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E6627" w14:textId="394D728F" w:rsidR="007E198C" w:rsidRPr="000C24B7" w:rsidRDefault="00FA6B31" w:rsidP="00FA6B31">
      <w:pPr>
        <w:pStyle w:val="FiBLtitle25"/>
        <w:framePr w:wrap="auto"/>
        <w:rPr>
          <w:lang w:val="fr-CH"/>
        </w:rPr>
      </w:pPr>
      <w:bookmarkStart w:id="0" w:name="_GoBack"/>
      <w:bookmarkEnd w:id="0"/>
      <w:r w:rsidRPr="000C24B7">
        <w:rPr>
          <w:lang w:val="fr-CH"/>
        </w:rPr>
        <w:t>Politique pour l’égalité des chances par l’égalité de traitement au FiBL Suisse</w:t>
      </w:r>
    </w:p>
    <w:p w14:paraId="58C41BDC" w14:textId="77777777" w:rsidR="00A81D3E" w:rsidRPr="000C24B7" w:rsidRDefault="00A81D3E" w:rsidP="007F2F2A">
      <w:pPr>
        <w:pStyle w:val="FiBLstandard"/>
        <w:rPr>
          <w:rFonts w:ascii="Gill Sans MT" w:hAnsi="Gill Sans MT"/>
          <w:lang w:val="fr-CH"/>
        </w:rPr>
        <w:sectPr w:rsidR="00A81D3E" w:rsidRPr="000C24B7" w:rsidSect="00BF7F45">
          <w:headerReference w:type="default" r:id="rId11"/>
          <w:footerReference w:type="default" r:id="rId12"/>
          <w:type w:val="continuous"/>
          <w:pgSz w:w="11906" w:h="16838"/>
          <w:pgMar w:top="2835" w:right="1701" w:bottom="2075" w:left="1701" w:header="1134" w:footer="1134" w:gutter="0"/>
          <w:cols w:space="708"/>
          <w:docGrid w:linePitch="360"/>
        </w:sectPr>
      </w:pPr>
    </w:p>
    <w:tbl>
      <w:tblPr>
        <w:tblStyle w:val="Tabellenraster"/>
        <w:tblW w:w="7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7643"/>
      </w:tblGrid>
      <w:tr w:rsidR="00B3345A" w:rsidRPr="00911572" w14:paraId="4C31684F" w14:textId="77777777" w:rsidTr="00E411F3">
        <w:trPr>
          <w:trHeight w:hRule="exact" w:val="5103"/>
        </w:trPr>
        <w:tc>
          <w:tcPr>
            <w:tcW w:w="7643" w:type="dxa"/>
            <w:shd w:val="clear" w:color="auto" w:fill="FFFFFF" w:themeFill="background1"/>
          </w:tcPr>
          <w:p w14:paraId="562828CD" w14:textId="3A71C816" w:rsidR="007F2F2A" w:rsidRPr="000C24B7" w:rsidRDefault="007F2F2A" w:rsidP="007F2F2A">
            <w:pPr>
              <w:pStyle w:val="FiBLstandard"/>
              <w:rPr>
                <w:lang w:val="fr-CH"/>
              </w:rPr>
            </w:pPr>
          </w:p>
        </w:tc>
      </w:tr>
      <w:tr w:rsidR="00F45589" w:rsidRPr="00911572" w14:paraId="35AFB9ED" w14:textId="77777777" w:rsidTr="00E411F3">
        <w:trPr>
          <w:trHeight w:hRule="exact" w:val="284"/>
        </w:trPr>
        <w:tc>
          <w:tcPr>
            <w:tcW w:w="7643" w:type="dxa"/>
            <w:shd w:val="clear" w:color="auto" w:fill="FFFFFF" w:themeFill="background1"/>
          </w:tcPr>
          <w:p w14:paraId="749C4811" w14:textId="77777777" w:rsidR="00F45589" w:rsidRPr="000C24B7" w:rsidRDefault="00F45589" w:rsidP="007F2F2A">
            <w:pPr>
              <w:pStyle w:val="FiBLstandard"/>
              <w:rPr>
                <w:noProof/>
                <w:lang w:val="fr-CH"/>
              </w:rPr>
            </w:pPr>
          </w:p>
        </w:tc>
      </w:tr>
    </w:tbl>
    <w:p w14:paraId="6F7E75CE" w14:textId="32923D62" w:rsidR="00FA6B31" w:rsidRPr="000C24B7" w:rsidRDefault="00FA6B31" w:rsidP="00FA6B31">
      <w:pPr>
        <w:pStyle w:val="FiBLtitle125"/>
        <w:rPr>
          <w:lang w:val="fr-CH"/>
        </w:rPr>
      </w:pPr>
      <w:proofErr w:type="gramStart"/>
      <w:r w:rsidRPr="000C24B7">
        <w:rPr>
          <w:lang w:val="fr-CH"/>
        </w:rPr>
        <w:t>Version:</w:t>
      </w:r>
      <w:proofErr w:type="gramEnd"/>
      <w:r w:rsidRPr="000C24B7">
        <w:rPr>
          <w:lang w:val="fr-CH"/>
        </w:rPr>
        <w:t xml:space="preserve"> </w:t>
      </w:r>
      <w:r w:rsidR="003A66EF">
        <w:rPr>
          <w:lang w:val="fr-CH"/>
        </w:rPr>
        <w:t>F</w:t>
      </w:r>
      <w:r w:rsidR="00506C32">
        <w:rPr>
          <w:lang w:val="fr-CH"/>
        </w:rPr>
        <w:t>évrier 2021</w:t>
      </w:r>
    </w:p>
    <w:p w14:paraId="617A625C" w14:textId="499EBDD3" w:rsidR="00FA6B31" w:rsidRPr="000C24B7" w:rsidRDefault="00FA6B31" w:rsidP="00FA6B31">
      <w:pPr>
        <w:pStyle w:val="FiBLtitle125"/>
        <w:rPr>
          <w:lang w:val="fr-CH"/>
        </w:rPr>
      </w:pPr>
      <w:r w:rsidRPr="000C24B7">
        <w:rPr>
          <w:lang w:val="fr-CH"/>
        </w:rPr>
        <w:t xml:space="preserve">Approuvé </w:t>
      </w:r>
      <w:proofErr w:type="gramStart"/>
      <w:r w:rsidRPr="000C24B7">
        <w:rPr>
          <w:lang w:val="fr-CH"/>
        </w:rPr>
        <w:t>par:</w:t>
      </w:r>
      <w:proofErr w:type="gramEnd"/>
      <w:r w:rsidRPr="000C24B7">
        <w:rPr>
          <w:lang w:val="fr-CH"/>
        </w:rPr>
        <w:t xml:space="preserve"> Direction du FiBL Suisse le 22.02.2021</w:t>
      </w:r>
    </w:p>
    <w:p w14:paraId="57DDDAFE" w14:textId="2F1C4D72" w:rsidR="0048723F" w:rsidRPr="000C24B7" w:rsidRDefault="00FA6B31" w:rsidP="00FA6B31">
      <w:pPr>
        <w:pStyle w:val="FiBLtitle125"/>
        <w:rPr>
          <w:lang w:val="fr-CH"/>
        </w:rPr>
      </w:pPr>
      <w:r w:rsidRPr="000C24B7">
        <w:rPr>
          <w:lang w:val="fr-CH"/>
        </w:rPr>
        <w:t>Approuvée par le conseil d’administration du FiBL Suisse le 22.02.2021</w:t>
      </w:r>
    </w:p>
    <w:p w14:paraId="60023F5F" w14:textId="77777777" w:rsidR="005B08B1" w:rsidRPr="000C24B7" w:rsidRDefault="005B08B1" w:rsidP="0048723F">
      <w:pPr>
        <w:pStyle w:val="FiBLtitle125"/>
        <w:rPr>
          <w:lang w:val="fr-CH"/>
        </w:rPr>
        <w:sectPr w:rsidR="005B08B1" w:rsidRPr="000C24B7" w:rsidSect="00BF7F45">
          <w:headerReference w:type="default" r:id="rId13"/>
          <w:footerReference w:type="default" r:id="rId14"/>
          <w:type w:val="continuous"/>
          <w:pgSz w:w="11906" w:h="16838" w:code="9"/>
          <w:pgMar w:top="3402" w:right="1701" w:bottom="2075" w:left="1701" w:header="1134" w:footer="851" w:gutter="0"/>
          <w:cols w:space="708"/>
          <w:docGrid w:linePitch="360"/>
        </w:sectPr>
      </w:pPr>
    </w:p>
    <w:p w14:paraId="23EDF961" w14:textId="591ED173" w:rsidR="007B2437" w:rsidRPr="000C24B7" w:rsidRDefault="006338DD" w:rsidP="00142ADA">
      <w:pPr>
        <w:pStyle w:val="FiBLtitle125"/>
        <w:spacing w:after="500" w:line="360" w:lineRule="atLeast"/>
        <w:rPr>
          <w:b/>
          <w:lang w:val="fr-CH"/>
        </w:rPr>
      </w:pPr>
      <w:r w:rsidRPr="000C24B7">
        <w:rPr>
          <w:b/>
          <w:lang w:val="fr-CH"/>
        </w:rPr>
        <w:lastRenderedPageBreak/>
        <w:t>Sommaire</w:t>
      </w:r>
    </w:p>
    <w:p w14:paraId="0BC2BE0E" w14:textId="197DDB3B" w:rsidR="00DA7061" w:rsidRDefault="00BF0B47">
      <w:pPr>
        <w:pStyle w:val="Verzeichnis1"/>
        <w:rPr>
          <w:rFonts w:asciiTheme="minorHAnsi" w:hAnsiTheme="minorHAnsi"/>
          <w:b w:val="0"/>
          <w:lang w:val="de-CH" w:eastAsia="de-CH"/>
        </w:rPr>
      </w:pPr>
      <w:r w:rsidRPr="000C24B7">
        <w:rPr>
          <w:lang w:val="fr-CH"/>
        </w:rPr>
        <w:fldChar w:fldCharType="begin"/>
      </w:r>
      <w:r w:rsidRPr="000C24B7">
        <w:rPr>
          <w:lang w:val="fr-CH"/>
        </w:rPr>
        <w:instrText xml:space="preserve"> TOC \o "1-3" \h \z \u </w:instrText>
      </w:r>
      <w:r w:rsidRPr="000C24B7">
        <w:rPr>
          <w:lang w:val="fr-CH"/>
        </w:rPr>
        <w:fldChar w:fldCharType="separate"/>
      </w:r>
      <w:hyperlink w:anchor="_Toc175661728" w:history="1">
        <w:r w:rsidR="00DA7061" w:rsidRPr="00F031D6">
          <w:rPr>
            <w:rStyle w:val="Hyperlink"/>
            <w:lang w:val="fr-CH"/>
          </w:rPr>
          <w:t>1.</w:t>
        </w:r>
        <w:r w:rsidR="00DA7061">
          <w:rPr>
            <w:rFonts w:asciiTheme="minorHAnsi" w:hAnsiTheme="minorHAnsi"/>
            <w:b w:val="0"/>
            <w:lang w:val="de-CH" w:eastAsia="de-CH"/>
          </w:rPr>
          <w:tab/>
        </w:r>
        <w:r w:rsidR="00DA7061" w:rsidRPr="00F031D6">
          <w:rPr>
            <w:rStyle w:val="Hyperlink"/>
            <w:lang w:val="fr-CH"/>
          </w:rPr>
          <w:t>Chapitre 1: Égalité des sexes</w:t>
        </w:r>
        <w:r w:rsidR="00DA7061">
          <w:rPr>
            <w:webHidden/>
          </w:rPr>
          <w:tab/>
        </w:r>
        <w:r w:rsidR="00DA7061">
          <w:rPr>
            <w:webHidden/>
          </w:rPr>
          <w:fldChar w:fldCharType="begin"/>
        </w:r>
        <w:r w:rsidR="00DA7061">
          <w:rPr>
            <w:webHidden/>
          </w:rPr>
          <w:instrText xml:space="preserve"> PAGEREF _Toc175661728 \h </w:instrText>
        </w:r>
        <w:r w:rsidR="00DA7061">
          <w:rPr>
            <w:webHidden/>
          </w:rPr>
        </w:r>
        <w:r w:rsidR="00DA7061">
          <w:rPr>
            <w:webHidden/>
          </w:rPr>
          <w:fldChar w:fldCharType="separate"/>
        </w:r>
        <w:r w:rsidR="00911572">
          <w:rPr>
            <w:webHidden/>
          </w:rPr>
          <w:t>4</w:t>
        </w:r>
        <w:r w:rsidR="00DA7061">
          <w:rPr>
            <w:webHidden/>
          </w:rPr>
          <w:fldChar w:fldCharType="end"/>
        </w:r>
      </w:hyperlink>
    </w:p>
    <w:p w14:paraId="4901DBA1" w14:textId="42E5E872" w:rsidR="00DA7061" w:rsidRDefault="008260A7">
      <w:pPr>
        <w:pStyle w:val="Verzeichnis2"/>
        <w:rPr>
          <w:rFonts w:asciiTheme="minorHAnsi" w:hAnsiTheme="minorHAnsi"/>
          <w:lang w:val="de-CH" w:eastAsia="de-CH"/>
        </w:rPr>
      </w:pPr>
      <w:hyperlink w:anchor="_Toc175661729" w:history="1">
        <w:r w:rsidR="00DA7061" w:rsidRPr="00F031D6">
          <w:rPr>
            <w:rStyle w:val="Hyperlink"/>
            <w:lang w:val="fr-CH"/>
          </w:rPr>
          <w:t>1.1</w:t>
        </w:r>
        <w:r w:rsidR="00DA7061">
          <w:rPr>
            <w:rFonts w:asciiTheme="minorHAnsi" w:hAnsiTheme="minorHAnsi"/>
            <w:lang w:val="de-CH" w:eastAsia="de-CH"/>
          </w:rPr>
          <w:tab/>
        </w:r>
        <w:r w:rsidR="00DA7061" w:rsidRPr="00F031D6">
          <w:rPr>
            <w:rStyle w:val="Hyperlink"/>
            <w:lang w:val="fr-CH"/>
          </w:rPr>
          <w:t xml:space="preserve">Langage </w:t>
        </w:r>
        <w:r w:rsidR="00DA7061" w:rsidRPr="00F031D6">
          <w:rPr>
            <w:rStyle w:val="Hyperlink"/>
          </w:rPr>
          <w:t>inclusif</w:t>
        </w:r>
        <w:r w:rsidR="00DA7061">
          <w:rPr>
            <w:webHidden/>
          </w:rPr>
          <w:tab/>
        </w:r>
        <w:r w:rsidR="00DA7061">
          <w:rPr>
            <w:webHidden/>
          </w:rPr>
          <w:fldChar w:fldCharType="begin"/>
        </w:r>
        <w:r w:rsidR="00DA7061">
          <w:rPr>
            <w:webHidden/>
          </w:rPr>
          <w:instrText xml:space="preserve"> PAGEREF _Toc175661729 \h </w:instrText>
        </w:r>
        <w:r w:rsidR="00DA7061">
          <w:rPr>
            <w:webHidden/>
          </w:rPr>
        </w:r>
        <w:r w:rsidR="00DA7061">
          <w:rPr>
            <w:webHidden/>
          </w:rPr>
          <w:fldChar w:fldCharType="separate"/>
        </w:r>
        <w:r w:rsidR="00911572">
          <w:rPr>
            <w:webHidden/>
          </w:rPr>
          <w:t>4</w:t>
        </w:r>
        <w:r w:rsidR="00DA7061">
          <w:rPr>
            <w:webHidden/>
          </w:rPr>
          <w:fldChar w:fldCharType="end"/>
        </w:r>
      </w:hyperlink>
    </w:p>
    <w:p w14:paraId="67538055" w14:textId="41134C19" w:rsidR="00DA7061" w:rsidRDefault="008260A7">
      <w:pPr>
        <w:pStyle w:val="Verzeichnis2"/>
        <w:rPr>
          <w:rFonts w:asciiTheme="minorHAnsi" w:hAnsiTheme="minorHAnsi"/>
          <w:lang w:val="de-CH" w:eastAsia="de-CH"/>
        </w:rPr>
      </w:pPr>
      <w:hyperlink w:anchor="_Toc175661730" w:history="1">
        <w:r w:rsidR="00DA7061" w:rsidRPr="00F031D6">
          <w:rPr>
            <w:rStyle w:val="Hyperlink"/>
            <w:lang w:val="fr-CH"/>
          </w:rPr>
          <w:t>1.2</w:t>
        </w:r>
        <w:r w:rsidR="00DA7061">
          <w:rPr>
            <w:rFonts w:asciiTheme="minorHAnsi" w:hAnsiTheme="minorHAnsi"/>
            <w:lang w:val="de-CH" w:eastAsia="de-CH"/>
          </w:rPr>
          <w:tab/>
        </w:r>
        <w:r w:rsidR="00DA7061" w:rsidRPr="00F031D6">
          <w:rPr>
            <w:rStyle w:val="Hyperlink"/>
            <w:lang w:val="fr-CH"/>
          </w:rPr>
          <w:t>Égalité au sein des comités</w:t>
        </w:r>
        <w:r w:rsidR="00DA7061">
          <w:rPr>
            <w:webHidden/>
          </w:rPr>
          <w:tab/>
        </w:r>
        <w:r w:rsidR="00DA7061">
          <w:rPr>
            <w:webHidden/>
          </w:rPr>
          <w:fldChar w:fldCharType="begin"/>
        </w:r>
        <w:r w:rsidR="00DA7061">
          <w:rPr>
            <w:webHidden/>
          </w:rPr>
          <w:instrText xml:space="preserve"> PAGEREF _Toc175661730 \h </w:instrText>
        </w:r>
        <w:r w:rsidR="00DA7061">
          <w:rPr>
            <w:webHidden/>
          </w:rPr>
        </w:r>
        <w:r w:rsidR="00DA7061">
          <w:rPr>
            <w:webHidden/>
          </w:rPr>
          <w:fldChar w:fldCharType="separate"/>
        </w:r>
        <w:r w:rsidR="00911572">
          <w:rPr>
            <w:webHidden/>
          </w:rPr>
          <w:t>4</w:t>
        </w:r>
        <w:r w:rsidR="00DA7061">
          <w:rPr>
            <w:webHidden/>
          </w:rPr>
          <w:fldChar w:fldCharType="end"/>
        </w:r>
      </w:hyperlink>
    </w:p>
    <w:p w14:paraId="096F3CB6" w14:textId="6F1EB507" w:rsidR="00DA7061" w:rsidRDefault="008260A7">
      <w:pPr>
        <w:pStyle w:val="Verzeichnis2"/>
        <w:rPr>
          <w:rFonts w:asciiTheme="minorHAnsi" w:hAnsiTheme="minorHAnsi"/>
          <w:lang w:val="de-CH" w:eastAsia="de-CH"/>
        </w:rPr>
      </w:pPr>
      <w:hyperlink w:anchor="_Toc175661731" w:history="1">
        <w:r w:rsidR="00DA7061" w:rsidRPr="00F031D6">
          <w:rPr>
            <w:rStyle w:val="Hyperlink"/>
            <w:lang w:val="fr-CH"/>
          </w:rPr>
          <w:t>1.3</w:t>
        </w:r>
        <w:r w:rsidR="00DA7061">
          <w:rPr>
            <w:rFonts w:asciiTheme="minorHAnsi" w:hAnsiTheme="minorHAnsi"/>
            <w:lang w:val="de-CH" w:eastAsia="de-CH"/>
          </w:rPr>
          <w:tab/>
        </w:r>
        <w:r w:rsidR="00DA7061" w:rsidRPr="00F031D6">
          <w:rPr>
            <w:rStyle w:val="Hyperlink"/>
            <w:lang w:val="fr-CH"/>
          </w:rPr>
          <w:t>Égalité dans les fonctions de direction et de coordination</w:t>
        </w:r>
        <w:r w:rsidR="00DA7061">
          <w:rPr>
            <w:webHidden/>
          </w:rPr>
          <w:tab/>
        </w:r>
        <w:r w:rsidR="00DA7061">
          <w:rPr>
            <w:webHidden/>
          </w:rPr>
          <w:fldChar w:fldCharType="begin"/>
        </w:r>
        <w:r w:rsidR="00DA7061">
          <w:rPr>
            <w:webHidden/>
          </w:rPr>
          <w:instrText xml:space="preserve"> PAGEREF _Toc175661731 \h </w:instrText>
        </w:r>
        <w:r w:rsidR="00DA7061">
          <w:rPr>
            <w:webHidden/>
          </w:rPr>
        </w:r>
        <w:r w:rsidR="00DA7061">
          <w:rPr>
            <w:webHidden/>
          </w:rPr>
          <w:fldChar w:fldCharType="separate"/>
        </w:r>
        <w:r w:rsidR="00911572">
          <w:rPr>
            <w:webHidden/>
          </w:rPr>
          <w:t>4</w:t>
        </w:r>
        <w:r w:rsidR="00DA7061">
          <w:rPr>
            <w:webHidden/>
          </w:rPr>
          <w:fldChar w:fldCharType="end"/>
        </w:r>
      </w:hyperlink>
    </w:p>
    <w:p w14:paraId="0B78C0F3" w14:textId="7A502F90" w:rsidR="00DA7061" w:rsidRDefault="008260A7">
      <w:pPr>
        <w:pStyle w:val="Verzeichnis2"/>
        <w:rPr>
          <w:rFonts w:asciiTheme="minorHAnsi" w:hAnsiTheme="minorHAnsi"/>
          <w:lang w:val="de-CH" w:eastAsia="de-CH"/>
        </w:rPr>
      </w:pPr>
      <w:hyperlink w:anchor="_Toc175661732" w:history="1">
        <w:r w:rsidR="00DA7061" w:rsidRPr="00F031D6">
          <w:rPr>
            <w:rStyle w:val="Hyperlink"/>
            <w:lang w:val="fr-CH"/>
          </w:rPr>
          <w:t>1.4</w:t>
        </w:r>
        <w:r w:rsidR="00DA7061">
          <w:rPr>
            <w:rFonts w:asciiTheme="minorHAnsi" w:hAnsiTheme="minorHAnsi"/>
            <w:lang w:val="de-CH" w:eastAsia="de-CH"/>
          </w:rPr>
          <w:tab/>
        </w:r>
        <w:r w:rsidR="00DA7061" w:rsidRPr="00F031D6">
          <w:rPr>
            <w:rStyle w:val="Hyperlink"/>
            <w:lang w:val="fr-CH"/>
          </w:rPr>
          <w:t>Processus de nomination</w:t>
        </w:r>
        <w:r w:rsidR="00DA7061">
          <w:rPr>
            <w:webHidden/>
          </w:rPr>
          <w:tab/>
        </w:r>
        <w:r w:rsidR="00DA7061">
          <w:rPr>
            <w:webHidden/>
          </w:rPr>
          <w:fldChar w:fldCharType="begin"/>
        </w:r>
        <w:r w:rsidR="00DA7061">
          <w:rPr>
            <w:webHidden/>
          </w:rPr>
          <w:instrText xml:space="preserve"> PAGEREF _Toc175661732 \h </w:instrText>
        </w:r>
        <w:r w:rsidR="00DA7061">
          <w:rPr>
            <w:webHidden/>
          </w:rPr>
        </w:r>
        <w:r w:rsidR="00DA7061">
          <w:rPr>
            <w:webHidden/>
          </w:rPr>
          <w:fldChar w:fldCharType="separate"/>
        </w:r>
        <w:r w:rsidR="00911572">
          <w:rPr>
            <w:webHidden/>
          </w:rPr>
          <w:t>4</w:t>
        </w:r>
        <w:r w:rsidR="00DA7061">
          <w:rPr>
            <w:webHidden/>
          </w:rPr>
          <w:fldChar w:fldCharType="end"/>
        </w:r>
      </w:hyperlink>
    </w:p>
    <w:p w14:paraId="328EF1E9" w14:textId="637BB9B4" w:rsidR="00DA7061" w:rsidRDefault="008260A7">
      <w:pPr>
        <w:pStyle w:val="Verzeichnis2"/>
        <w:rPr>
          <w:rFonts w:asciiTheme="minorHAnsi" w:hAnsiTheme="minorHAnsi"/>
          <w:lang w:val="de-CH" w:eastAsia="de-CH"/>
        </w:rPr>
      </w:pPr>
      <w:hyperlink w:anchor="_Toc175661733" w:history="1">
        <w:r w:rsidR="00DA7061" w:rsidRPr="00F031D6">
          <w:rPr>
            <w:rStyle w:val="Hyperlink"/>
            <w:lang w:val="fr-CH"/>
          </w:rPr>
          <w:t>1.5</w:t>
        </w:r>
        <w:r w:rsidR="00DA7061">
          <w:rPr>
            <w:rFonts w:asciiTheme="minorHAnsi" w:hAnsiTheme="minorHAnsi"/>
            <w:lang w:val="de-CH" w:eastAsia="de-CH"/>
          </w:rPr>
          <w:tab/>
        </w:r>
        <w:r w:rsidR="00DA7061" w:rsidRPr="00F031D6">
          <w:rPr>
            <w:rStyle w:val="Hyperlink"/>
            <w:lang w:val="fr-CH"/>
          </w:rPr>
          <w:t>Renforcement des compétences du personnel, notamment des spécialistes et des cadres, en matière de genre et de diversité et promotion de la relève</w:t>
        </w:r>
        <w:r w:rsidR="00DA7061">
          <w:rPr>
            <w:webHidden/>
          </w:rPr>
          <w:tab/>
        </w:r>
        <w:r w:rsidR="00DA7061">
          <w:rPr>
            <w:webHidden/>
          </w:rPr>
          <w:fldChar w:fldCharType="begin"/>
        </w:r>
        <w:r w:rsidR="00DA7061">
          <w:rPr>
            <w:webHidden/>
          </w:rPr>
          <w:instrText xml:space="preserve"> PAGEREF _Toc175661733 \h </w:instrText>
        </w:r>
        <w:r w:rsidR="00DA7061">
          <w:rPr>
            <w:webHidden/>
          </w:rPr>
        </w:r>
        <w:r w:rsidR="00DA7061">
          <w:rPr>
            <w:webHidden/>
          </w:rPr>
          <w:fldChar w:fldCharType="separate"/>
        </w:r>
        <w:r w:rsidR="00911572">
          <w:rPr>
            <w:webHidden/>
          </w:rPr>
          <w:t>5</w:t>
        </w:r>
        <w:r w:rsidR="00DA7061">
          <w:rPr>
            <w:webHidden/>
          </w:rPr>
          <w:fldChar w:fldCharType="end"/>
        </w:r>
      </w:hyperlink>
    </w:p>
    <w:p w14:paraId="30E343FF" w14:textId="5F786FFF" w:rsidR="00DA7061" w:rsidRDefault="008260A7">
      <w:pPr>
        <w:pStyle w:val="Verzeichnis2"/>
        <w:rPr>
          <w:rFonts w:asciiTheme="minorHAnsi" w:hAnsiTheme="minorHAnsi"/>
          <w:lang w:val="de-CH" w:eastAsia="de-CH"/>
        </w:rPr>
      </w:pPr>
      <w:hyperlink w:anchor="_Toc175661734" w:history="1">
        <w:r w:rsidR="00DA7061" w:rsidRPr="00F031D6">
          <w:rPr>
            <w:rStyle w:val="Hyperlink"/>
            <w:lang w:val="fr-CH"/>
          </w:rPr>
          <w:t>1.6</w:t>
        </w:r>
        <w:r w:rsidR="00DA7061">
          <w:rPr>
            <w:rFonts w:asciiTheme="minorHAnsi" w:hAnsiTheme="minorHAnsi"/>
            <w:lang w:val="de-CH" w:eastAsia="de-CH"/>
          </w:rPr>
          <w:tab/>
        </w:r>
        <w:r w:rsidR="00DA7061" w:rsidRPr="00F031D6">
          <w:rPr>
            <w:rStyle w:val="Hyperlink"/>
            <w:lang w:val="fr-CH"/>
          </w:rPr>
          <w:t>Conciliation entre vie professionnelle et vie familiale</w:t>
        </w:r>
        <w:r w:rsidR="00DA7061">
          <w:rPr>
            <w:webHidden/>
          </w:rPr>
          <w:tab/>
        </w:r>
        <w:r w:rsidR="00DA7061">
          <w:rPr>
            <w:webHidden/>
          </w:rPr>
          <w:fldChar w:fldCharType="begin"/>
        </w:r>
        <w:r w:rsidR="00DA7061">
          <w:rPr>
            <w:webHidden/>
          </w:rPr>
          <w:instrText xml:space="preserve"> PAGEREF _Toc175661734 \h </w:instrText>
        </w:r>
        <w:r w:rsidR="00DA7061">
          <w:rPr>
            <w:webHidden/>
          </w:rPr>
        </w:r>
        <w:r w:rsidR="00DA7061">
          <w:rPr>
            <w:webHidden/>
          </w:rPr>
          <w:fldChar w:fldCharType="separate"/>
        </w:r>
        <w:r w:rsidR="00911572">
          <w:rPr>
            <w:webHidden/>
          </w:rPr>
          <w:t>6</w:t>
        </w:r>
        <w:r w:rsidR="00DA7061">
          <w:rPr>
            <w:webHidden/>
          </w:rPr>
          <w:fldChar w:fldCharType="end"/>
        </w:r>
      </w:hyperlink>
    </w:p>
    <w:p w14:paraId="19B46B00" w14:textId="445CB0A9" w:rsidR="00DA7061" w:rsidRDefault="008260A7">
      <w:pPr>
        <w:pStyle w:val="Verzeichnis2"/>
        <w:rPr>
          <w:rFonts w:asciiTheme="minorHAnsi" w:hAnsiTheme="minorHAnsi"/>
          <w:lang w:val="de-CH" w:eastAsia="de-CH"/>
        </w:rPr>
      </w:pPr>
      <w:hyperlink w:anchor="_Toc175661735" w:history="1">
        <w:r w:rsidR="00DA7061" w:rsidRPr="00F031D6">
          <w:rPr>
            <w:rStyle w:val="Hyperlink"/>
            <w:lang w:val="fr-CH"/>
          </w:rPr>
          <w:t>1.7</w:t>
        </w:r>
        <w:r w:rsidR="00DA7061">
          <w:rPr>
            <w:rFonts w:asciiTheme="minorHAnsi" w:hAnsiTheme="minorHAnsi"/>
            <w:lang w:val="de-CH" w:eastAsia="de-CH"/>
          </w:rPr>
          <w:tab/>
        </w:r>
        <w:r w:rsidR="00DA7061" w:rsidRPr="00F031D6">
          <w:rPr>
            <w:rStyle w:val="Hyperlink"/>
            <w:lang w:val="fr-CH"/>
          </w:rPr>
          <w:t>Délégué</w:t>
        </w:r>
        <w:r w:rsidR="00DA7061" w:rsidRPr="00F031D6">
          <w:rPr>
            <w:rStyle w:val="Hyperlink"/>
            <w:rFonts w:cstheme="minorHAnsi"/>
            <w:lang w:val="fr-CH"/>
          </w:rPr>
          <w:t>·</w:t>
        </w:r>
        <w:r w:rsidR="00DA7061" w:rsidRPr="00F031D6">
          <w:rPr>
            <w:rStyle w:val="Hyperlink"/>
            <w:lang w:val="fr-CH"/>
          </w:rPr>
          <w:t>es à l’égalité</w:t>
        </w:r>
        <w:r w:rsidR="00DA7061">
          <w:rPr>
            <w:webHidden/>
          </w:rPr>
          <w:tab/>
        </w:r>
        <w:r w:rsidR="00DA7061">
          <w:rPr>
            <w:webHidden/>
          </w:rPr>
          <w:fldChar w:fldCharType="begin"/>
        </w:r>
        <w:r w:rsidR="00DA7061">
          <w:rPr>
            <w:webHidden/>
          </w:rPr>
          <w:instrText xml:space="preserve"> PAGEREF _Toc175661735 \h </w:instrText>
        </w:r>
        <w:r w:rsidR="00DA7061">
          <w:rPr>
            <w:webHidden/>
          </w:rPr>
        </w:r>
        <w:r w:rsidR="00DA7061">
          <w:rPr>
            <w:webHidden/>
          </w:rPr>
          <w:fldChar w:fldCharType="separate"/>
        </w:r>
        <w:r w:rsidR="00911572">
          <w:rPr>
            <w:webHidden/>
          </w:rPr>
          <w:t>6</w:t>
        </w:r>
        <w:r w:rsidR="00DA7061">
          <w:rPr>
            <w:webHidden/>
          </w:rPr>
          <w:fldChar w:fldCharType="end"/>
        </w:r>
      </w:hyperlink>
    </w:p>
    <w:p w14:paraId="39799EEA" w14:textId="0E1BCFAE" w:rsidR="00DA7061" w:rsidRDefault="008260A7">
      <w:pPr>
        <w:pStyle w:val="Verzeichnis2"/>
        <w:rPr>
          <w:rFonts w:asciiTheme="minorHAnsi" w:hAnsiTheme="minorHAnsi"/>
          <w:lang w:val="de-CH" w:eastAsia="de-CH"/>
        </w:rPr>
      </w:pPr>
      <w:hyperlink w:anchor="_Toc175661736" w:history="1">
        <w:r w:rsidR="00DA7061" w:rsidRPr="00F031D6">
          <w:rPr>
            <w:rStyle w:val="Hyperlink"/>
            <w:lang w:val="fr-CH"/>
          </w:rPr>
          <w:t>1.8</w:t>
        </w:r>
        <w:r w:rsidR="00DA7061">
          <w:rPr>
            <w:rFonts w:asciiTheme="minorHAnsi" w:hAnsiTheme="minorHAnsi"/>
            <w:lang w:val="de-CH" w:eastAsia="de-CH"/>
          </w:rPr>
          <w:tab/>
        </w:r>
        <w:r w:rsidR="00DA7061" w:rsidRPr="00F031D6">
          <w:rPr>
            <w:rStyle w:val="Hyperlink"/>
            <w:lang w:val="fr-CH"/>
          </w:rPr>
          <w:t>Missions des délégué</w:t>
        </w:r>
        <w:r w:rsidR="00DA7061" w:rsidRPr="00F031D6">
          <w:rPr>
            <w:rStyle w:val="Hyperlink"/>
            <w:rFonts w:cstheme="minorHAnsi"/>
            <w:lang w:val="fr-CH"/>
          </w:rPr>
          <w:t>·</w:t>
        </w:r>
        <w:r w:rsidR="00DA7061" w:rsidRPr="00F031D6">
          <w:rPr>
            <w:rStyle w:val="Hyperlink"/>
            <w:lang w:val="fr-CH"/>
          </w:rPr>
          <w:t>es à l’égalité</w:t>
        </w:r>
        <w:r w:rsidR="00DA7061">
          <w:rPr>
            <w:webHidden/>
          </w:rPr>
          <w:tab/>
        </w:r>
        <w:r w:rsidR="00DA7061">
          <w:rPr>
            <w:webHidden/>
          </w:rPr>
          <w:fldChar w:fldCharType="begin"/>
        </w:r>
        <w:r w:rsidR="00DA7061">
          <w:rPr>
            <w:webHidden/>
          </w:rPr>
          <w:instrText xml:space="preserve"> PAGEREF _Toc175661736 \h </w:instrText>
        </w:r>
        <w:r w:rsidR="00DA7061">
          <w:rPr>
            <w:webHidden/>
          </w:rPr>
        </w:r>
        <w:r w:rsidR="00DA7061">
          <w:rPr>
            <w:webHidden/>
          </w:rPr>
          <w:fldChar w:fldCharType="separate"/>
        </w:r>
        <w:r w:rsidR="00911572">
          <w:rPr>
            <w:webHidden/>
          </w:rPr>
          <w:t>6</w:t>
        </w:r>
        <w:r w:rsidR="00DA7061">
          <w:rPr>
            <w:webHidden/>
          </w:rPr>
          <w:fldChar w:fldCharType="end"/>
        </w:r>
      </w:hyperlink>
    </w:p>
    <w:p w14:paraId="09D24E87" w14:textId="4477FB8F" w:rsidR="00DA7061" w:rsidRDefault="008260A7">
      <w:pPr>
        <w:pStyle w:val="Verzeichnis2"/>
        <w:rPr>
          <w:rFonts w:asciiTheme="minorHAnsi" w:hAnsiTheme="minorHAnsi"/>
          <w:lang w:val="de-CH" w:eastAsia="de-CH"/>
        </w:rPr>
      </w:pPr>
      <w:hyperlink w:anchor="_Toc175661737" w:history="1">
        <w:r w:rsidR="00DA7061" w:rsidRPr="00F031D6">
          <w:rPr>
            <w:rStyle w:val="Hyperlink"/>
          </w:rPr>
          <w:t>1.9</w:t>
        </w:r>
        <w:r w:rsidR="00DA7061">
          <w:rPr>
            <w:rFonts w:asciiTheme="minorHAnsi" w:hAnsiTheme="minorHAnsi"/>
            <w:lang w:val="de-CH" w:eastAsia="de-CH"/>
          </w:rPr>
          <w:tab/>
        </w:r>
        <w:r w:rsidR="00DA7061" w:rsidRPr="00F031D6">
          <w:rPr>
            <w:rStyle w:val="Hyperlink"/>
            <w:lang w:val="fr-CH"/>
          </w:rPr>
          <w:t>Rapport sur l’égalité</w:t>
        </w:r>
        <w:r w:rsidR="00DA7061">
          <w:rPr>
            <w:webHidden/>
          </w:rPr>
          <w:tab/>
        </w:r>
        <w:r w:rsidR="00DA7061">
          <w:rPr>
            <w:webHidden/>
          </w:rPr>
          <w:fldChar w:fldCharType="begin"/>
        </w:r>
        <w:r w:rsidR="00DA7061">
          <w:rPr>
            <w:webHidden/>
          </w:rPr>
          <w:instrText xml:space="preserve"> PAGEREF _Toc175661737 \h </w:instrText>
        </w:r>
        <w:r w:rsidR="00DA7061">
          <w:rPr>
            <w:webHidden/>
          </w:rPr>
        </w:r>
        <w:r w:rsidR="00DA7061">
          <w:rPr>
            <w:webHidden/>
          </w:rPr>
          <w:fldChar w:fldCharType="separate"/>
        </w:r>
        <w:r w:rsidR="00911572">
          <w:rPr>
            <w:webHidden/>
          </w:rPr>
          <w:t>7</w:t>
        </w:r>
        <w:r w:rsidR="00DA7061">
          <w:rPr>
            <w:webHidden/>
          </w:rPr>
          <w:fldChar w:fldCharType="end"/>
        </w:r>
      </w:hyperlink>
    </w:p>
    <w:p w14:paraId="0D9703F0" w14:textId="113A7C64" w:rsidR="00AF299D" w:rsidRPr="000C24B7" w:rsidRDefault="00BF0B47" w:rsidP="006338DD">
      <w:pPr>
        <w:pStyle w:val="FiBLstandard"/>
        <w:tabs>
          <w:tab w:val="right" w:leader="dot" w:pos="8494"/>
        </w:tabs>
        <w:rPr>
          <w:b/>
          <w:lang w:val="fr-CH"/>
        </w:rPr>
      </w:pPr>
      <w:r w:rsidRPr="000C24B7">
        <w:rPr>
          <w:noProof/>
          <w:lang w:val="fr-CH"/>
        </w:rPr>
        <w:fldChar w:fldCharType="end"/>
      </w:r>
    </w:p>
    <w:p w14:paraId="1C865259" w14:textId="77777777" w:rsidR="00AF299D" w:rsidRPr="000C24B7" w:rsidRDefault="00AF299D" w:rsidP="00217620">
      <w:pPr>
        <w:pStyle w:val="FiBLstandard"/>
        <w:rPr>
          <w:lang w:val="fr-CH"/>
        </w:rPr>
        <w:sectPr w:rsidR="00AF299D" w:rsidRPr="000C24B7" w:rsidSect="00901E4D">
          <w:footerReference w:type="default" r:id="rId15"/>
          <w:pgSz w:w="11906" w:h="16838" w:code="9"/>
          <w:pgMar w:top="1701" w:right="1701" w:bottom="2075" w:left="1701" w:header="1134" w:footer="1134" w:gutter="0"/>
          <w:cols w:space="708"/>
          <w:docGrid w:linePitch="360"/>
        </w:sectPr>
      </w:pPr>
    </w:p>
    <w:p w14:paraId="7B3240BF" w14:textId="77777777" w:rsidR="000C24B7" w:rsidRPr="000C24B7" w:rsidRDefault="000C24B7" w:rsidP="000C24B7">
      <w:pPr>
        <w:pStyle w:val="FiBLsubheading"/>
        <w:rPr>
          <w:lang w:val="fr-CH"/>
        </w:rPr>
      </w:pPr>
      <w:r w:rsidRPr="000C24B7">
        <w:rPr>
          <w:lang w:val="fr-CH"/>
        </w:rPr>
        <w:lastRenderedPageBreak/>
        <w:t>Préambule – Politique du FiBL sur l’égalité</w:t>
      </w:r>
    </w:p>
    <w:p w14:paraId="13CB4E61" w14:textId="153ACE72" w:rsidR="003F58F1" w:rsidRDefault="000C24B7" w:rsidP="000C24B7">
      <w:pPr>
        <w:pStyle w:val="FiBLstandard"/>
        <w:rPr>
          <w:lang w:val="fr-CH"/>
        </w:rPr>
      </w:pPr>
      <w:r w:rsidRPr="000C24B7">
        <w:rPr>
          <w:lang w:val="fr-CH"/>
        </w:rPr>
        <w:t>Instaurer l’égalité des chances entre les personnes de sexe différent ou d’orientation</w:t>
      </w:r>
      <w:r>
        <w:rPr>
          <w:lang w:val="fr-CH"/>
        </w:rPr>
        <w:t xml:space="preserve"> </w:t>
      </w:r>
      <w:r w:rsidRPr="000C24B7">
        <w:rPr>
          <w:lang w:val="fr-CH"/>
        </w:rPr>
        <w:t>sexuelle différente, celles souffrant d’un handicap physique, mental ou psychique, les</w:t>
      </w:r>
      <w:r>
        <w:rPr>
          <w:lang w:val="fr-CH"/>
        </w:rPr>
        <w:t xml:space="preserve"> </w:t>
      </w:r>
      <w:r w:rsidRPr="000C24B7">
        <w:rPr>
          <w:lang w:val="fr-CH"/>
        </w:rPr>
        <w:t>personnes appartenant à différents groupes ethniques, ayant différentes convictions</w:t>
      </w:r>
      <w:r>
        <w:rPr>
          <w:lang w:val="fr-CH"/>
        </w:rPr>
        <w:t xml:space="preserve"> </w:t>
      </w:r>
      <w:r w:rsidRPr="000C24B7">
        <w:rPr>
          <w:lang w:val="fr-CH"/>
        </w:rPr>
        <w:t>religieuses, culturelles ou politiques démocratiques, les personnes d’âges différents ou</w:t>
      </w:r>
      <w:r>
        <w:rPr>
          <w:lang w:val="fr-CH"/>
        </w:rPr>
        <w:t xml:space="preserve"> </w:t>
      </w:r>
      <w:r w:rsidRPr="000C24B7">
        <w:rPr>
          <w:lang w:val="fr-CH"/>
        </w:rPr>
        <w:t>de positions sociales différentes participe à l’identité du FiBL Suisse. Parallèlement,</w:t>
      </w:r>
      <w:r>
        <w:rPr>
          <w:lang w:val="fr-CH"/>
        </w:rPr>
        <w:t xml:space="preserve"> </w:t>
      </w:r>
      <w:r w:rsidRPr="000C24B7">
        <w:rPr>
          <w:lang w:val="fr-CH"/>
        </w:rPr>
        <w:t>l’égalité des chances par l’égalité de fait conditionne dans une large mesure le succès et</w:t>
      </w:r>
      <w:r>
        <w:rPr>
          <w:lang w:val="fr-CH"/>
        </w:rPr>
        <w:t xml:space="preserve"> </w:t>
      </w:r>
      <w:r w:rsidRPr="000C24B7">
        <w:rPr>
          <w:lang w:val="fr-CH"/>
        </w:rPr>
        <w:t>la reconnaissance du travail du FiBL en matière de recherche, de formation et de</w:t>
      </w:r>
      <w:r>
        <w:rPr>
          <w:lang w:val="fr-CH"/>
        </w:rPr>
        <w:t xml:space="preserve"> </w:t>
      </w:r>
      <w:r w:rsidRPr="000C24B7">
        <w:rPr>
          <w:lang w:val="fr-CH"/>
        </w:rPr>
        <w:t>vulgarisation. Voilà pourquoi la promotion de l’égalité fait partie intégrante de</w:t>
      </w:r>
      <w:r>
        <w:rPr>
          <w:lang w:val="fr-CH"/>
        </w:rPr>
        <w:t xml:space="preserve"> </w:t>
      </w:r>
      <w:r w:rsidRPr="000C24B7">
        <w:rPr>
          <w:lang w:val="fr-CH"/>
        </w:rPr>
        <w:t>l’évolution du FiBL Suisse.</w:t>
      </w:r>
    </w:p>
    <w:p w14:paraId="0C0EA4F6" w14:textId="1E2D2627" w:rsidR="000C24B7" w:rsidRDefault="000C24B7" w:rsidP="000C24B7">
      <w:pPr>
        <w:pStyle w:val="FiBLstandard"/>
        <w:rPr>
          <w:lang w:val="fr-CH"/>
        </w:rPr>
      </w:pPr>
      <w:r w:rsidRPr="000C24B7">
        <w:rPr>
          <w:lang w:val="fr-CH"/>
        </w:rPr>
        <w:t>Dans le même temps, l’égalité est une préoccupation centrale dans la culture d’entreprise</w:t>
      </w:r>
      <w:r>
        <w:rPr>
          <w:lang w:val="fr-CH"/>
        </w:rPr>
        <w:t xml:space="preserve"> </w:t>
      </w:r>
      <w:r w:rsidRPr="000C24B7">
        <w:rPr>
          <w:lang w:val="fr-CH"/>
        </w:rPr>
        <w:t>du FiBL Suisse. Celui-ci s’emploie ardemment à répartir les chances de manière</w:t>
      </w:r>
      <w:r>
        <w:rPr>
          <w:lang w:val="fr-CH"/>
        </w:rPr>
        <w:t xml:space="preserve"> </w:t>
      </w:r>
      <w:r w:rsidRPr="000C24B7">
        <w:rPr>
          <w:lang w:val="fr-CH"/>
        </w:rPr>
        <w:t>équitable et à garantir une participation paritaire et sur un pied d’égalité dans tous les</w:t>
      </w:r>
      <w:r>
        <w:rPr>
          <w:lang w:val="fr-CH"/>
        </w:rPr>
        <w:t xml:space="preserve"> </w:t>
      </w:r>
      <w:r w:rsidRPr="000C24B7">
        <w:rPr>
          <w:lang w:val="fr-CH"/>
        </w:rPr>
        <w:t>domaines et toutes les fonctions de direction. Considérée comme une mission</w:t>
      </w:r>
      <w:r>
        <w:rPr>
          <w:lang w:val="fr-CH"/>
        </w:rPr>
        <w:t xml:space="preserve"> </w:t>
      </w:r>
      <w:r w:rsidRPr="000C24B7">
        <w:rPr>
          <w:lang w:val="fr-CH"/>
        </w:rPr>
        <w:t>transversale, l’égalité est ancrée dans tous les domaines. L’obtention et la mise en œuvre</w:t>
      </w:r>
      <w:r>
        <w:rPr>
          <w:lang w:val="fr-CH"/>
        </w:rPr>
        <w:t xml:space="preserve"> </w:t>
      </w:r>
      <w:r w:rsidRPr="000C24B7">
        <w:rPr>
          <w:lang w:val="fr-CH"/>
        </w:rPr>
        <w:t xml:space="preserve">de l’égalité comptent parmi les principales tâches des </w:t>
      </w:r>
      <w:proofErr w:type="spellStart"/>
      <w:r w:rsidRPr="000C24B7">
        <w:rPr>
          <w:lang w:val="fr-CH"/>
        </w:rPr>
        <w:t>dirigeant·</w:t>
      </w:r>
      <w:proofErr w:type="gramStart"/>
      <w:r w:rsidRPr="000C24B7">
        <w:rPr>
          <w:lang w:val="fr-CH"/>
        </w:rPr>
        <w:t>es</w:t>
      </w:r>
      <w:proofErr w:type="spellEnd"/>
      <w:r w:rsidRPr="000C24B7">
        <w:rPr>
          <w:lang w:val="fr-CH"/>
        </w:rPr>
        <w:t>;</w:t>
      </w:r>
      <w:proofErr w:type="gramEnd"/>
      <w:r w:rsidRPr="000C24B7">
        <w:rPr>
          <w:lang w:val="fr-CH"/>
        </w:rPr>
        <w:t xml:space="preserve"> autrement dit, cette</w:t>
      </w:r>
      <w:r>
        <w:rPr>
          <w:lang w:val="fr-CH"/>
        </w:rPr>
        <w:t xml:space="preserve"> </w:t>
      </w:r>
      <w:r w:rsidRPr="000C24B7">
        <w:rPr>
          <w:lang w:val="fr-CH"/>
        </w:rPr>
        <w:t xml:space="preserve">responsabilité incombe surtout à la direction et aux </w:t>
      </w:r>
      <w:proofErr w:type="spellStart"/>
      <w:r w:rsidRPr="000C24B7">
        <w:rPr>
          <w:lang w:val="fr-CH"/>
        </w:rPr>
        <w:t>chef·fes</w:t>
      </w:r>
      <w:proofErr w:type="spellEnd"/>
      <w:r w:rsidRPr="000C24B7">
        <w:rPr>
          <w:lang w:val="fr-CH"/>
        </w:rPr>
        <w:t xml:space="preserve"> de départements, mais aussi</w:t>
      </w:r>
      <w:r>
        <w:rPr>
          <w:lang w:val="fr-CH"/>
        </w:rPr>
        <w:t xml:space="preserve"> </w:t>
      </w:r>
      <w:r w:rsidRPr="000C24B7">
        <w:rPr>
          <w:lang w:val="fr-CH"/>
        </w:rPr>
        <w:t>au conseil de fondation du FiBL Suisse. Le FiBL Suisse se fixe des objectifs en matière</w:t>
      </w:r>
      <w:r>
        <w:rPr>
          <w:lang w:val="fr-CH"/>
        </w:rPr>
        <w:t xml:space="preserve"> </w:t>
      </w:r>
      <w:r w:rsidRPr="000C24B7">
        <w:rPr>
          <w:lang w:val="fr-CH"/>
        </w:rPr>
        <w:t>d’égalité et vérifie leur atteinte par le biais d’un rapport annuel sur l’égalité comportant</w:t>
      </w:r>
      <w:r>
        <w:rPr>
          <w:lang w:val="fr-CH"/>
        </w:rPr>
        <w:t xml:space="preserve"> </w:t>
      </w:r>
      <w:r w:rsidRPr="000C24B7">
        <w:rPr>
          <w:lang w:val="fr-CH"/>
        </w:rPr>
        <w:t>les chiffres-clés respectifs. Les profils d’exigences, les critères de qualification et de</w:t>
      </w:r>
      <w:r>
        <w:rPr>
          <w:lang w:val="fr-CH"/>
        </w:rPr>
        <w:t xml:space="preserve"> </w:t>
      </w:r>
      <w:r w:rsidRPr="000C24B7">
        <w:rPr>
          <w:lang w:val="fr-CH"/>
        </w:rPr>
        <w:t>performance ainsi que les conditions de travail de tous les collaborateurs et</w:t>
      </w:r>
      <w:r>
        <w:rPr>
          <w:lang w:val="fr-CH"/>
        </w:rPr>
        <w:t xml:space="preserve"> </w:t>
      </w:r>
      <w:r w:rsidRPr="000C24B7">
        <w:rPr>
          <w:lang w:val="fr-CH"/>
        </w:rPr>
        <w:t>collaboratrices du FiBL Suisse doivent être examinés régulièrement pour déterminer s’ils</w:t>
      </w:r>
      <w:r>
        <w:rPr>
          <w:lang w:val="fr-CH"/>
        </w:rPr>
        <w:t xml:space="preserve"> </w:t>
      </w:r>
      <w:r w:rsidRPr="000C24B7">
        <w:rPr>
          <w:lang w:val="fr-CH"/>
        </w:rPr>
        <w:t>permettent la participation sur un pied d’égalité de tous les membres du personnel du</w:t>
      </w:r>
      <w:r>
        <w:rPr>
          <w:lang w:val="fr-CH"/>
        </w:rPr>
        <w:t xml:space="preserve"> </w:t>
      </w:r>
      <w:r w:rsidRPr="000C24B7">
        <w:rPr>
          <w:lang w:val="fr-CH"/>
        </w:rPr>
        <w:t>FiBL Suisse. La composition des comités doit impérativement tenir compte de cette</w:t>
      </w:r>
      <w:r>
        <w:rPr>
          <w:lang w:val="fr-CH"/>
        </w:rPr>
        <w:t xml:space="preserve"> </w:t>
      </w:r>
      <w:r w:rsidRPr="000C24B7">
        <w:rPr>
          <w:lang w:val="fr-CH"/>
        </w:rPr>
        <w:t>question de l’égalité. L’objectif est de parvenir à une représentation paritaire et sur un</w:t>
      </w:r>
      <w:r>
        <w:rPr>
          <w:lang w:val="fr-CH"/>
        </w:rPr>
        <w:t xml:space="preserve"> </w:t>
      </w:r>
      <w:r w:rsidRPr="000C24B7">
        <w:rPr>
          <w:lang w:val="fr-CH"/>
        </w:rPr>
        <w:t>pied d’égalité, si possible dans tous les domaines et comités. Par ailleurs, au FiBL Suisse, on vise une communication neutre du point de vue du genre à tous les niveaux.</w:t>
      </w:r>
      <w:r>
        <w:rPr>
          <w:lang w:val="fr-CH"/>
        </w:rPr>
        <w:t xml:space="preserve"> </w:t>
      </w:r>
    </w:p>
    <w:p w14:paraId="451D7A8A" w14:textId="16F2C7D8" w:rsidR="008C4509" w:rsidRDefault="008C4509" w:rsidP="000C24B7">
      <w:pPr>
        <w:pStyle w:val="FiBLstandard"/>
        <w:rPr>
          <w:lang w:val="fr-CH"/>
        </w:rPr>
      </w:pPr>
    </w:p>
    <w:p w14:paraId="7AE9566C" w14:textId="77777777" w:rsidR="008C4509" w:rsidRDefault="008C4509" w:rsidP="000C24B7">
      <w:pPr>
        <w:pStyle w:val="FiBLstandard"/>
        <w:rPr>
          <w:lang w:val="fr-CH"/>
        </w:rPr>
      </w:pPr>
    </w:p>
    <w:p w14:paraId="361CCDF5" w14:textId="7839D99B" w:rsidR="008C4509" w:rsidRPr="004A3CBD" w:rsidRDefault="008C4509" w:rsidP="008C4509">
      <w:pPr>
        <w:pStyle w:val="FiBLannotation"/>
        <w:rPr>
          <w:lang w:val="fr-CH"/>
        </w:rPr>
      </w:pPr>
      <w:r w:rsidRPr="004A3CBD">
        <w:rPr>
          <w:lang w:val="fr-CH"/>
        </w:rPr>
        <w:t>Le FiBL s’efforce de mettre en œuvre de manière adéquate l’égalité et la gestion de la diversité dans tous les domaines susmentionnés. Dans la présente version sont consignés les principes, les directives et les mesures en matière d’égalité des sexes. Des chapitres supplémentaires consacrés à l’égalité dans les autres domaines sont en cours d'élaboration et les lignes directrices seront mises à jour.</w:t>
      </w:r>
    </w:p>
    <w:p w14:paraId="2B5CAA44" w14:textId="1CFCC7AD" w:rsidR="007D480E" w:rsidRPr="004A3CBD" w:rsidRDefault="007D480E">
      <w:pPr>
        <w:rPr>
          <w:lang w:val="fr-CH"/>
        </w:rPr>
      </w:pPr>
      <w:r w:rsidRPr="004A3CBD">
        <w:rPr>
          <w:lang w:val="fr-CH"/>
        </w:rPr>
        <w:br w:type="page"/>
      </w:r>
    </w:p>
    <w:p w14:paraId="4ADC5218" w14:textId="77777777" w:rsidR="00620632" w:rsidRDefault="007D480E" w:rsidP="00620632">
      <w:pPr>
        <w:pStyle w:val="FiBLheading1"/>
        <w:rPr>
          <w:lang w:val="fr-CH"/>
        </w:rPr>
      </w:pPr>
      <w:bookmarkStart w:id="1" w:name="_Toc175661728"/>
      <w:r w:rsidRPr="007D480E">
        <w:rPr>
          <w:lang w:val="fr-CH"/>
        </w:rPr>
        <w:lastRenderedPageBreak/>
        <w:t xml:space="preserve">Chapitre </w:t>
      </w:r>
      <w:proofErr w:type="gramStart"/>
      <w:r w:rsidRPr="007D480E">
        <w:rPr>
          <w:lang w:val="fr-CH"/>
        </w:rPr>
        <w:t>1:</w:t>
      </w:r>
      <w:proofErr w:type="gramEnd"/>
      <w:r w:rsidRPr="007D480E">
        <w:rPr>
          <w:lang w:val="fr-CH"/>
        </w:rPr>
        <w:t xml:space="preserve"> Égalité des sexes</w:t>
      </w:r>
      <w:bookmarkEnd w:id="1"/>
    </w:p>
    <w:p w14:paraId="27DDE411" w14:textId="06832A0F" w:rsidR="004A3CBD" w:rsidRDefault="007D480E" w:rsidP="004A3CBD">
      <w:pPr>
        <w:pStyle w:val="FiBLheading2"/>
        <w:rPr>
          <w:lang w:val="fr-CH"/>
        </w:rPr>
      </w:pPr>
      <w:bookmarkStart w:id="2" w:name="_Toc175661729"/>
      <w:r w:rsidRPr="007D480E">
        <w:rPr>
          <w:lang w:val="fr-CH"/>
        </w:rPr>
        <w:t xml:space="preserve">Langage </w:t>
      </w:r>
      <w:proofErr w:type="spellStart"/>
      <w:r w:rsidRPr="004A3CBD">
        <w:t>inclusif</w:t>
      </w:r>
      <w:bookmarkEnd w:id="2"/>
      <w:proofErr w:type="spellEnd"/>
      <w:r>
        <w:rPr>
          <w:lang w:val="fr-CH"/>
        </w:rPr>
        <w:t xml:space="preserve"> </w:t>
      </w:r>
    </w:p>
    <w:p w14:paraId="5CE59F16" w14:textId="77777777" w:rsidR="004A3CBD" w:rsidRDefault="007D480E" w:rsidP="007D480E">
      <w:pPr>
        <w:pStyle w:val="FiBLstandard"/>
        <w:rPr>
          <w:lang w:val="fr-CH"/>
        </w:rPr>
      </w:pPr>
      <w:r w:rsidRPr="007D480E">
        <w:rPr>
          <w:lang w:val="fr-CH"/>
        </w:rPr>
        <w:t>Les collaboratrices et collaborateurs doivent utiliser un langage inclusif qui intègre, à</w:t>
      </w:r>
      <w:r>
        <w:rPr>
          <w:lang w:val="fr-CH"/>
        </w:rPr>
        <w:t xml:space="preserve"> </w:t>
      </w:r>
      <w:r w:rsidRPr="007D480E">
        <w:rPr>
          <w:lang w:val="fr-CH"/>
        </w:rPr>
        <w:t>parts égales, les personnes de sexe différent, sans discrimination, dans toutes les</w:t>
      </w:r>
      <w:r>
        <w:rPr>
          <w:lang w:val="fr-CH"/>
        </w:rPr>
        <w:t xml:space="preserve"> </w:t>
      </w:r>
      <w:r w:rsidRPr="007D480E">
        <w:rPr>
          <w:lang w:val="fr-CH"/>
        </w:rPr>
        <w:t>communications écrites et orales, y compris dans les documents internes du FiBL Suisse.</w:t>
      </w:r>
      <w:r>
        <w:rPr>
          <w:lang w:val="fr-CH"/>
        </w:rPr>
        <w:t xml:space="preserve"> </w:t>
      </w:r>
      <w:r w:rsidRPr="007D480E">
        <w:rPr>
          <w:lang w:val="fr-CH"/>
        </w:rPr>
        <w:t>À cet effet, il est recommandé d’utiliser un langage neutre du point de vue du genre ou</w:t>
      </w:r>
      <w:r>
        <w:rPr>
          <w:lang w:val="fr-CH"/>
        </w:rPr>
        <w:t xml:space="preserve"> </w:t>
      </w:r>
      <w:r w:rsidRPr="007D480E">
        <w:rPr>
          <w:lang w:val="fr-CH"/>
        </w:rPr>
        <w:t xml:space="preserve">le </w:t>
      </w:r>
      <w:proofErr w:type="spellStart"/>
      <w:r w:rsidRPr="00FC6FA7">
        <w:rPr>
          <w:i/>
          <w:lang w:val="fr-CH"/>
        </w:rPr>
        <w:t>Gendersternchen</w:t>
      </w:r>
      <w:proofErr w:type="spellEnd"/>
      <w:proofErr w:type="gramStart"/>
      <w:r w:rsidRPr="007D480E">
        <w:rPr>
          <w:lang w:val="fr-CH"/>
        </w:rPr>
        <w:t xml:space="preserve"> «*</w:t>
      </w:r>
      <w:proofErr w:type="gramEnd"/>
      <w:r w:rsidRPr="007D480E">
        <w:rPr>
          <w:lang w:val="fr-CH"/>
        </w:rPr>
        <w:t>» en allemand ainsi que le point médian «·» en français. En anglais,</w:t>
      </w:r>
      <w:r>
        <w:rPr>
          <w:lang w:val="fr-CH"/>
        </w:rPr>
        <w:t xml:space="preserve"> </w:t>
      </w:r>
      <w:r w:rsidRPr="007D480E">
        <w:rPr>
          <w:lang w:val="fr-CH"/>
        </w:rPr>
        <w:t>il est possible de produire un langage neutre par l’utilisation du pluriel, de l’impératif,</w:t>
      </w:r>
      <w:r>
        <w:rPr>
          <w:lang w:val="fr-CH"/>
        </w:rPr>
        <w:t xml:space="preserve"> </w:t>
      </w:r>
      <w:r w:rsidRPr="007D480E">
        <w:rPr>
          <w:lang w:val="fr-CH"/>
        </w:rPr>
        <w:t>du passif ou, dans certains cas, par l’omission du pronom personnel. Pour plus</w:t>
      </w:r>
      <w:r>
        <w:rPr>
          <w:lang w:val="fr-CH"/>
        </w:rPr>
        <w:t xml:space="preserve"> </w:t>
      </w:r>
      <w:r w:rsidRPr="007D480E">
        <w:rPr>
          <w:lang w:val="fr-CH"/>
        </w:rPr>
        <w:t>d’informations sur le langage inclusif, veuillez consulter, pour l’anglais, les</w:t>
      </w:r>
      <w:r>
        <w:rPr>
          <w:lang w:val="fr-CH"/>
        </w:rPr>
        <w:t xml:space="preserve"> </w:t>
      </w:r>
      <w:r w:rsidR="008260A7">
        <w:fldChar w:fldCharType="begin"/>
      </w:r>
      <w:r w:rsidR="008260A7" w:rsidRPr="00911572">
        <w:rPr>
          <w:lang w:val="fr-CH"/>
        </w:rPr>
        <w:instrText xml:space="preserve"> HYPERLINK "https://www.europarl.europa.eu/cmsdata/151780/GNL_Guidelines_EN.pdf</w:instrText>
      </w:r>
      <w:r w:rsidR="008260A7" w:rsidRPr="00911572">
        <w:rPr>
          <w:lang w:val="fr-CH"/>
        </w:rPr>
        <w:instrText xml:space="preserve">" </w:instrText>
      </w:r>
      <w:r w:rsidR="008260A7">
        <w:fldChar w:fldCharType="separate"/>
      </w:r>
      <w:r w:rsidRPr="004A3CBD">
        <w:rPr>
          <w:rStyle w:val="Hyperlink"/>
          <w:lang w:val="fr-CH"/>
        </w:rPr>
        <w:t>Recommandations du Parlement européen</w:t>
      </w:r>
      <w:r w:rsidR="008260A7">
        <w:rPr>
          <w:rStyle w:val="Hyperlink"/>
          <w:lang w:val="fr-CH"/>
        </w:rPr>
        <w:fldChar w:fldCharType="end"/>
      </w:r>
      <w:r w:rsidRPr="007D480E">
        <w:rPr>
          <w:lang w:val="fr-CH"/>
        </w:rPr>
        <w:t xml:space="preserve"> et, pour le français, le </w:t>
      </w:r>
      <w:r w:rsidR="008260A7">
        <w:fldChar w:fldCharType="begin"/>
      </w:r>
      <w:r w:rsidR="008260A7" w:rsidRPr="00911572">
        <w:rPr>
          <w:lang w:val="fr-CH"/>
        </w:rPr>
        <w:instrText xml:space="preserve"> HYPERLINK "https://static1.squarespace.com/static/5e441b2fb746a7235f25667e/t/5e7d1cfc03a13b4fe2f01c17/1585257726011/Mots-Cl%C3%A9s+-+Manuel+d%27%C3%A9criture+inclusive.pdf" </w:instrText>
      </w:r>
      <w:r w:rsidR="008260A7">
        <w:fldChar w:fldCharType="separate"/>
      </w:r>
      <w:r w:rsidRPr="004A3CBD">
        <w:rPr>
          <w:rStyle w:val="Hyperlink"/>
          <w:lang w:val="fr-CH"/>
        </w:rPr>
        <w:t>Manuel d’écriture inclusive</w:t>
      </w:r>
      <w:r w:rsidR="008260A7">
        <w:rPr>
          <w:rStyle w:val="Hyperlink"/>
          <w:lang w:val="fr-CH"/>
        </w:rPr>
        <w:fldChar w:fldCharType="end"/>
      </w:r>
      <w:r w:rsidRPr="007D480E">
        <w:rPr>
          <w:lang w:val="fr-CH"/>
        </w:rPr>
        <w:t xml:space="preserve"> (Mots-Clés, 2019).</w:t>
      </w:r>
      <w:r>
        <w:rPr>
          <w:lang w:val="fr-CH"/>
        </w:rPr>
        <w:t xml:space="preserve"> </w:t>
      </w:r>
    </w:p>
    <w:p w14:paraId="6D68C2B8" w14:textId="787B67D8" w:rsidR="004A3CBD" w:rsidRDefault="007D480E" w:rsidP="004A3CBD">
      <w:pPr>
        <w:pStyle w:val="FiBLheading2"/>
        <w:rPr>
          <w:lang w:val="fr-CH"/>
        </w:rPr>
      </w:pPr>
      <w:bookmarkStart w:id="3" w:name="_Toc175661730"/>
      <w:r w:rsidRPr="007D480E">
        <w:rPr>
          <w:lang w:val="fr-CH"/>
        </w:rPr>
        <w:t>Égalité au sein des comités</w:t>
      </w:r>
      <w:bookmarkEnd w:id="3"/>
      <w:r>
        <w:rPr>
          <w:lang w:val="fr-CH"/>
        </w:rPr>
        <w:t xml:space="preserve"> </w:t>
      </w:r>
    </w:p>
    <w:p w14:paraId="4BDBF74C" w14:textId="77777777" w:rsidR="00B47669" w:rsidRDefault="007D480E" w:rsidP="007D480E">
      <w:pPr>
        <w:pStyle w:val="FiBLstandard"/>
        <w:rPr>
          <w:lang w:val="fr-CH"/>
        </w:rPr>
      </w:pPr>
      <w:r w:rsidRPr="007D480E">
        <w:rPr>
          <w:lang w:val="fr-CH"/>
        </w:rPr>
        <w:t>Dans tous les comités du FiBL Suisse, il convient de viser une égalité numérique des</w:t>
      </w:r>
      <w:r>
        <w:rPr>
          <w:lang w:val="fr-CH"/>
        </w:rPr>
        <w:t xml:space="preserve"> </w:t>
      </w:r>
      <w:r w:rsidRPr="007D480E">
        <w:rPr>
          <w:lang w:val="fr-CH"/>
        </w:rPr>
        <w:t xml:space="preserve">sexes en cas de nomination d’un nouveau </w:t>
      </w:r>
      <w:proofErr w:type="gramStart"/>
      <w:r w:rsidRPr="007D480E">
        <w:rPr>
          <w:lang w:val="fr-CH"/>
        </w:rPr>
        <w:t>membre;</w:t>
      </w:r>
      <w:proofErr w:type="gramEnd"/>
      <w:r w:rsidRPr="007D480E">
        <w:rPr>
          <w:lang w:val="fr-CH"/>
        </w:rPr>
        <w:t xml:space="preserve"> dans les comités comptant trois</w:t>
      </w:r>
      <w:r>
        <w:rPr>
          <w:lang w:val="fr-CH"/>
        </w:rPr>
        <w:t xml:space="preserve"> </w:t>
      </w:r>
      <w:r w:rsidRPr="007D480E">
        <w:rPr>
          <w:lang w:val="fr-CH"/>
        </w:rPr>
        <w:t>membres, chaque sexe doit être représenté par au moins une personne après nomination</w:t>
      </w:r>
      <w:r>
        <w:rPr>
          <w:lang w:val="fr-CH"/>
        </w:rPr>
        <w:t xml:space="preserve"> </w:t>
      </w:r>
      <w:r w:rsidRPr="007D480E">
        <w:rPr>
          <w:lang w:val="fr-CH"/>
        </w:rPr>
        <w:t>d’un nouveau membre. Des dérogations au quota par sexe dans les comités ne sont</w:t>
      </w:r>
      <w:r>
        <w:rPr>
          <w:lang w:val="fr-CH"/>
        </w:rPr>
        <w:t xml:space="preserve"> </w:t>
      </w:r>
      <w:r w:rsidRPr="007D480E">
        <w:rPr>
          <w:lang w:val="fr-CH"/>
        </w:rPr>
        <w:t xml:space="preserve">possibles que dans de rares cas justifiés et après avis des </w:t>
      </w:r>
      <w:proofErr w:type="spellStart"/>
      <w:r w:rsidRPr="007D480E">
        <w:rPr>
          <w:lang w:val="fr-CH"/>
        </w:rPr>
        <w:t>délégué·es</w:t>
      </w:r>
      <w:proofErr w:type="spellEnd"/>
      <w:r w:rsidRPr="007D480E">
        <w:rPr>
          <w:lang w:val="fr-CH"/>
        </w:rPr>
        <w:t xml:space="preserve"> à l’égalité.</w:t>
      </w:r>
      <w:r>
        <w:rPr>
          <w:lang w:val="fr-CH"/>
        </w:rPr>
        <w:t xml:space="preserve"> </w:t>
      </w:r>
    </w:p>
    <w:p w14:paraId="4B1BA678" w14:textId="77777777" w:rsidR="00B47669" w:rsidRDefault="007D480E" w:rsidP="00B47669">
      <w:pPr>
        <w:pStyle w:val="FiBLheading2"/>
        <w:rPr>
          <w:lang w:val="fr-CH"/>
        </w:rPr>
      </w:pPr>
      <w:bookmarkStart w:id="4" w:name="_Toc175661731"/>
      <w:r w:rsidRPr="007D480E">
        <w:rPr>
          <w:lang w:val="fr-CH"/>
        </w:rPr>
        <w:t>Égalité dans les fonctions de direction et de coordination</w:t>
      </w:r>
      <w:bookmarkEnd w:id="4"/>
      <w:r>
        <w:rPr>
          <w:lang w:val="fr-CH"/>
        </w:rPr>
        <w:t xml:space="preserve"> </w:t>
      </w:r>
    </w:p>
    <w:p w14:paraId="06585266" w14:textId="77777777" w:rsidR="00746682" w:rsidRDefault="007D480E" w:rsidP="007D480E">
      <w:pPr>
        <w:pStyle w:val="FiBLstandard"/>
        <w:rPr>
          <w:lang w:val="fr-CH"/>
        </w:rPr>
      </w:pPr>
      <w:r w:rsidRPr="007D480E">
        <w:rPr>
          <w:lang w:val="fr-CH"/>
        </w:rPr>
        <w:t>Dans toutes les fonctions de direction et de coordination du FiBL Suisse – direction,</w:t>
      </w:r>
      <w:r>
        <w:rPr>
          <w:lang w:val="fr-CH"/>
        </w:rPr>
        <w:t xml:space="preserve"> </w:t>
      </w:r>
      <w:proofErr w:type="spellStart"/>
      <w:r w:rsidRPr="007D480E">
        <w:rPr>
          <w:lang w:val="fr-CH"/>
        </w:rPr>
        <w:t>chef·fes</w:t>
      </w:r>
      <w:proofErr w:type="spellEnd"/>
      <w:r w:rsidRPr="007D480E">
        <w:rPr>
          <w:lang w:val="fr-CH"/>
        </w:rPr>
        <w:t xml:space="preserve"> de départements, responsables de groupes et </w:t>
      </w:r>
      <w:proofErr w:type="spellStart"/>
      <w:r w:rsidRPr="007D480E">
        <w:rPr>
          <w:lang w:val="fr-CH"/>
        </w:rPr>
        <w:t>coordinateurs·rices</w:t>
      </w:r>
      <w:proofErr w:type="spellEnd"/>
      <w:r w:rsidRPr="007D480E">
        <w:rPr>
          <w:lang w:val="fr-CH"/>
        </w:rPr>
        <w:t xml:space="preserve"> de thèmes</w:t>
      </w:r>
      <w:r>
        <w:rPr>
          <w:lang w:val="fr-CH"/>
        </w:rPr>
        <w:t xml:space="preserve"> </w:t>
      </w:r>
      <w:r w:rsidRPr="007D480E">
        <w:rPr>
          <w:lang w:val="fr-CH"/>
        </w:rPr>
        <w:t>interdisciplinaires – il convient, lors de la nomination de nouveaux membres, de viser la</w:t>
      </w:r>
      <w:r>
        <w:rPr>
          <w:lang w:val="fr-CH"/>
        </w:rPr>
        <w:t xml:space="preserve"> </w:t>
      </w:r>
      <w:r w:rsidRPr="007D480E">
        <w:rPr>
          <w:lang w:val="fr-CH"/>
        </w:rPr>
        <w:t xml:space="preserve">parité des </w:t>
      </w:r>
      <w:proofErr w:type="gramStart"/>
      <w:r w:rsidRPr="007D480E">
        <w:rPr>
          <w:lang w:val="fr-CH"/>
        </w:rPr>
        <w:t>sexes;</w:t>
      </w:r>
      <w:proofErr w:type="gramEnd"/>
      <w:r w:rsidRPr="007D480E">
        <w:rPr>
          <w:lang w:val="fr-CH"/>
        </w:rPr>
        <w:t xml:space="preserve"> dans les comités de direction ne comptant que trois membres, chaque</w:t>
      </w:r>
      <w:r>
        <w:rPr>
          <w:lang w:val="fr-CH"/>
        </w:rPr>
        <w:t xml:space="preserve"> </w:t>
      </w:r>
      <w:r w:rsidRPr="007D480E">
        <w:rPr>
          <w:lang w:val="fr-CH"/>
        </w:rPr>
        <w:t>sexe doit être représenté par au moins une personne après nomination d’un nouveau</w:t>
      </w:r>
      <w:r>
        <w:rPr>
          <w:lang w:val="fr-CH"/>
        </w:rPr>
        <w:t xml:space="preserve"> </w:t>
      </w:r>
      <w:r w:rsidRPr="007D480E">
        <w:rPr>
          <w:lang w:val="fr-CH"/>
        </w:rPr>
        <w:t>membre. Des dérogations au quota par sexe dans les fonctions de direction ne sont</w:t>
      </w:r>
      <w:r>
        <w:rPr>
          <w:lang w:val="fr-CH"/>
        </w:rPr>
        <w:t xml:space="preserve"> </w:t>
      </w:r>
      <w:r w:rsidRPr="007D480E">
        <w:rPr>
          <w:lang w:val="fr-CH"/>
        </w:rPr>
        <w:t xml:space="preserve">possibles que dans de rares cas justifiés et après avis des </w:t>
      </w:r>
      <w:proofErr w:type="spellStart"/>
      <w:r w:rsidRPr="007D480E">
        <w:rPr>
          <w:lang w:val="fr-CH"/>
        </w:rPr>
        <w:t>délégué·es</w:t>
      </w:r>
      <w:proofErr w:type="spellEnd"/>
      <w:r w:rsidRPr="007D480E">
        <w:rPr>
          <w:lang w:val="fr-CH"/>
        </w:rPr>
        <w:t xml:space="preserve"> à l’égalité.</w:t>
      </w:r>
      <w:r>
        <w:rPr>
          <w:lang w:val="fr-CH"/>
        </w:rPr>
        <w:t xml:space="preserve"> </w:t>
      </w:r>
      <w:r w:rsidRPr="007D480E">
        <w:rPr>
          <w:lang w:val="fr-CH"/>
        </w:rPr>
        <w:t>Afin de favoriser l’égalité, dans des cas justifiés, les postes de direction peuvent</w:t>
      </w:r>
      <w:r>
        <w:rPr>
          <w:lang w:val="fr-CH"/>
        </w:rPr>
        <w:t xml:space="preserve"> </w:t>
      </w:r>
      <w:r w:rsidRPr="007D480E">
        <w:rPr>
          <w:lang w:val="fr-CH"/>
        </w:rPr>
        <w:t>également être pourvus en codirection, en déléguant la fonction de direction à deux</w:t>
      </w:r>
      <w:r>
        <w:rPr>
          <w:lang w:val="fr-CH"/>
        </w:rPr>
        <w:t xml:space="preserve"> </w:t>
      </w:r>
      <w:r w:rsidRPr="007D480E">
        <w:rPr>
          <w:lang w:val="fr-CH"/>
        </w:rPr>
        <w:t xml:space="preserve">personnes à hauteur de 50% </w:t>
      </w:r>
      <w:proofErr w:type="spellStart"/>
      <w:r w:rsidRPr="007D480E">
        <w:rPr>
          <w:lang w:val="fr-CH"/>
        </w:rPr>
        <w:t>chacun.e</w:t>
      </w:r>
      <w:proofErr w:type="spellEnd"/>
      <w:r w:rsidRPr="007D480E">
        <w:rPr>
          <w:lang w:val="fr-CH"/>
        </w:rPr>
        <w:t>.</w:t>
      </w:r>
      <w:r>
        <w:rPr>
          <w:lang w:val="fr-CH"/>
        </w:rPr>
        <w:t xml:space="preserve"> </w:t>
      </w:r>
    </w:p>
    <w:p w14:paraId="2B119609" w14:textId="5CB59D8D" w:rsidR="00746682" w:rsidRDefault="007D480E" w:rsidP="00746682">
      <w:pPr>
        <w:pStyle w:val="FiBLheading2"/>
        <w:rPr>
          <w:lang w:val="fr-CH"/>
        </w:rPr>
      </w:pPr>
      <w:bookmarkStart w:id="5" w:name="_Toc175661732"/>
      <w:r w:rsidRPr="007D480E">
        <w:rPr>
          <w:lang w:val="fr-CH"/>
        </w:rPr>
        <w:t>Processus de nomination</w:t>
      </w:r>
      <w:bookmarkEnd w:id="5"/>
    </w:p>
    <w:p w14:paraId="36FD72B9" w14:textId="56C0C74A" w:rsidR="00FC6FA7" w:rsidRDefault="007D480E" w:rsidP="007D480E">
      <w:pPr>
        <w:pStyle w:val="FiBLstandard"/>
        <w:rPr>
          <w:lang w:val="fr-CH"/>
        </w:rPr>
      </w:pPr>
      <w:r w:rsidRPr="007D480E">
        <w:rPr>
          <w:lang w:val="fr-CH"/>
        </w:rPr>
        <w:t>Les compétences professionnelles et personnelles sont déterminantes pour l’octroi de</w:t>
      </w:r>
      <w:r>
        <w:rPr>
          <w:lang w:val="fr-CH"/>
        </w:rPr>
        <w:t xml:space="preserve"> </w:t>
      </w:r>
      <w:r w:rsidRPr="007D480E">
        <w:rPr>
          <w:lang w:val="fr-CH"/>
        </w:rPr>
        <w:t>postes au FiBL Suisse. Dans le même temps, il est nécessaire d'agir en permanence pour parvenir à l'égalité dans tous les domaines. À cet effet, notamment</w:t>
      </w:r>
      <w:r>
        <w:rPr>
          <w:lang w:val="fr-CH"/>
        </w:rPr>
        <w:t xml:space="preserve"> </w:t>
      </w:r>
      <w:r w:rsidRPr="007D480E">
        <w:rPr>
          <w:lang w:val="fr-CH"/>
        </w:rPr>
        <w:t xml:space="preserve">lorsque des fonctions de direction sont repourvues, les </w:t>
      </w:r>
      <w:proofErr w:type="spellStart"/>
      <w:r w:rsidRPr="007D480E">
        <w:rPr>
          <w:lang w:val="fr-CH"/>
        </w:rPr>
        <w:t>délégué·es</w:t>
      </w:r>
      <w:proofErr w:type="spellEnd"/>
      <w:r w:rsidRPr="007D480E">
        <w:rPr>
          <w:lang w:val="fr-CH"/>
        </w:rPr>
        <w:t xml:space="preserve"> à l’égalité doivent être</w:t>
      </w:r>
      <w:r>
        <w:rPr>
          <w:lang w:val="fr-CH"/>
        </w:rPr>
        <w:t xml:space="preserve"> </w:t>
      </w:r>
      <w:proofErr w:type="spellStart"/>
      <w:r w:rsidRPr="007D480E">
        <w:rPr>
          <w:lang w:val="fr-CH"/>
        </w:rPr>
        <w:t>impliqué·es</w:t>
      </w:r>
      <w:proofErr w:type="spellEnd"/>
      <w:r w:rsidRPr="007D480E">
        <w:rPr>
          <w:lang w:val="fr-CH"/>
        </w:rPr>
        <w:t xml:space="preserve"> dans l’ensemble du processus de nomination, aussi bien en cas de</w:t>
      </w:r>
      <w:r>
        <w:rPr>
          <w:lang w:val="fr-CH"/>
        </w:rPr>
        <w:t xml:space="preserve"> </w:t>
      </w:r>
      <w:r w:rsidRPr="007D480E">
        <w:rPr>
          <w:lang w:val="fr-CH"/>
        </w:rPr>
        <w:t>nominations internes que de nominations externes. Il convient de signaler la fonction de</w:t>
      </w:r>
      <w:r>
        <w:rPr>
          <w:lang w:val="fr-CH"/>
        </w:rPr>
        <w:t xml:space="preserve"> </w:t>
      </w:r>
      <w:r w:rsidRPr="007D480E">
        <w:rPr>
          <w:lang w:val="fr-CH"/>
        </w:rPr>
        <w:t xml:space="preserve">direction à repourvoir aux </w:t>
      </w:r>
      <w:proofErr w:type="spellStart"/>
      <w:r w:rsidRPr="007D480E">
        <w:rPr>
          <w:lang w:val="fr-CH"/>
        </w:rPr>
        <w:t>délégué·es</w:t>
      </w:r>
      <w:proofErr w:type="spellEnd"/>
      <w:r w:rsidRPr="007D480E">
        <w:rPr>
          <w:lang w:val="fr-CH"/>
        </w:rPr>
        <w:t xml:space="preserve"> à l’égalité avant de rédiger l’offre d’emploi. Les</w:t>
      </w:r>
      <w:r>
        <w:rPr>
          <w:lang w:val="fr-CH"/>
        </w:rPr>
        <w:t xml:space="preserve"> </w:t>
      </w:r>
      <w:proofErr w:type="spellStart"/>
      <w:r w:rsidRPr="007D480E">
        <w:rPr>
          <w:lang w:val="fr-CH"/>
        </w:rPr>
        <w:t>délégué·es</w:t>
      </w:r>
      <w:proofErr w:type="spellEnd"/>
      <w:r w:rsidRPr="007D480E">
        <w:rPr>
          <w:lang w:val="fr-CH"/>
        </w:rPr>
        <w:t xml:space="preserve"> à l’égalité </w:t>
      </w:r>
      <w:r w:rsidRPr="007D480E">
        <w:rPr>
          <w:lang w:val="fr-CH"/>
        </w:rPr>
        <w:lastRenderedPageBreak/>
        <w:t>disposent alors de sept jours pour communiquer à la direction ou</w:t>
      </w:r>
      <w:r>
        <w:rPr>
          <w:lang w:val="fr-CH"/>
        </w:rPr>
        <w:t xml:space="preserve"> </w:t>
      </w:r>
      <w:r w:rsidRPr="007D480E">
        <w:rPr>
          <w:lang w:val="fr-CH"/>
        </w:rPr>
        <w:t xml:space="preserve">au/à la </w:t>
      </w:r>
      <w:proofErr w:type="spellStart"/>
      <w:r w:rsidRPr="007D480E">
        <w:rPr>
          <w:lang w:val="fr-CH"/>
        </w:rPr>
        <w:t>chef·fe</w:t>
      </w:r>
      <w:proofErr w:type="spellEnd"/>
      <w:r w:rsidRPr="007D480E">
        <w:rPr>
          <w:lang w:val="fr-CH"/>
        </w:rPr>
        <w:t xml:space="preserve"> de département </w:t>
      </w:r>
      <w:proofErr w:type="spellStart"/>
      <w:r w:rsidRPr="007D480E">
        <w:rPr>
          <w:lang w:val="fr-CH"/>
        </w:rPr>
        <w:t>respectif·ve</w:t>
      </w:r>
      <w:proofErr w:type="spellEnd"/>
      <w:r w:rsidRPr="007D480E">
        <w:rPr>
          <w:lang w:val="fr-CH"/>
        </w:rPr>
        <w:t xml:space="preserve"> les étapes du processus de nomination dans</w:t>
      </w:r>
      <w:r>
        <w:rPr>
          <w:lang w:val="fr-CH"/>
        </w:rPr>
        <w:t xml:space="preserve"> </w:t>
      </w:r>
      <w:r w:rsidRPr="007D480E">
        <w:rPr>
          <w:lang w:val="fr-CH"/>
        </w:rPr>
        <w:t>lesquelles ils/elles souhaitent exercer leur droit de participation. En principe, lorsque des</w:t>
      </w:r>
      <w:r>
        <w:rPr>
          <w:lang w:val="fr-CH"/>
        </w:rPr>
        <w:t xml:space="preserve"> </w:t>
      </w:r>
      <w:r w:rsidRPr="007D480E">
        <w:rPr>
          <w:lang w:val="fr-CH"/>
        </w:rPr>
        <w:t xml:space="preserve">fonctions de direction sont repourvues, les </w:t>
      </w:r>
      <w:proofErr w:type="spellStart"/>
      <w:r w:rsidRPr="007D480E">
        <w:rPr>
          <w:lang w:val="fr-CH"/>
        </w:rPr>
        <w:t>délégué·es</w:t>
      </w:r>
      <w:proofErr w:type="spellEnd"/>
      <w:r w:rsidRPr="007D480E">
        <w:rPr>
          <w:lang w:val="fr-CH"/>
        </w:rPr>
        <w:t xml:space="preserve"> à l’égalité disposent des droits de</w:t>
      </w:r>
      <w:r>
        <w:rPr>
          <w:lang w:val="fr-CH"/>
        </w:rPr>
        <w:t xml:space="preserve"> </w:t>
      </w:r>
      <w:r w:rsidRPr="007D480E">
        <w:rPr>
          <w:lang w:val="fr-CH"/>
        </w:rPr>
        <w:t xml:space="preserve">participation </w:t>
      </w:r>
      <w:proofErr w:type="gramStart"/>
      <w:r w:rsidRPr="007D480E">
        <w:rPr>
          <w:lang w:val="fr-CH"/>
        </w:rPr>
        <w:t>suivants:</w:t>
      </w:r>
      <w:proofErr w:type="gramEnd"/>
      <w:r w:rsidRPr="007D480E">
        <w:rPr>
          <w:lang w:val="fr-CH"/>
        </w:rPr>
        <w:t xml:space="preserve"> en ce qui concerne le respect de l’égalité des sexes dans l’offre</w:t>
      </w:r>
      <w:r>
        <w:rPr>
          <w:lang w:val="fr-CH"/>
        </w:rPr>
        <w:t xml:space="preserve"> </w:t>
      </w:r>
      <w:r w:rsidRPr="007D480E">
        <w:rPr>
          <w:lang w:val="fr-CH"/>
        </w:rPr>
        <w:t xml:space="preserve">d’emploi et lors de la sélection des </w:t>
      </w:r>
      <w:proofErr w:type="spellStart"/>
      <w:r w:rsidRPr="007D480E">
        <w:rPr>
          <w:lang w:val="fr-CH"/>
        </w:rPr>
        <w:t>candidat·es</w:t>
      </w:r>
      <w:proofErr w:type="spellEnd"/>
      <w:r w:rsidRPr="007D480E">
        <w:rPr>
          <w:lang w:val="fr-CH"/>
        </w:rPr>
        <w:t xml:space="preserve"> pour les entretiens d’embauche, il faut,</w:t>
      </w:r>
      <w:r>
        <w:rPr>
          <w:lang w:val="fr-CH"/>
        </w:rPr>
        <w:t xml:space="preserve"> </w:t>
      </w:r>
      <w:r w:rsidRPr="007D480E">
        <w:rPr>
          <w:lang w:val="fr-CH"/>
        </w:rPr>
        <w:t xml:space="preserve">dans la mesure du possible, chercher l’approbation des </w:t>
      </w:r>
      <w:proofErr w:type="spellStart"/>
      <w:r w:rsidRPr="007D480E">
        <w:rPr>
          <w:lang w:val="fr-CH"/>
        </w:rPr>
        <w:t>délégué·es</w:t>
      </w:r>
      <w:proofErr w:type="spellEnd"/>
      <w:r w:rsidRPr="007D480E">
        <w:rPr>
          <w:lang w:val="fr-CH"/>
        </w:rPr>
        <w:t xml:space="preserve"> à l’égalité; la décision</w:t>
      </w:r>
      <w:r>
        <w:rPr>
          <w:lang w:val="fr-CH"/>
        </w:rPr>
        <w:t xml:space="preserve"> </w:t>
      </w:r>
      <w:r w:rsidRPr="007D480E">
        <w:rPr>
          <w:lang w:val="fr-CH"/>
        </w:rPr>
        <w:t>finale incombe cependant à la direction. Si la décision ne correspond pas à la</w:t>
      </w:r>
      <w:r>
        <w:rPr>
          <w:lang w:val="fr-CH"/>
        </w:rPr>
        <w:t xml:space="preserve"> </w:t>
      </w:r>
      <w:r w:rsidRPr="007D480E">
        <w:rPr>
          <w:lang w:val="fr-CH"/>
        </w:rPr>
        <w:t xml:space="preserve">recommandation des </w:t>
      </w:r>
      <w:proofErr w:type="spellStart"/>
      <w:r w:rsidRPr="007D480E">
        <w:rPr>
          <w:lang w:val="fr-CH"/>
        </w:rPr>
        <w:t>délégué·es</w:t>
      </w:r>
      <w:proofErr w:type="spellEnd"/>
      <w:r w:rsidRPr="007D480E">
        <w:rPr>
          <w:lang w:val="fr-CH"/>
        </w:rPr>
        <w:t xml:space="preserve"> à l’égalité, elle doit être justifiée par écrit. Les </w:t>
      </w:r>
      <w:proofErr w:type="spellStart"/>
      <w:r w:rsidRPr="007D480E">
        <w:rPr>
          <w:lang w:val="fr-CH"/>
        </w:rPr>
        <w:t>délégué·es</w:t>
      </w:r>
      <w:proofErr w:type="spellEnd"/>
      <w:r>
        <w:rPr>
          <w:lang w:val="fr-CH"/>
        </w:rPr>
        <w:t xml:space="preserve"> </w:t>
      </w:r>
      <w:r w:rsidRPr="007D480E">
        <w:rPr>
          <w:lang w:val="fr-CH"/>
        </w:rPr>
        <w:t>à l’égalité ont le droit de participer aux entretiens d’embauche pour pourvoir les</w:t>
      </w:r>
      <w:r>
        <w:rPr>
          <w:lang w:val="fr-CH"/>
        </w:rPr>
        <w:t xml:space="preserve"> </w:t>
      </w:r>
      <w:r w:rsidRPr="007D480E">
        <w:rPr>
          <w:lang w:val="fr-CH"/>
        </w:rPr>
        <w:t>fonctions de direction et prennent position sur la proposition du comité de sélection. Si</w:t>
      </w:r>
      <w:r>
        <w:rPr>
          <w:lang w:val="fr-CH"/>
        </w:rPr>
        <w:t xml:space="preserve"> </w:t>
      </w:r>
      <w:r w:rsidRPr="007D480E">
        <w:rPr>
          <w:lang w:val="fr-CH"/>
        </w:rPr>
        <w:t xml:space="preserve">l’avis des </w:t>
      </w:r>
      <w:proofErr w:type="spellStart"/>
      <w:r w:rsidRPr="007D480E">
        <w:rPr>
          <w:lang w:val="fr-CH"/>
        </w:rPr>
        <w:t>délégué·es</w:t>
      </w:r>
      <w:proofErr w:type="spellEnd"/>
      <w:r w:rsidRPr="007D480E">
        <w:rPr>
          <w:lang w:val="fr-CH"/>
        </w:rPr>
        <w:t xml:space="preserve"> à l’égalité diffère de la proposition du comité de sélection, la</w:t>
      </w:r>
      <w:r>
        <w:rPr>
          <w:lang w:val="fr-CH"/>
        </w:rPr>
        <w:t xml:space="preserve"> </w:t>
      </w:r>
      <w:r w:rsidRPr="007D480E">
        <w:rPr>
          <w:lang w:val="fr-CH"/>
        </w:rPr>
        <w:t>direction prend la décision finale sur la nomination ou la poursuite du processus après</w:t>
      </w:r>
      <w:r>
        <w:rPr>
          <w:lang w:val="fr-CH"/>
        </w:rPr>
        <w:t xml:space="preserve"> </w:t>
      </w:r>
      <w:r w:rsidRPr="007D480E">
        <w:rPr>
          <w:lang w:val="fr-CH"/>
        </w:rPr>
        <w:t>avoir pris connaissance des différents avis.</w:t>
      </w:r>
      <w:r>
        <w:rPr>
          <w:lang w:val="fr-CH"/>
        </w:rPr>
        <w:t xml:space="preserve"> </w:t>
      </w:r>
      <w:r w:rsidRPr="007D480E">
        <w:rPr>
          <w:lang w:val="fr-CH"/>
        </w:rPr>
        <w:t>L’offre d’emploi doit être rédigée dans un langage neutre du point de vue du genre et</w:t>
      </w:r>
      <w:r>
        <w:rPr>
          <w:lang w:val="fr-CH"/>
        </w:rPr>
        <w:t xml:space="preserve"> </w:t>
      </w:r>
      <w:r w:rsidRPr="007D480E">
        <w:rPr>
          <w:lang w:val="fr-CH"/>
        </w:rPr>
        <w:t>dans le respect de l’égalité des chances. Lors de la présélection pour l’entretien</w:t>
      </w:r>
      <w:r>
        <w:rPr>
          <w:lang w:val="fr-CH"/>
        </w:rPr>
        <w:t xml:space="preserve"> </w:t>
      </w:r>
      <w:r w:rsidRPr="007D480E">
        <w:rPr>
          <w:lang w:val="fr-CH"/>
        </w:rPr>
        <w:t>d’embauche, il faut s’assurer que toutes les personnes appartenant au sexe sous-</w:t>
      </w:r>
      <w:r>
        <w:rPr>
          <w:lang w:val="fr-CH"/>
        </w:rPr>
        <w:t xml:space="preserve"> </w:t>
      </w:r>
      <w:r w:rsidRPr="007D480E">
        <w:rPr>
          <w:lang w:val="fr-CH"/>
        </w:rPr>
        <w:t>représenté et satisfaisant aux exigences du poste soient invitées. Dans la mesure où cela</w:t>
      </w:r>
      <w:r>
        <w:rPr>
          <w:lang w:val="fr-CH"/>
        </w:rPr>
        <w:t xml:space="preserve"> </w:t>
      </w:r>
      <w:r w:rsidRPr="007D480E">
        <w:rPr>
          <w:lang w:val="fr-CH"/>
        </w:rPr>
        <w:t>n’est pas possible en raison d’un trop grand nombre de personnes du sexe sous-</w:t>
      </w:r>
      <w:r>
        <w:rPr>
          <w:lang w:val="fr-CH"/>
        </w:rPr>
        <w:t xml:space="preserve"> </w:t>
      </w:r>
      <w:r w:rsidRPr="007D480E">
        <w:rPr>
          <w:lang w:val="fr-CH"/>
        </w:rPr>
        <w:t>représenté, il convient d’inviter au moins autant de candidates que de candidats. Les</w:t>
      </w:r>
      <w:r>
        <w:rPr>
          <w:lang w:val="fr-CH"/>
        </w:rPr>
        <w:t xml:space="preserve"> </w:t>
      </w:r>
      <w:r w:rsidRPr="007D480E">
        <w:rPr>
          <w:lang w:val="fr-CH"/>
        </w:rPr>
        <w:t>comités de sélection doivent être pourvus conformément aux dispositions en matière</w:t>
      </w:r>
      <w:r>
        <w:rPr>
          <w:lang w:val="fr-CH"/>
        </w:rPr>
        <w:t xml:space="preserve"> </w:t>
      </w:r>
      <w:r w:rsidRPr="007D480E">
        <w:rPr>
          <w:lang w:val="fr-CH"/>
        </w:rPr>
        <w:t>d’égalité au sein des comités. Lors des processus de nomination, il faut tout mettre en</w:t>
      </w:r>
      <w:r>
        <w:rPr>
          <w:lang w:val="fr-CH"/>
        </w:rPr>
        <w:t xml:space="preserve"> </w:t>
      </w:r>
      <w:r w:rsidRPr="007D480E">
        <w:rPr>
          <w:lang w:val="fr-CH"/>
        </w:rPr>
        <w:t>œuvre pour recevoir des candidatures pertinentes de personnes du sexe sous-représenté.</w:t>
      </w:r>
      <w:r>
        <w:rPr>
          <w:lang w:val="fr-CH"/>
        </w:rPr>
        <w:t xml:space="preserve"> </w:t>
      </w:r>
      <w:r w:rsidRPr="007D480E">
        <w:rPr>
          <w:lang w:val="fr-CH"/>
        </w:rPr>
        <w:t>Dans cette optique, il est essentiel de prendre des mesures spécifiques telles que la mise</w:t>
      </w:r>
      <w:r>
        <w:rPr>
          <w:lang w:val="fr-CH"/>
        </w:rPr>
        <w:t xml:space="preserve"> </w:t>
      </w:r>
      <w:r w:rsidRPr="007D480E">
        <w:rPr>
          <w:lang w:val="fr-CH"/>
        </w:rPr>
        <w:t>au concours via des réseaux (de femmes), la recherche dans des bases de données et</w:t>
      </w:r>
      <w:r>
        <w:rPr>
          <w:lang w:val="fr-CH"/>
        </w:rPr>
        <w:t xml:space="preserve"> </w:t>
      </w:r>
      <w:r w:rsidRPr="007D480E">
        <w:rPr>
          <w:lang w:val="fr-CH"/>
        </w:rPr>
        <w:t>surtout la diffusion à large échelle de l’offre.</w:t>
      </w:r>
    </w:p>
    <w:p w14:paraId="6AECEC6D" w14:textId="5FD08D94" w:rsidR="00FC6FA7" w:rsidRDefault="007D480E" w:rsidP="00FC6FA7">
      <w:pPr>
        <w:pStyle w:val="FiBLheading2"/>
        <w:rPr>
          <w:lang w:val="fr-CH"/>
        </w:rPr>
      </w:pPr>
      <w:bookmarkStart w:id="6" w:name="_Toc175661733"/>
      <w:r w:rsidRPr="007D480E">
        <w:rPr>
          <w:lang w:val="fr-CH"/>
        </w:rPr>
        <w:t>Renforcement des compétences du personnel, notamment des</w:t>
      </w:r>
      <w:r>
        <w:rPr>
          <w:lang w:val="fr-CH"/>
        </w:rPr>
        <w:t xml:space="preserve"> </w:t>
      </w:r>
      <w:r w:rsidRPr="007D480E">
        <w:rPr>
          <w:lang w:val="fr-CH"/>
        </w:rPr>
        <w:t>spécialistes et des cadres, en matière de genre et de diversité</w:t>
      </w:r>
      <w:r>
        <w:rPr>
          <w:lang w:val="fr-CH"/>
        </w:rPr>
        <w:t xml:space="preserve"> </w:t>
      </w:r>
      <w:r w:rsidRPr="007D480E">
        <w:rPr>
          <w:lang w:val="fr-CH"/>
        </w:rPr>
        <w:t>et promotion de la relève</w:t>
      </w:r>
      <w:bookmarkEnd w:id="6"/>
      <w:r>
        <w:rPr>
          <w:lang w:val="fr-CH"/>
        </w:rPr>
        <w:t xml:space="preserve"> </w:t>
      </w:r>
    </w:p>
    <w:p w14:paraId="136861D3" w14:textId="77777777" w:rsidR="00FC6FA7" w:rsidRDefault="007D480E" w:rsidP="007D480E">
      <w:pPr>
        <w:pStyle w:val="FiBLstandard"/>
        <w:rPr>
          <w:lang w:val="fr-CH"/>
        </w:rPr>
      </w:pPr>
      <w:r w:rsidRPr="007D480E">
        <w:rPr>
          <w:lang w:val="fr-CH"/>
        </w:rPr>
        <w:t>Afin de renforcer leurs compétences en matière de genre et de diversité, les</w:t>
      </w:r>
      <w:r>
        <w:rPr>
          <w:lang w:val="fr-CH"/>
        </w:rPr>
        <w:t xml:space="preserve"> </w:t>
      </w:r>
      <w:r w:rsidRPr="007D480E">
        <w:rPr>
          <w:lang w:val="fr-CH"/>
        </w:rPr>
        <w:t>collaboratrices et collaborateurs du FiBL Suisse, tout particulièrement les spécialistes et</w:t>
      </w:r>
      <w:r>
        <w:rPr>
          <w:lang w:val="fr-CH"/>
        </w:rPr>
        <w:t xml:space="preserve"> </w:t>
      </w:r>
      <w:r w:rsidRPr="007D480E">
        <w:rPr>
          <w:lang w:val="fr-CH"/>
        </w:rPr>
        <w:t>les cadres, se perfectionnent. À cet effet, la direction offre régulièrement, y compris sur</w:t>
      </w:r>
      <w:r>
        <w:rPr>
          <w:lang w:val="fr-CH"/>
        </w:rPr>
        <w:t xml:space="preserve"> </w:t>
      </w:r>
      <w:r w:rsidRPr="007D480E">
        <w:rPr>
          <w:lang w:val="fr-CH"/>
        </w:rPr>
        <w:t xml:space="preserve">proposition des </w:t>
      </w:r>
      <w:proofErr w:type="spellStart"/>
      <w:r w:rsidRPr="007D480E">
        <w:rPr>
          <w:lang w:val="fr-CH"/>
        </w:rPr>
        <w:t>délégué·es</w:t>
      </w:r>
      <w:proofErr w:type="spellEnd"/>
      <w:r w:rsidRPr="007D480E">
        <w:rPr>
          <w:lang w:val="fr-CH"/>
        </w:rPr>
        <w:t xml:space="preserve"> à l’égalité et des </w:t>
      </w:r>
      <w:proofErr w:type="spellStart"/>
      <w:r w:rsidRPr="007D480E">
        <w:rPr>
          <w:lang w:val="fr-CH"/>
        </w:rPr>
        <w:t>représentant·es</w:t>
      </w:r>
      <w:proofErr w:type="spellEnd"/>
      <w:r w:rsidRPr="007D480E">
        <w:rPr>
          <w:lang w:val="fr-CH"/>
        </w:rPr>
        <w:t xml:space="preserve"> du personnel du FiBL Suisse,</w:t>
      </w:r>
      <w:r>
        <w:rPr>
          <w:lang w:val="fr-CH"/>
        </w:rPr>
        <w:t xml:space="preserve"> </w:t>
      </w:r>
      <w:r w:rsidRPr="007D480E">
        <w:rPr>
          <w:lang w:val="fr-CH"/>
        </w:rPr>
        <w:t>des cours de perfectionnement et de formation continue ou des ateliers.</w:t>
      </w:r>
      <w:r>
        <w:rPr>
          <w:lang w:val="fr-CH"/>
        </w:rPr>
        <w:t xml:space="preserve"> </w:t>
      </w:r>
      <w:r w:rsidRPr="007D480E">
        <w:rPr>
          <w:lang w:val="fr-CH"/>
        </w:rPr>
        <w:t>La transmission de compétences en matière de genre et de diversité fait donc également</w:t>
      </w:r>
      <w:r>
        <w:rPr>
          <w:lang w:val="fr-CH"/>
        </w:rPr>
        <w:t xml:space="preserve"> </w:t>
      </w:r>
      <w:r w:rsidRPr="007D480E">
        <w:rPr>
          <w:lang w:val="fr-CH"/>
        </w:rPr>
        <w:t>partie intégrante des offres relatives au développement des ressources humaines. Pour</w:t>
      </w:r>
      <w:r>
        <w:rPr>
          <w:lang w:val="fr-CH"/>
        </w:rPr>
        <w:t xml:space="preserve"> </w:t>
      </w:r>
      <w:r w:rsidRPr="007D480E">
        <w:rPr>
          <w:lang w:val="fr-CH"/>
        </w:rPr>
        <w:t>parvenir à l’égalité, des offres ciblées de perfectionnement et de formation continue sont</w:t>
      </w:r>
      <w:r>
        <w:rPr>
          <w:lang w:val="fr-CH"/>
        </w:rPr>
        <w:t xml:space="preserve"> </w:t>
      </w:r>
      <w:r w:rsidRPr="007D480E">
        <w:rPr>
          <w:lang w:val="fr-CH"/>
        </w:rPr>
        <w:t>en outre proposées pour promouvoir la relève au FiBL Suisse. Lors du développement</w:t>
      </w:r>
      <w:r>
        <w:rPr>
          <w:lang w:val="fr-CH"/>
        </w:rPr>
        <w:t xml:space="preserve"> </w:t>
      </w:r>
      <w:r w:rsidRPr="007D480E">
        <w:rPr>
          <w:lang w:val="fr-CH"/>
        </w:rPr>
        <w:t>d’outils visant à promouvoir la carrière, un accent particulier est mis sur la promotion</w:t>
      </w:r>
      <w:r>
        <w:rPr>
          <w:lang w:val="fr-CH"/>
        </w:rPr>
        <w:t xml:space="preserve"> </w:t>
      </w:r>
      <w:r w:rsidRPr="007D480E">
        <w:rPr>
          <w:lang w:val="fr-CH"/>
        </w:rPr>
        <w:t>des femmes.</w:t>
      </w:r>
      <w:r>
        <w:rPr>
          <w:lang w:val="fr-CH"/>
        </w:rPr>
        <w:t xml:space="preserve"> </w:t>
      </w:r>
      <w:r w:rsidRPr="007D480E">
        <w:rPr>
          <w:lang w:val="fr-CH"/>
        </w:rPr>
        <w:t>La visibilité des collaboratrices du FiBL doit être davantage promue, aussi bien en</w:t>
      </w:r>
      <w:r>
        <w:rPr>
          <w:lang w:val="fr-CH"/>
        </w:rPr>
        <w:t xml:space="preserve"> </w:t>
      </w:r>
      <w:r w:rsidRPr="007D480E">
        <w:rPr>
          <w:lang w:val="fr-CH"/>
        </w:rPr>
        <w:t>interne qu’en externe. Cela s’applique, par exemple, à tout type de publications papiers</w:t>
      </w:r>
      <w:r>
        <w:rPr>
          <w:lang w:val="fr-CH"/>
        </w:rPr>
        <w:t xml:space="preserve"> </w:t>
      </w:r>
      <w:r w:rsidRPr="007D480E">
        <w:rPr>
          <w:lang w:val="fr-CH"/>
        </w:rPr>
        <w:t>et numériques, aux demandes des médias et aux représentations dans des comités et lors</w:t>
      </w:r>
      <w:r>
        <w:rPr>
          <w:lang w:val="fr-CH"/>
        </w:rPr>
        <w:t xml:space="preserve"> </w:t>
      </w:r>
      <w:r w:rsidRPr="007D480E">
        <w:rPr>
          <w:lang w:val="fr-CH"/>
        </w:rPr>
        <w:t>d’événements.</w:t>
      </w:r>
      <w:r>
        <w:rPr>
          <w:lang w:val="fr-CH"/>
        </w:rPr>
        <w:t xml:space="preserve"> </w:t>
      </w:r>
    </w:p>
    <w:p w14:paraId="693CAFDE" w14:textId="77777777" w:rsidR="00FC6FA7" w:rsidRDefault="007D480E" w:rsidP="00FC6FA7">
      <w:pPr>
        <w:pStyle w:val="FiBLheading2"/>
        <w:rPr>
          <w:lang w:val="fr-CH"/>
        </w:rPr>
      </w:pPr>
      <w:bookmarkStart w:id="7" w:name="_Toc175661734"/>
      <w:r w:rsidRPr="007D480E">
        <w:rPr>
          <w:lang w:val="fr-CH"/>
        </w:rPr>
        <w:lastRenderedPageBreak/>
        <w:t>Conciliation entre vie professionnelle et vie familiale</w:t>
      </w:r>
      <w:bookmarkEnd w:id="7"/>
      <w:r>
        <w:rPr>
          <w:lang w:val="fr-CH"/>
        </w:rPr>
        <w:t xml:space="preserve"> </w:t>
      </w:r>
    </w:p>
    <w:p w14:paraId="2513752D" w14:textId="77777777" w:rsidR="00FC6FA7" w:rsidRPr="003A66EF" w:rsidRDefault="007D480E" w:rsidP="00FC6FA7">
      <w:pPr>
        <w:pStyle w:val="FiBLstandard"/>
        <w:rPr>
          <w:lang w:val="fr-CH"/>
        </w:rPr>
      </w:pPr>
      <w:r w:rsidRPr="003A66EF">
        <w:rPr>
          <w:lang w:val="fr-CH"/>
        </w:rPr>
        <w:t xml:space="preserve">La conciliation entre vie professionnelle et vie familiale constitue un élément essentiel de l’égalité des sexes. Le FiBL Suisse s’efforce d’offrir, lorsque cela est possible, aux personnes ayant des obligations familiales (garde d’enfants, soins aux proches, etc.) des conditions de travail qui leur permettent de concilier carrière professionnelle et vie familiale. C’est pourquoi le FiBL Suisse soutient des initiatives et des stratégies internes ainsi que des mesures au niveau de l'infrastructure qui aident à trouver un équilibre entre travail et famille. Le FiBL Suisse souhaite obtenir la certification </w:t>
      </w:r>
      <w:proofErr w:type="spellStart"/>
      <w:r w:rsidRPr="003A66EF">
        <w:rPr>
          <w:i/>
          <w:lang w:val="fr-CH"/>
        </w:rPr>
        <w:t>familiengerechtes</w:t>
      </w:r>
      <w:proofErr w:type="spellEnd"/>
      <w:r w:rsidRPr="003A66EF">
        <w:rPr>
          <w:i/>
          <w:lang w:val="fr-CH"/>
        </w:rPr>
        <w:t xml:space="preserve"> </w:t>
      </w:r>
      <w:proofErr w:type="spellStart"/>
      <w:r w:rsidRPr="003A66EF">
        <w:rPr>
          <w:i/>
          <w:lang w:val="fr-CH"/>
        </w:rPr>
        <w:t>Unternehmen</w:t>
      </w:r>
      <w:proofErr w:type="spellEnd"/>
      <w:r w:rsidRPr="003A66EF">
        <w:rPr>
          <w:lang w:val="fr-CH"/>
        </w:rPr>
        <w:t xml:space="preserve"> </w:t>
      </w:r>
      <w:proofErr w:type="gramStart"/>
      <w:r w:rsidRPr="003A66EF">
        <w:rPr>
          <w:lang w:val="fr-CH"/>
        </w:rPr>
        <w:t>(«entreprise</w:t>
      </w:r>
      <w:proofErr w:type="gramEnd"/>
      <w:r w:rsidRPr="003A66EF">
        <w:rPr>
          <w:lang w:val="fr-CH"/>
        </w:rPr>
        <w:t xml:space="preserve"> répondant aux besoins des familles») ou une certification analogue soumise à un audit externe. Le temps de travail au sein du FiBL Suisse devrait, dans le cadre des possibilités légales, être organisé de manière à pouvoir concilier l’exécution des tâches professionnelles avec les tâches résultant de la parentalité et de l’éducation et avec les soins aux proches dépendants. A cet effet, des modèles de travail appropriés tels que le télétravail sont développés et promus, y compris pour les postes de direction.  </w:t>
      </w:r>
      <w:r w:rsidRPr="00FC6FA7">
        <w:rPr>
          <w:lang w:val="fr-CH"/>
        </w:rPr>
        <w:t xml:space="preserve">Lors de la naissance d’un enfant, outre les congés de maternité et de paternité payés prévus par la loi, un congé non payé peut être pris sur entente préalable (généralement deux à trois mois). </w:t>
      </w:r>
      <w:r w:rsidRPr="003A66EF">
        <w:rPr>
          <w:lang w:val="fr-CH"/>
        </w:rPr>
        <w:t xml:space="preserve">Au terme du congé, il s'agit de permettre une réinsertion professionnelle à un taux d’occupation adapté, à convenir. Au cas où il ne serait pas possible de retrouver le poste occupé précédemment, le FiBL Suisse s’efforce d’offrir un emploi adéquat au sein de l’institut. Grâce à une offre d’informations sur les sites de Frick et de Lausanne, le FiBL Suisse soutient ses collaboratrices et collaborateurs dans la recherche de places d’accueil pour leurs enfants en fonction des besoins. En outre, l’institut met à disposition un espace équipé de l’infrastructure nécessaire pour changer les couches des enfants et les allaiter. Le FiBL Suisse s’efforce de fixer les horaires des réunions de travail, événements et comités internes dans une plage horaire comprise entre 08 h 30 et 17 h 00, afin de permettre la participation de tous les collaborateurs et collaboratrices. </w:t>
      </w:r>
    </w:p>
    <w:p w14:paraId="1DEB9DCD" w14:textId="78E1CB8D" w:rsidR="00FC6FA7" w:rsidRDefault="00FC6FA7" w:rsidP="00FC6FA7">
      <w:pPr>
        <w:pStyle w:val="FiBLheading2"/>
        <w:rPr>
          <w:lang w:val="fr-CH"/>
        </w:rPr>
      </w:pPr>
      <w:bookmarkStart w:id="8" w:name="_Toc175661735"/>
      <w:proofErr w:type="spellStart"/>
      <w:r>
        <w:rPr>
          <w:lang w:val="fr-CH"/>
        </w:rPr>
        <w:t>D</w:t>
      </w:r>
      <w:r w:rsidR="007D480E" w:rsidRPr="00FC6FA7">
        <w:rPr>
          <w:lang w:val="fr-CH"/>
        </w:rPr>
        <w:t>élégué</w:t>
      </w:r>
      <w:r w:rsidR="007D480E" w:rsidRPr="00FC6FA7">
        <w:rPr>
          <w:rFonts w:asciiTheme="minorHAnsi" w:hAnsiTheme="minorHAnsi" w:cstheme="minorHAnsi"/>
          <w:lang w:val="fr-CH"/>
        </w:rPr>
        <w:t>·</w:t>
      </w:r>
      <w:r w:rsidR="007D480E" w:rsidRPr="00FC6FA7">
        <w:rPr>
          <w:lang w:val="fr-CH"/>
        </w:rPr>
        <w:t>es</w:t>
      </w:r>
      <w:proofErr w:type="spellEnd"/>
      <w:r w:rsidR="007D480E" w:rsidRPr="00FC6FA7">
        <w:rPr>
          <w:lang w:val="fr-CH"/>
        </w:rPr>
        <w:t xml:space="preserve"> à l’égalité</w:t>
      </w:r>
      <w:bookmarkEnd w:id="8"/>
      <w:r w:rsidR="007D480E" w:rsidRPr="00FC6FA7">
        <w:rPr>
          <w:lang w:val="fr-CH"/>
        </w:rPr>
        <w:t xml:space="preserve"> </w:t>
      </w:r>
    </w:p>
    <w:p w14:paraId="43524FAF" w14:textId="77777777" w:rsidR="008E6855" w:rsidRPr="003A66EF" w:rsidRDefault="007D480E" w:rsidP="00FC6FA7">
      <w:pPr>
        <w:pStyle w:val="FiBLstandard"/>
        <w:rPr>
          <w:lang w:val="fr-CH"/>
        </w:rPr>
      </w:pPr>
      <w:r w:rsidRPr="00FC6FA7">
        <w:rPr>
          <w:lang w:val="fr-CH"/>
        </w:rPr>
        <w:t xml:space="preserve">Tous les collaborateurs et collaboratrices du FiBL Suisse élisent à bulletin secret deux </w:t>
      </w:r>
      <w:proofErr w:type="spellStart"/>
      <w:r w:rsidRPr="00FC6FA7">
        <w:rPr>
          <w:lang w:val="fr-CH"/>
        </w:rPr>
        <w:t>délégué·es</w:t>
      </w:r>
      <w:proofErr w:type="spellEnd"/>
      <w:r w:rsidRPr="00FC6FA7">
        <w:rPr>
          <w:lang w:val="fr-CH"/>
        </w:rPr>
        <w:t xml:space="preserve"> à l’égalité disposant des mêmes droits, pour un mandat de trois ans </w:t>
      </w:r>
      <w:proofErr w:type="spellStart"/>
      <w:r w:rsidRPr="00FC6FA7">
        <w:rPr>
          <w:lang w:val="fr-CH"/>
        </w:rPr>
        <w:t>chacun.e</w:t>
      </w:r>
      <w:proofErr w:type="spellEnd"/>
      <w:r w:rsidRPr="00FC6FA7">
        <w:rPr>
          <w:lang w:val="fr-CH"/>
        </w:rPr>
        <w:t xml:space="preserve">. À cet effet, tous les membres du personnel du FiBL Suisse disposent d’un droit de vote et d’éligibilité. </w:t>
      </w:r>
      <w:r w:rsidRPr="003A66EF">
        <w:rPr>
          <w:lang w:val="fr-CH"/>
        </w:rPr>
        <w:t xml:space="preserve">Les propositions électorales doivent être déposées sous forme écrite auprès de la direction du FiBL Suisse au plus tard deux semaines avant l’élection. Sont </w:t>
      </w:r>
      <w:proofErr w:type="spellStart"/>
      <w:r w:rsidRPr="003A66EF">
        <w:rPr>
          <w:lang w:val="fr-CH"/>
        </w:rPr>
        <w:t>élu·es</w:t>
      </w:r>
      <w:proofErr w:type="spellEnd"/>
      <w:r w:rsidRPr="003A66EF">
        <w:rPr>
          <w:lang w:val="fr-CH"/>
        </w:rPr>
        <w:t xml:space="preserve"> les deux </w:t>
      </w:r>
      <w:proofErr w:type="spellStart"/>
      <w:r w:rsidRPr="003A66EF">
        <w:rPr>
          <w:lang w:val="fr-CH"/>
        </w:rPr>
        <w:t>canditat·es</w:t>
      </w:r>
      <w:proofErr w:type="spellEnd"/>
      <w:r w:rsidRPr="003A66EF">
        <w:rPr>
          <w:lang w:val="fr-CH"/>
        </w:rPr>
        <w:t xml:space="preserve"> ayant obtenu le plus de voix. En cas de nombre égal de voix, les </w:t>
      </w:r>
      <w:proofErr w:type="spellStart"/>
      <w:r w:rsidRPr="003A66EF">
        <w:rPr>
          <w:lang w:val="fr-CH"/>
        </w:rPr>
        <w:t>candidat·es</w:t>
      </w:r>
      <w:proofErr w:type="spellEnd"/>
      <w:r w:rsidRPr="003A66EF">
        <w:rPr>
          <w:lang w:val="fr-CH"/>
        </w:rPr>
        <w:t xml:space="preserve"> sont </w:t>
      </w:r>
      <w:proofErr w:type="spellStart"/>
      <w:r w:rsidRPr="003A66EF">
        <w:rPr>
          <w:lang w:val="fr-CH"/>
        </w:rPr>
        <w:t>tiré·es</w:t>
      </w:r>
      <w:proofErr w:type="spellEnd"/>
      <w:r w:rsidRPr="003A66EF">
        <w:rPr>
          <w:lang w:val="fr-CH"/>
        </w:rPr>
        <w:t xml:space="preserve"> au sort. Le bon déroulement de l’élection incombe à la direction du FiBL Suisse. Une réélection est envisageable. Les </w:t>
      </w:r>
      <w:proofErr w:type="spellStart"/>
      <w:r w:rsidRPr="003A66EF">
        <w:rPr>
          <w:lang w:val="fr-CH"/>
        </w:rPr>
        <w:t>délégué·es</w:t>
      </w:r>
      <w:proofErr w:type="spellEnd"/>
      <w:r w:rsidRPr="003A66EF">
        <w:rPr>
          <w:lang w:val="fr-CH"/>
        </w:rPr>
        <w:t xml:space="preserve"> à l’égalité ont la possibilité de bénéficier de formations continues. </w:t>
      </w:r>
    </w:p>
    <w:p w14:paraId="573BB4DC" w14:textId="11F6D882" w:rsidR="008E6855" w:rsidRDefault="007D480E" w:rsidP="008E6855">
      <w:pPr>
        <w:pStyle w:val="FiBLheading2"/>
        <w:rPr>
          <w:lang w:val="fr-CH"/>
        </w:rPr>
      </w:pPr>
      <w:bookmarkStart w:id="9" w:name="_Toc175661736"/>
      <w:r w:rsidRPr="008E6855">
        <w:rPr>
          <w:lang w:val="fr-CH"/>
        </w:rPr>
        <w:t xml:space="preserve">Missions des </w:t>
      </w:r>
      <w:proofErr w:type="spellStart"/>
      <w:r w:rsidRPr="008E6855">
        <w:rPr>
          <w:lang w:val="fr-CH"/>
        </w:rPr>
        <w:t>délégué</w:t>
      </w:r>
      <w:r w:rsidRPr="008E6855">
        <w:rPr>
          <w:rFonts w:asciiTheme="minorHAnsi" w:hAnsiTheme="minorHAnsi" w:cstheme="minorHAnsi"/>
          <w:lang w:val="fr-CH"/>
        </w:rPr>
        <w:t>·</w:t>
      </w:r>
      <w:r w:rsidRPr="008E6855">
        <w:rPr>
          <w:lang w:val="fr-CH"/>
        </w:rPr>
        <w:t>es</w:t>
      </w:r>
      <w:proofErr w:type="spellEnd"/>
      <w:r w:rsidRPr="008E6855">
        <w:rPr>
          <w:lang w:val="fr-CH"/>
        </w:rPr>
        <w:t xml:space="preserve"> à l’égalité</w:t>
      </w:r>
      <w:bookmarkEnd w:id="9"/>
      <w:r w:rsidRPr="008E6855">
        <w:rPr>
          <w:lang w:val="fr-CH"/>
        </w:rPr>
        <w:t xml:space="preserve"> </w:t>
      </w:r>
    </w:p>
    <w:p w14:paraId="4587365A" w14:textId="50DA0B2D" w:rsidR="008E6855" w:rsidRDefault="007D480E" w:rsidP="00FC6FA7">
      <w:pPr>
        <w:pStyle w:val="FiBLstandard"/>
      </w:pPr>
      <w:r w:rsidRPr="008E6855">
        <w:rPr>
          <w:lang w:val="fr-CH"/>
        </w:rPr>
        <w:t xml:space="preserve">Les missions des </w:t>
      </w:r>
      <w:proofErr w:type="spellStart"/>
      <w:r w:rsidRPr="008E6855">
        <w:rPr>
          <w:lang w:val="fr-CH"/>
        </w:rPr>
        <w:t>délégué·es</w:t>
      </w:r>
      <w:proofErr w:type="spellEnd"/>
      <w:r w:rsidRPr="008E6855">
        <w:rPr>
          <w:lang w:val="fr-CH"/>
        </w:rPr>
        <w:t xml:space="preserve"> à l’égalité du FiBL Suisse représentent respectivement 10 % d’un emploi occupé à temps plein. </w:t>
      </w:r>
      <w:r w:rsidRPr="003A66EF">
        <w:rPr>
          <w:lang w:val="fr-CH"/>
        </w:rPr>
        <w:t xml:space="preserve">À cet effet, le FiBL Suisse met à disposition toutes les </w:t>
      </w:r>
      <w:r w:rsidRPr="003A66EF">
        <w:rPr>
          <w:lang w:val="fr-CH"/>
        </w:rPr>
        <w:lastRenderedPageBreak/>
        <w:t xml:space="preserve">ressources nécessaires, humaines et matérielles. </w:t>
      </w:r>
      <w:r w:rsidRPr="007D480E">
        <w:t xml:space="preserve">Les </w:t>
      </w:r>
      <w:proofErr w:type="spellStart"/>
      <w:r w:rsidRPr="007D480E">
        <w:t>délégué·es</w:t>
      </w:r>
      <w:proofErr w:type="spellEnd"/>
      <w:r w:rsidRPr="007D480E">
        <w:t xml:space="preserve"> à </w:t>
      </w:r>
      <w:proofErr w:type="spellStart"/>
      <w:r w:rsidRPr="007D480E">
        <w:t>l’égalité</w:t>
      </w:r>
      <w:proofErr w:type="spellEnd"/>
      <w:r w:rsidRPr="007D480E">
        <w:t xml:space="preserve"> </w:t>
      </w:r>
      <w:proofErr w:type="spellStart"/>
      <w:r w:rsidRPr="007D480E">
        <w:t>accomplissent</w:t>
      </w:r>
      <w:proofErr w:type="spellEnd"/>
      <w:r w:rsidRPr="007D480E">
        <w:t xml:space="preserve"> les missions </w:t>
      </w:r>
      <w:proofErr w:type="spellStart"/>
      <w:r w:rsidRPr="007D480E">
        <w:t>suivantes</w:t>
      </w:r>
      <w:proofErr w:type="spellEnd"/>
      <w:r w:rsidR="008E6855">
        <w:t>:</w:t>
      </w:r>
    </w:p>
    <w:p w14:paraId="66A53509" w14:textId="77777777" w:rsidR="00146EDC" w:rsidRPr="003A66EF" w:rsidRDefault="007D480E" w:rsidP="008E6855">
      <w:pPr>
        <w:pStyle w:val="FiBLbulletpoint"/>
        <w:rPr>
          <w:lang w:val="fr-CH"/>
        </w:rPr>
      </w:pPr>
      <w:proofErr w:type="gramStart"/>
      <w:r w:rsidRPr="003A66EF">
        <w:rPr>
          <w:lang w:val="fr-CH"/>
        </w:rPr>
        <w:t>servir</w:t>
      </w:r>
      <w:proofErr w:type="gramEnd"/>
      <w:r w:rsidRPr="003A66EF">
        <w:rPr>
          <w:lang w:val="fr-CH"/>
        </w:rPr>
        <w:t xml:space="preserve"> d’</w:t>
      </w:r>
      <w:proofErr w:type="spellStart"/>
      <w:r w:rsidRPr="003A66EF">
        <w:rPr>
          <w:lang w:val="fr-CH"/>
        </w:rPr>
        <w:t>interlocuteur·rice</w:t>
      </w:r>
      <w:proofErr w:type="spellEnd"/>
      <w:r w:rsidRPr="003A66EF">
        <w:rPr>
          <w:lang w:val="fr-CH"/>
        </w:rPr>
        <w:t xml:space="preserve"> au personnel du FiBL Suisse pour toutes les questions liées à l’égalité; </w:t>
      </w:r>
    </w:p>
    <w:p w14:paraId="26B43B8F" w14:textId="77777777" w:rsidR="00146EDC" w:rsidRPr="003A66EF" w:rsidRDefault="007D480E" w:rsidP="008E6855">
      <w:pPr>
        <w:pStyle w:val="FiBLbulletpoint"/>
        <w:rPr>
          <w:lang w:val="fr-CH"/>
        </w:rPr>
      </w:pPr>
      <w:proofErr w:type="gramStart"/>
      <w:r w:rsidRPr="00146EDC">
        <w:rPr>
          <w:lang w:val="fr-CH"/>
        </w:rPr>
        <w:t>prendre</w:t>
      </w:r>
      <w:proofErr w:type="gramEnd"/>
      <w:r w:rsidRPr="00146EDC">
        <w:rPr>
          <w:lang w:val="fr-CH"/>
        </w:rPr>
        <w:t xml:space="preserve"> position sur le résultat de l’audit externe d’analyse des salaires mandaté régulièrement par le FiBL; </w:t>
      </w:r>
    </w:p>
    <w:p w14:paraId="44DC753A" w14:textId="77777777" w:rsidR="00146EDC" w:rsidRPr="003A66EF" w:rsidRDefault="007D480E" w:rsidP="008E6855">
      <w:pPr>
        <w:pStyle w:val="FiBLbulletpoint"/>
        <w:rPr>
          <w:lang w:val="fr-CH"/>
        </w:rPr>
      </w:pPr>
      <w:proofErr w:type="gramStart"/>
      <w:r w:rsidRPr="00146EDC">
        <w:rPr>
          <w:lang w:val="fr-CH"/>
        </w:rPr>
        <w:t>diffuser</w:t>
      </w:r>
      <w:proofErr w:type="gramEnd"/>
      <w:r w:rsidRPr="00146EDC">
        <w:rPr>
          <w:lang w:val="fr-CH"/>
        </w:rPr>
        <w:t xml:space="preserve"> des informations pertinentes relatives à l’égalité auprès des collaboratrices et collaborateurs du FiBL Suisse;</w:t>
      </w:r>
    </w:p>
    <w:p w14:paraId="3E7042C6" w14:textId="77777777" w:rsidR="00146EDC" w:rsidRPr="003A66EF" w:rsidRDefault="007D480E" w:rsidP="008E6855">
      <w:pPr>
        <w:pStyle w:val="FiBLbulletpoint"/>
        <w:rPr>
          <w:lang w:val="fr-CH"/>
        </w:rPr>
      </w:pPr>
      <w:proofErr w:type="gramStart"/>
      <w:r w:rsidRPr="00146EDC">
        <w:rPr>
          <w:lang w:val="fr-CH"/>
        </w:rPr>
        <w:t>contribuer</w:t>
      </w:r>
      <w:proofErr w:type="gramEnd"/>
      <w:r w:rsidRPr="00146EDC">
        <w:rPr>
          <w:lang w:val="fr-CH"/>
        </w:rPr>
        <w:t xml:space="preserve"> à l’organisation et à la réalisation d’offres de formation continue en matière d’égalité;</w:t>
      </w:r>
    </w:p>
    <w:p w14:paraId="28EA96E7" w14:textId="77777777" w:rsidR="00F76831" w:rsidRDefault="007D480E" w:rsidP="008E6855">
      <w:pPr>
        <w:pStyle w:val="FiBLbulletpoint"/>
        <w:rPr>
          <w:lang w:val="fr-CH"/>
        </w:rPr>
      </w:pPr>
      <w:proofErr w:type="gramStart"/>
      <w:r w:rsidRPr="00146EDC">
        <w:rPr>
          <w:lang w:val="fr-CH"/>
        </w:rPr>
        <w:t>participer</w:t>
      </w:r>
      <w:proofErr w:type="gramEnd"/>
      <w:r w:rsidRPr="00146EDC">
        <w:rPr>
          <w:lang w:val="fr-CH"/>
        </w:rPr>
        <w:t xml:space="preserve"> à l'élaboration des concepts visant à développer les ressources humaines; </w:t>
      </w:r>
    </w:p>
    <w:p w14:paraId="66A67BD2" w14:textId="042C0C90" w:rsidR="00146EDC" w:rsidRPr="00146EDC" w:rsidRDefault="007D480E" w:rsidP="008E6855">
      <w:pPr>
        <w:pStyle w:val="FiBLbulletpoint"/>
        <w:rPr>
          <w:lang w:val="fr-CH"/>
        </w:rPr>
      </w:pPr>
      <w:proofErr w:type="gramStart"/>
      <w:r w:rsidRPr="00146EDC">
        <w:rPr>
          <w:lang w:val="fr-CH"/>
        </w:rPr>
        <w:t>élaborer</w:t>
      </w:r>
      <w:proofErr w:type="gramEnd"/>
      <w:r w:rsidRPr="00146EDC">
        <w:rPr>
          <w:lang w:val="fr-CH"/>
        </w:rPr>
        <w:t xml:space="preserve"> des concepts visant à promouvoir l’égalité des sexes et l’égalité des chances  au FiBL Suisse; </w:t>
      </w:r>
    </w:p>
    <w:p w14:paraId="57EAFD7B" w14:textId="77777777" w:rsidR="00146EDC" w:rsidRPr="003A66EF" w:rsidRDefault="007D480E" w:rsidP="008E6855">
      <w:pPr>
        <w:pStyle w:val="FiBLbulletpoint"/>
        <w:rPr>
          <w:lang w:val="fr-CH"/>
        </w:rPr>
      </w:pPr>
      <w:proofErr w:type="gramStart"/>
      <w:r w:rsidRPr="00146EDC">
        <w:rPr>
          <w:lang w:val="fr-CH"/>
        </w:rPr>
        <w:t>prendre</w:t>
      </w:r>
      <w:proofErr w:type="gramEnd"/>
      <w:r w:rsidRPr="00146EDC">
        <w:rPr>
          <w:lang w:val="fr-CH"/>
        </w:rPr>
        <w:t xml:space="preserve"> position sur des questions générales et de principe relatives à l’égalité des sexes, au respect des besoins des familles et à la diversité au FiBL Suisse; </w:t>
      </w:r>
    </w:p>
    <w:p w14:paraId="65E44065" w14:textId="77777777" w:rsidR="00146EDC" w:rsidRPr="003A66EF" w:rsidRDefault="007D480E" w:rsidP="008E6855">
      <w:pPr>
        <w:pStyle w:val="FiBLbulletpoint"/>
        <w:rPr>
          <w:lang w:val="fr-CH"/>
        </w:rPr>
      </w:pPr>
      <w:proofErr w:type="gramStart"/>
      <w:r w:rsidRPr="00146EDC">
        <w:rPr>
          <w:lang w:val="fr-CH"/>
        </w:rPr>
        <w:t>participer</w:t>
      </w:r>
      <w:proofErr w:type="gramEnd"/>
      <w:r w:rsidRPr="00146EDC">
        <w:rPr>
          <w:lang w:val="fr-CH"/>
        </w:rPr>
        <w:t xml:space="preserve"> aux processus de recrutement et de nomination internes et externes pour les postes de direction et se positionner par rapport à ceux-ci; </w:t>
      </w:r>
    </w:p>
    <w:p w14:paraId="7AE02659" w14:textId="77777777" w:rsidR="00F76831" w:rsidRPr="003A66EF" w:rsidRDefault="007D480E" w:rsidP="008E6855">
      <w:pPr>
        <w:pStyle w:val="FiBLbulletpoint"/>
        <w:rPr>
          <w:lang w:val="fr-CH"/>
        </w:rPr>
      </w:pPr>
      <w:proofErr w:type="gramStart"/>
      <w:r w:rsidRPr="00146EDC">
        <w:rPr>
          <w:lang w:val="fr-CH"/>
        </w:rPr>
        <w:t>planifier</w:t>
      </w:r>
      <w:proofErr w:type="gramEnd"/>
      <w:r w:rsidRPr="00146EDC">
        <w:rPr>
          <w:lang w:val="fr-CH"/>
        </w:rPr>
        <w:t xml:space="preserve">, accompagner et évaluer les mesures visant à parvenir à l’égalité au FiBL Suisse; </w:t>
      </w:r>
    </w:p>
    <w:p w14:paraId="62FB531B" w14:textId="5AD6BB66" w:rsidR="00146EDC" w:rsidRPr="00F76831" w:rsidRDefault="007D480E" w:rsidP="008E6855">
      <w:pPr>
        <w:pStyle w:val="FiBLbulletpoint"/>
        <w:rPr>
          <w:lang w:val="fr-CH"/>
        </w:rPr>
      </w:pPr>
      <w:proofErr w:type="gramStart"/>
      <w:r w:rsidRPr="00146EDC">
        <w:rPr>
          <w:lang w:val="fr-CH"/>
        </w:rPr>
        <w:t>prendre</w:t>
      </w:r>
      <w:proofErr w:type="gramEnd"/>
      <w:r w:rsidRPr="00146EDC">
        <w:rPr>
          <w:lang w:val="fr-CH"/>
        </w:rPr>
        <w:t xml:space="preserve"> position sur le rapport annuel sur l’égalité rédigé par la direction du FiBL Suisse. </w:t>
      </w:r>
    </w:p>
    <w:p w14:paraId="01F1C5E8" w14:textId="77777777" w:rsidR="00146EDC" w:rsidRPr="00146EDC" w:rsidRDefault="007D480E" w:rsidP="00146EDC">
      <w:pPr>
        <w:pStyle w:val="FiBLheading2"/>
      </w:pPr>
      <w:bookmarkStart w:id="10" w:name="_Toc175661737"/>
      <w:r w:rsidRPr="00146EDC">
        <w:rPr>
          <w:lang w:val="fr-CH"/>
        </w:rPr>
        <w:t>Rapport sur l’égalité</w:t>
      </w:r>
      <w:bookmarkEnd w:id="10"/>
      <w:r w:rsidRPr="00146EDC">
        <w:rPr>
          <w:lang w:val="fr-CH"/>
        </w:rPr>
        <w:t xml:space="preserve"> </w:t>
      </w:r>
    </w:p>
    <w:p w14:paraId="2884EA93" w14:textId="2EC5B160" w:rsidR="007D480E" w:rsidRPr="00DE2AD3" w:rsidRDefault="007D480E" w:rsidP="00146EDC">
      <w:pPr>
        <w:pStyle w:val="FiBLstandard"/>
        <w:rPr>
          <w:lang w:val="fr-CH"/>
        </w:rPr>
      </w:pPr>
      <w:r w:rsidRPr="000A44B2">
        <w:rPr>
          <w:lang w:val="fr-CH"/>
        </w:rPr>
        <w:t xml:space="preserve">La direction du FiBL Suisse élabore chaque année un rapport sur l'égalité pour le 31 mars au plus tard. Ce rapport précise les chiffres-clés, les résultats obtenus l’année précédente et les mesures en matière d’égalité prévues pour l’année en cours. </w:t>
      </w:r>
      <w:r w:rsidRPr="00DE2AD3">
        <w:rPr>
          <w:lang w:val="fr-CH"/>
        </w:rPr>
        <w:t xml:space="preserve">Avant sa publication en interne, le rapport sur l’égalité est transmis aux </w:t>
      </w:r>
      <w:proofErr w:type="spellStart"/>
      <w:r w:rsidRPr="00DE2AD3">
        <w:rPr>
          <w:lang w:val="fr-CH"/>
        </w:rPr>
        <w:t>délégué·es</w:t>
      </w:r>
      <w:proofErr w:type="spellEnd"/>
      <w:r w:rsidRPr="00DE2AD3">
        <w:rPr>
          <w:lang w:val="fr-CH"/>
        </w:rPr>
        <w:t xml:space="preserve"> à l’égalité pour approbation, l’objectif étant de publier en interne un rapport validé conjointement par </w:t>
      </w:r>
      <w:proofErr w:type="gramStart"/>
      <w:r w:rsidRPr="00DE2AD3">
        <w:rPr>
          <w:lang w:val="fr-CH"/>
        </w:rPr>
        <w:t>les</w:t>
      </w:r>
      <w:r w:rsidR="00DE2AD3" w:rsidRPr="00DE2AD3">
        <w:rPr>
          <w:lang w:val="fr-CH"/>
        </w:rPr>
        <w:t xml:space="preserve"> </w:t>
      </w:r>
      <w:proofErr w:type="spellStart"/>
      <w:r w:rsidRPr="00DE2AD3">
        <w:rPr>
          <w:lang w:val="fr-CH"/>
        </w:rPr>
        <w:t>délégué</w:t>
      </w:r>
      <w:proofErr w:type="gramEnd"/>
      <w:r w:rsidRPr="00DE2AD3">
        <w:rPr>
          <w:lang w:val="fr-CH"/>
        </w:rPr>
        <w:t>·es</w:t>
      </w:r>
      <w:proofErr w:type="spellEnd"/>
      <w:r w:rsidRPr="00DE2AD3">
        <w:rPr>
          <w:lang w:val="fr-CH"/>
        </w:rPr>
        <w:t xml:space="preserve"> à l’égalité et la direction. </w:t>
      </w:r>
    </w:p>
    <w:sectPr w:rsidR="007D480E" w:rsidRPr="00DE2AD3" w:rsidSect="00AF299D">
      <w:footerReference w:type="default" r:id="rId16"/>
      <w:pgSz w:w="11906" w:h="16838"/>
      <w:pgMar w:top="1701" w:right="1701" w:bottom="2075"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D73F0" w14:textId="77777777" w:rsidR="008260A7" w:rsidRDefault="008260A7" w:rsidP="00F53AA9">
      <w:pPr>
        <w:spacing w:after="0" w:line="240" w:lineRule="auto"/>
      </w:pPr>
      <w:r>
        <w:separator/>
      </w:r>
    </w:p>
    <w:p w14:paraId="76055EB4" w14:textId="77777777" w:rsidR="008260A7" w:rsidRDefault="008260A7"/>
  </w:endnote>
  <w:endnote w:type="continuationSeparator" w:id="0">
    <w:p w14:paraId="2944A717" w14:textId="77777777" w:rsidR="008260A7" w:rsidRDefault="008260A7" w:rsidP="00F53AA9">
      <w:pPr>
        <w:spacing w:after="0" w:line="240" w:lineRule="auto"/>
      </w:pPr>
      <w:r>
        <w:continuationSeparator/>
      </w:r>
    </w:p>
    <w:p w14:paraId="49CAE07E" w14:textId="77777777" w:rsidR="008260A7" w:rsidRDefault="008260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19866" w14:textId="32BC590E" w:rsidR="00D66ACA" w:rsidRPr="00FA6B31" w:rsidRDefault="00FA6B31" w:rsidP="00D43371">
    <w:pPr>
      <w:pStyle w:val="FiBLfooter"/>
      <w:rPr>
        <w:lang w:val="fr-CH"/>
      </w:rPr>
    </w:pPr>
    <w:r w:rsidRPr="00FA6B31">
      <w:rPr>
        <w:lang w:val="fr-CH"/>
      </w:rPr>
      <w:t xml:space="preserve">Institut de recherche de l’agriculture biologique </w:t>
    </w:r>
    <w:r w:rsidR="00D66ACA" w:rsidRPr="00FA6B31">
      <w:rPr>
        <w:lang w:val="fr-CH"/>
      </w:rPr>
      <w:t xml:space="preserve">FiBL | </w:t>
    </w:r>
    <w:proofErr w:type="spellStart"/>
    <w:r w:rsidR="00D66ACA" w:rsidRPr="00FA6B31">
      <w:rPr>
        <w:lang w:val="fr-CH"/>
      </w:rPr>
      <w:t>Ackerstrasse</w:t>
    </w:r>
    <w:proofErr w:type="spellEnd"/>
    <w:r w:rsidR="00D66ACA" w:rsidRPr="00FA6B31">
      <w:rPr>
        <w:lang w:val="fr-CH"/>
      </w:rPr>
      <w:t xml:space="preserve"> 113 | </w:t>
    </w:r>
    <w:proofErr w:type="spellStart"/>
    <w:r w:rsidR="007B4A76" w:rsidRPr="00FA6B31">
      <w:rPr>
        <w:lang w:val="fr-CH"/>
      </w:rPr>
      <w:t>Postfach</w:t>
    </w:r>
    <w:proofErr w:type="spellEnd"/>
    <w:r w:rsidR="00D66ACA" w:rsidRPr="00FA6B31">
      <w:rPr>
        <w:lang w:val="fr-CH"/>
      </w:rPr>
      <w:t xml:space="preserve"> 219 </w:t>
    </w:r>
  </w:p>
  <w:p w14:paraId="04BED21C" w14:textId="0382C791" w:rsidR="00D66ACA" w:rsidRPr="00FA6B31" w:rsidRDefault="00D66ACA" w:rsidP="00D43371">
    <w:pPr>
      <w:pStyle w:val="FiBLfooter"/>
      <w:rPr>
        <w:lang w:val="fr-CH"/>
      </w:rPr>
    </w:pPr>
    <w:r w:rsidRPr="00FA6B31">
      <w:rPr>
        <w:lang w:val="fr-CH"/>
      </w:rPr>
      <w:t xml:space="preserve">5070 Frick | </w:t>
    </w:r>
    <w:r w:rsidR="00FA6B31" w:rsidRPr="00FA6B31">
      <w:rPr>
        <w:lang w:val="fr-CH"/>
      </w:rPr>
      <w:t>Suis</w:t>
    </w:r>
    <w:r w:rsidR="00FA6B31">
      <w:rPr>
        <w:lang w:val="fr-CH"/>
      </w:rPr>
      <w:t>se</w:t>
    </w:r>
    <w:r w:rsidR="00A116D0" w:rsidRPr="00FA6B31">
      <w:rPr>
        <w:lang w:val="fr-CH"/>
      </w:rPr>
      <w:t xml:space="preserve"> | </w:t>
    </w:r>
    <w:r w:rsidR="00FA6B31">
      <w:rPr>
        <w:lang w:val="fr-CH"/>
      </w:rPr>
      <w:t>Tél.</w:t>
    </w:r>
    <w:r w:rsidR="00125B69" w:rsidRPr="00FA6B31">
      <w:rPr>
        <w:lang w:val="fr-CH"/>
      </w:rPr>
      <w:t xml:space="preserve"> +41 </w:t>
    </w:r>
    <w:r w:rsidRPr="00FA6B31">
      <w:rPr>
        <w:lang w:val="fr-CH"/>
      </w:rPr>
      <w:t xml:space="preserve">62 865 72 72 | </w:t>
    </w:r>
    <w:hyperlink r:id="rId1">
      <w:r w:rsidRPr="00FA6B31">
        <w:rPr>
          <w:lang w:val="fr-CH"/>
        </w:rPr>
        <w:t xml:space="preserve">info.suisse@fibl.org </w:t>
      </w:r>
    </w:hyperlink>
    <w:r w:rsidRPr="00FA6B31">
      <w:rPr>
        <w:lang w:val="fr-CH"/>
      </w:rPr>
      <w:t xml:space="preserve">| </w:t>
    </w:r>
    <w:r w:rsidR="008260A7">
      <w:fldChar w:fldCharType="begin"/>
    </w:r>
    <w:r w:rsidR="008260A7" w:rsidRPr="00911572">
      <w:rPr>
        <w:lang w:val="fr-CH"/>
      </w:rPr>
      <w:instrText xml:space="preserve"> HYPERLINK "http://www.fibl.org/" \h </w:instrText>
    </w:r>
    <w:r w:rsidR="008260A7">
      <w:fldChar w:fldCharType="separate"/>
    </w:r>
    <w:r w:rsidRPr="00FA6B31">
      <w:rPr>
        <w:lang w:val="fr-CH"/>
      </w:rPr>
      <w:t>www.fibl.org</w:t>
    </w:r>
    <w:r w:rsidR="008260A7">
      <w:rPr>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49633" w14:textId="77777777" w:rsidR="004942B0" w:rsidRPr="006B696A" w:rsidRDefault="002C2E17" w:rsidP="002C2E17">
    <w:pPr>
      <w:pStyle w:val="Fuzeile"/>
      <w:rPr>
        <w:lang w:val="en-GB"/>
      </w:rPr>
    </w:pPr>
    <w:r w:rsidRPr="006B696A">
      <w:rPr>
        <w:lang w:val="en-GB"/>
      </w:rPr>
      <w:t>SECTION BREAK NEEDS TO BE ON TITLE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vertAnchor="text" w:tblpX="-283" w:tblpY="1"/>
      <w:tblOverlap w:val="never"/>
      <w:tblW w:w="7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1838"/>
      <w:gridCol w:w="5907"/>
    </w:tblGrid>
    <w:tr w:rsidR="00842B72" w:rsidRPr="00911572" w14:paraId="4928BC9F" w14:textId="77777777" w:rsidTr="00AF4311">
      <w:trPr>
        <w:trHeight w:val="487"/>
      </w:trPr>
      <w:tc>
        <w:tcPr>
          <w:tcW w:w="1838" w:type="dxa"/>
          <w:shd w:val="clear" w:color="auto" w:fill="FFFFFF" w:themeFill="background1"/>
        </w:tcPr>
        <w:p w14:paraId="4E1402A8" w14:textId="77777777" w:rsidR="00842B72" w:rsidRPr="00F2360A" w:rsidRDefault="00842B72" w:rsidP="00F2360A">
          <w:pPr>
            <w:pStyle w:val="FiBLfooter"/>
          </w:pPr>
          <w:r w:rsidRPr="00F2360A">
            <w:rPr>
              <w:noProof/>
              <w:lang w:val="de-CH" w:eastAsia="de-CH"/>
            </w:rPr>
            <w:drawing>
              <wp:inline distT="0" distB="0" distL="0" distR="0" wp14:anchorId="52633F27" wp14:editId="447AA916">
                <wp:extent cx="594995" cy="249472"/>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B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362" cy="260527"/>
                        </a:xfrm>
                        <a:prstGeom prst="rect">
                          <a:avLst/>
                        </a:prstGeom>
                      </pic:spPr>
                    </pic:pic>
                  </a:graphicData>
                </a:graphic>
              </wp:inline>
            </w:drawing>
          </w:r>
        </w:p>
      </w:tc>
      <w:tc>
        <w:tcPr>
          <w:tcW w:w="5907" w:type="dxa"/>
          <w:shd w:val="clear" w:color="auto" w:fill="FFFFFF" w:themeFill="background1"/>
          <w:vAlign w:val="bottom"/>
        </w:tcPr>
        <w:p w14:paraId="79044FCE" w14:textId="7DEF732B" w:rsidR="00842B72" w:rsidRPr="000C1D21" w:rsidRDefault="00AF4311" w:rsidP="003A7C5C">
          <w:pPr>
            <w:pStyle w:val="FiBLfooter"/>
            <w:rPr>
              <w:highlight w:val="yellow"/>
              <w:lang w:val="fr-CH"/>
            </w:rPr>
          </w:pPr>
          <w:r w:rsidRPr="00AF4311">
            <w:rPr>
              <w:lang w:val="fr-CH"/>
            </w:rPr>
            <w:t>Politique pour l’égalité des chances par l’égalité de traitement au FiBL Suisse</w:t>
          </w:r>
        </w:p>
      </w:tc>
    </w:tr>
  </w:tbl>
  <w:p w14:paraId="4E612BA5" w14:textId="77777777" w:rsidR="00842B72" w:rsidRPr="000C1D21" w:rsidRDefault="00842B72" w:rsidP="0058360E">
    <w:pPr>
      <w:pStyle w:val="FiBLpagenumber"/>
      <w:rPr>
        <w:lang w:val="fr-CH"/>
      </w:rPr>
    </w:pPr>
  </w:p>
  <w:p w14:paraId="6A6EB3D9" w14:textId="77777777" w:rsidR="00842B72" w:rsidRPr="000C1D21" w:rsidRDefault="00842B72" w:rsidP="009F49F4">
    <w:pPr>
      <w:pStyle w:val="FiBLpagenumber"/>
      <w:rPr>
        <w:lang w:val="fr-CH"/>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vertAnchor="text" w:tblpX="-283" w:tblpY="1"/>
      <w:tblOverlap w:val="never"/>
      <w:tblW w:w="7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1838"/>
      <w:gridCol w:w="5907"/>
    </w:tblGrid>
    <w:tr w:rsidR="00B6200F" w:rsidRPr="00911572" w14:paraId="4EC6FCC1" w14:textId="77777777" w:rsidTr="00AF4311">
      <w:trPr>
        <w:trHeight w:val="532"/>
      </w:trPr>
      <w:tc>
        <w:tcPr>
          <w:tcW w:w="1838" w:type="dxa"/>
          <w:shd w:val="clear" w:color="auto" w:fill="FFFFFF" w:themeFill="background1"/>
        </w:tcPr>
        <w:p w14:paraId="0F4378A8" w14:textId="77777777" w:rsidR="00B6200F" w:rsidRPr="00F2360A" w:rsidRDefault="00B6200F" w:rsidP="00F2360A">
          <w:pPr>
            <w:pStyle w:val="FiBLfooter"/>
          </w:pPr>
          <w:r w:rsidRPr="00F2360A">
            <w:rPr>
              <w:noProof/>
              <w:lang w:val="de-CH" w:eastAsia="de-CH"/>
            </w:rPr>
            <w:drawing>
              <wp:inline distT="0" distB="0" distL="0" distR="0" wp14:anchorId="63495229" wp14:editId="0EE1D925">
                <wp:extent cx="594995" cy="24947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B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362" cy="260527"/>
                        </a:xfrm>
                        <a:prstGeom prst="rect">
                          <a:avLst/>
                        </a:prstGeom>
                      </pic:spPr>
                    </pic:pic>
                  </a:graphicData>
                </a:graphic>
              </wp:inline>
            </w:drawing>
          </w:r>
        </w:p>
      </w:tc>
      <w:tc>
        <w:tcPr>
          <w:tcW w:w="5907" w:type="dxa"/>
          <w:shd w:val="clear" w:color="auto" w:fill="FFFFFF" w:themeFill="background1"/>
          <w:vAlign w:val="bottom"/>
        </w:tcPr>
        <w:p w14:paraId="2A079FBD" w14:textId="027EF368" w:rsidR="00B6200F" w:rsidRPr="004A3CBD" w:rsidRDefault="00AF4311" w:rsidP="00374E9E">
          <w:pPr>
            <w:pStyle w:val="FiBLfooter"/>
            <w:rPr>
              <w:highlight w:val="yellow"/>
              <w:lang w:val="fr-CH"/>
            </w:rPr>
          </w:pPr>
          <w:r w:rsidRPr="00AF4311">
            <w:rPr>
              <w:lang w:val="fr-CH"/>
            </w:rPr>
            <w:t>Politique pour l’égalité des chances par l’égalité de traitement au FiBL Suisse</w:t>
          </w:r>
        </w:p>
      </w:tc>
    </w:tr>
  </w:tbl>
  <w:p w14:paraId="22E48B4A" w14:textId="77777777" w:rsidR="00B6200F" w:rsidRPr="004A3CBD" w:rsidRDefault="00B6200F" w:rsidP="0058360E">
    <w:pPr>
      <w:pStyle w:val="FiBLpagenumber"/>
      <w:rPr>
        <w:lang w:val="fr-CH"/>
      </w:rPr>
    </w:pPr>
  </w:p>
  <w:p w14:paraId="7832B706" w14:textId="07A8119A" w:rsidR="00B6200F" w:rsidRPr="009479CC" w:rsidRDefault="009479CC" w:rsidP="009479CC">
    <w:pPr>
      <w:pStyle w:val="Kopfzeile"/>
      <w:tabs>
        <w:tab w:val="clear" w:pos="9072"/>
        <w:tab w:val="right" w:pos="7653"/>
      </w:tabs>
      <w:jc w:val="right"/>
      <w:rPr>
        <w:rFonts w:ascii="Gill Sans MT" w:hAnsi="Gill Sans MT"/>
        <w:sz w:val="20"/>
        <w:szCs w:val="20"/>
      </w:rPr>
    </w:pPr>
    <w:r w:rsidRPr="003A531A">
      <w:rPr>
        <w:rFonts w:ascii="Gill Sans MT" w:hAnsi="Gill Sans MT"/>
        <w:sz w:val="20"/>
        <w:szCs w:val="20"/>
      </w:rPr>
      <w:fldChar w:fldCharType="begin"/>
    </w:r>
    <w:r w:rsidRPr="003A531A">
      <w:rPr>
        <w:rFonts w:ascii="Gill Sans MT" w:hAnsi="Gill Sans MT"/>
        <w:sz w:val="20"/>
        <w:szCs w:val="20"/>
      </w:rPr>
      <w:instrText xml:space="preserve"> PAGE  \* Arabic  \* MERGEFORMAT </w:instrText>
    </w:r>
    <w:r w:rsidRPr="003A531A">
      <w:rPr>
        <w:rFonts w:ascii="Gill Sans MT" w:hAnsi="Gill Sans MT"/>
        <w:sz w:val="20"/>
        <w:szCs w:val="20"/>
      </w:rPr>
      <w:fldChar w:fldCharType="separate"/>
    </w:r>
    <w:r w:rsidR="009F0C74">
      <w:rPr>
        <w:rFonts w:ascii="Gill Sans MT" w:hAnsi="Gill Sans MT"/>
        <w:noProof/>
        <w:sz w:val="20"/>
        <w:szCs w:val="20"/>
      </w:rPr>
      <w:t>3</w:t>
    </w:r>
    <w:r w:rsidRPr="003A531A">
      <w:rPr>
        <w:rFonts w:ascii="Gill Sans MT" w:hAnsi="Gill Sans MT"/>
        <w:sz w:val="20"/>
        <w:szCs w:val="20"/>
      </w:rPr>
      <w:fldChar w:fldCharType="end"/>
    </w:r>
    <w:r w:rsidRPr="003A531A">
      <w:rPr>
        <w:rFonts w:ascii="Gill Sans MT" w:hAnsi="Gill Sans MT"/>
        <w:sz w:val="20"/>
        <w:szCs w:val="20"/>
      </w:rPr>
      <w:t>/</w:t>
    </w:r>
    <w:r w:rsidRPr="003A531A">
      <w:rPr>
        <w:rFonts w:ascii="Gill Sans MT" w:hAnsi="Gill Sans MT"/>
        <w:noProof/>
        <w:sz w:val="20"/>
        <w:szCs w:val="20"/>
      </w:rPr>
      <w:fldChar w:fldCharType="begin"/>
    </w:r>
    <w:r w:rsidRPr="003A531A">
      <w:rPr>
        <w:rFonts w:ascii="Gill Sans MT" w:hAnsi="Gill Sans MT"/>
        <w:noProof/>
        <w:sz w:val="20"/>
        <w:szCs w:val="20"/>
      </w:rPr>
      <w:instrText xml:space="preserve"> NUMPAGES   \* MERGEFORMAT </w:instrText>
    </w:r>
    <w:r w:rsidRPr="003A531A">
      <w:rPr>
        <w:rFonts w:ascii="Gill Sans MT" w:hAnsi="Gill Sans MT"/>
        <w:noProof/>
        <w:sz w:val="20"/>
        <w:szCs w:val="20"/>
      </w:rPr>
      <w:fldChar w:fldCharType="separate"/>
    </w:r>
    <w:r w:rsidR="009F0C74">
      <w:rPr>
        <w:rFonts w:ascii="Gill Sans MT" w:hAnsi="Gill Sans MT"/>
        <w:noProof/>
        <w:sz w:val="20"/>
        <w:szCs w:val="20"/>
      </w:rPr>
      <w:t>5</w:t>
    </w:r>
    <w:r w:rsidRPr="003A531A">
      <w:rPr>
        <w:rFonts w:ascii="Gill Sans MT" w:hAnsi="Gill Sans MT"/>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4E0DD" w14:textId="77777777" w:rsidR="008260A7" w:rsidRPr="00C56BE3" w:rsidRDefault="008260A7" w:rsidP="00C56BE3">
      <w:pPr>
        <w:pStyle w:val="Fuzeile"/>
        <w:rPr>
          <w:sz w:val="10"/>
          <w:szCs w:val="10"/>
        </w:rPr>
      </w:pPr>
      <w:r>
        <w:separator/>
      </w:r>
    </w:p>
  </w:footnote>
  <w:footnote w:type="continuationSeparator" w:id="0">
    <w:p w14:paraId="13977108" w14:textId="77777777" w:rsidR="008260A7" w:rsidRDefault="008260A7" w:rsidP="00F53AA9">
      <w:pPr>
        <w:spacing w:after="0" w:line="240" w:lineRule="auto"/>
      </w:pPr>
      <w:r>
        <w:continuationSeparator/>
      </w:r>
    </w:p>
    <w:p w14:paraId="33D80464" w14:textId="77777777" w:rsidR="008260A7" w:rsidRPr="00A13620" w:rsidRDefault="008260A7">
      <w:pPr>
        <w:rPr>
          <w:sz w:val="10"/>
          <w:szCs w:val="10"/>
        </w:rPr>
      </w:pPr>
    </w:p>
  </w:footnote>
  <w:footnote w:type="continuationNotice" w:id="1">
    <w:p w14:paraId="419FE400" w14:textId="77777777" w:rsidR="008260A7" w:rsidRDefault="008260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vertAnchor="page" w:tblpX="-361" w:tblpY="113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7522"/>
    </w:tblGrid>
    <w:tr w:rsidR="00C40F05" w14:paraId="6E9E77FD" w14:textId="77777777" w:rsidTr="00BF7F45">
      <w:trPr>
        <w:trHeight w:val="559"/>
      </w:trPr>
      <w:tc>
        <w:tcPr>
          <w:tcW w:w="7522" w:type="dxa"/>
          <w:shd w:val="clear" w:color="auto" w:fill="FFFFFF" w:themeFill="background1"/>
        </w:tcPr>
        <w:p w14:paraId="6E9FA8F1" w14:textId="77777777" w:rsidR="00C40F05" w:rsidRPr="00C40F05" w:rsidRDefault="00B05E5E" w:rsidP="00BF7F45">
          <w:pPr>
            <w:pStyle w:val="FiBLstandard"/>
          </w:pPr>
          <w:r w:rsidRPr="00C40F05">
            <w:rPr>
              <w:noProof/>
              <w:lang w:val="de-CH" w:eastAsia="de-CH"/>
            </w:rPr>
            <w:drawing>
              <wp:anchor distT="0" distB="0" distL="114300" distR="114300" simplePos="0" relativeHeight="251658240" behindDoc="0" locked="0" layoutInCell="1" allowOverlap="1" wp14:anchorId="35AFB9ED" wp14:editId="07777777">
                <wp:simplePos x="0" y="0"/>
                <wp:positionH relativeFrom="column">
                  <wp:posOffset>-65405</wp:posOffset>
                </wp:positionH>
                <wp:positionV relativeFrom="page">
                  <wp:posOffset>0</wp:posOffset>
                </wp:positionV>
                <wp:extent cx="859454" cy="360000"/>
                <wp:effectExtent l="0" t="0" r="0" b="254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FiBL_Schwei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9454" cy="360000"/>
                        </a:xfrm>
                        <a:prstGeom prst="rect">
                          <a:avLst/>
                        </a:prstGeom>
                      </pic:spPr>
                    </pic:pic>
                  </a:graphicData>
                </a:graphic>
                <wp14:sizeRelH relativeFrom="margin">
                  <wp14:pctWidth>0</wp14:pctWidth>
                </wp14:sizeRelH>
                <wp14:sizeRelV relativeFrom="margin">
                  <wp14:pctHeight>0</wp14:pctHeight>
                </wp14:sizeRelV>
              </wp:anchor>
            </w:drawing>
          </w:r>
        </w:p>
      </w:tc>
    </w:tr>
  </w:tbl>
  <w:p w14:paraId="118180CB" w14:textId="77777777" w:rsidR="00C40F05" w:rsidRDefault="00C40F0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3ADCB" w14:textId="77777777" w:rsidR="004942B0" w:rsidRDefault="004942B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6145B9D"/>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8EB616B"/>
    <w:multiLevelType w:val="hybridMultilevel"/>
    <w:tmpl w:val="07D0233A"/>
    <w:lvl w:ilvl="0" w:tplc="DF60EC1E">
      <w:start w:val="1"/>
      <w:numFmt w:val="bullet"/>
      <w:pStyle w:val="FiBL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406535A6"/>
    <w:multiLevelType w:val="hybridMultilevel"/>
    <w:tmpl w:val="35F20E26"/>
    <w:lvl w:ilvl="0" w:tplc="44C24F42">
      <w:start w:val="1"/>
      <w:numFmt w:val="decimal"/>
      <w:pStyle w:val="FiBL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47DD4039"/>
    <w:multiLevelType w:val="multilevel"/>
    <w:tmpl w:val="227C7670"/>
    <w:lvl w:ilvl="0">
      <w:start w:val="1"/>
      <w:numFmt w:val="decimal"/>
      <w:pStyle w:val="FiBLheading1"/>
      <w:lvlText w:val="%1."/>
      <w:lvlJc w:val="left"/>
      <w:pPr>
        <w:ind w:left="432" w:hanging="432"/>
      </w:pPr>
      <w:rPr>
        <w:rFonts w:hint="default"/>
      </w:rPr>
    </w:lvl>
    <w:lvl w:ilvl="1">
      <w:start w:val="1"/>
      <w:numFmt w:val="decimal"/>
      <w:pStyle w:val="FiBLheading2"/>
      <w:lvlText w:val="%1.%2"/>
      <w:lvlJc w:val="left"/>
      <w:pPr>
        <w:ind w:left="576" w:hanging="576"/>
      </w:pPr>
      <w:rPr>
        <w:rFonts w:hint="default"/>
      </w:rPr>
    </w:lvl>
    <w:lvl w:ilvl="2">
      <w:start w:val="1"/>
      <w:numFmt w:val="decimal"/>
      <w:pStyle w:val="FiBLheading3"/>
      <w:lvlText w:val="%1.%2.%3"/>
      <w:lvlJc w:val="left"/>
      <w:pPr>
        <w:ind w:left="720" w:hanging="720"/>
      </w:pPr>
      <w:rPr>
        <w:rFonts w:ascii="Gill Sans MT" w:hAnsi="Gill Sans MT" w:hint="default"/>
      </w:rPr>
    </w:lvl>
    <w:lvl w:ilvl="3">
      <w:start w:val="1"/>
      <w:numFmt w:val="decimal"/>
      <w:pStyle w:val="FiBLheading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5" w15:restartNumberingAfterBreak="0">
    <w:nsid w:val="4BDC76BA"/>
    <w:multiLevelType w:val="hybridMultilevel"/>
    <w:tmpl w:val="23141FB0"/>
    <w:lvl w:ilvl="0" w:tplc="0F962928">
      <w:start w:val="1"/>
      <w:numFmt w:val="bullet"/>
      <w:pStyle w:val="FiBLbulletpoint2"/>
      <w:lvlText w:val="-"/>
      <w:lvlJc w:val="left"/>
      <w:pPr>
        <w:ind w:left="644" w:hanging="360"/>
      </w:pPr>
      <w:rPr>
        <w:rFonts w:ascii="Sitka Text" w:hAnsi="Sitka Text" w:hint="default"/>
        <w:b/>
        <w:i w:val="0"/>
        <w:color w:val="2F6C86"/>
      </w:rPr>
    </w:lvl>
    <w:lvl w:ilvl="1" w:tplc="08070003" w:tentative="1">
      <w:start w:val="1"/>
      <w:numFmt w:val="bullet"/>
      <w:lvlText w:val="o"/>
      <w:lvlJc w:val="left"/>
      <w:pPr>
        <w:ind w:left="1790" w:hanging="360"/>
      </w:pPr>
      <w:rPr>
        <w:rFonts w:ascii="Courier New" w:hAnsi="Courier New" w:cs="Courier New" w:hint="default"/>
      </w:rPr>
    </w:lvl>
    <w:lvl w:ilvl="2" w:tplc="08070005" w:tentative="1">
      <w:start w:val="1"/>
      <w:numFmt w:val="bullet"/>
      <w:lvlText w:val=""/>
      <w:lvlJc w:val="left"/>
      <w:pPr>
        <w:ind w:left="2510" w:hanging="360"/>
      </w:pPr>
      <w:rPr>
        <w:rFonts w:ascii="Wingdings" w:hAnsi="Wingdings" w:hint="default"/>
      </w:rPr>
    </w:lvl>
    <w:lvl w:ilvl="3" w:tplc="08070001" w:tentative="1">
      <w:start w:val="1"/>
      <w:numFmt w:val="bullet"/>
      <w:lvlText w:val=""/>
      <w:lvlJc w:val="left"/>
      <w:pPr>
        <w:ind w:left="3230" w:hanging="360"/>
      </w:pPr>
      <w:rPr>
        <w:rFonts w:ascii="Symbol" w:hAnsi="Symbol" w:hint="default"/>
      </w:rPr>
    </w:lvl>
    <w:lvl w:ilvl="4" w:tplc="08070003" w:tentative="1">
      <w:start w:val="1"/>
      <w:numFmt w:val="bullet"/>
      <w:lvlText w:val="o"/>
      <w:lvlJc w:val="left"/>
      <w:pPr>
        <w:ind w:left="3950" w:hanging="360"/>
      </w:pPr>
      <w:rPr>
        <w:rFonts w:ascii="Courier New" w:hAnsi="Courier New" w:cs="Courier New" w:hint="default"/>
      </w:rPr>
    </w:lvl>
    <w:lvl w:ilvl="5" w:tplc="08070005" w:tentative="1">
      <w:start w:val="1"/>
      <w:numFmt w:val="bullet"/>
      <w:lvlText w:val=""/>
      <w:lvlJc w:val="left"/>
      <w:pPr>
        <w:ind w:left="4670" w:hanging="360"/>
      </w:pPr>
      <w:rPr>
        <w:rFonts w:ascii="Wingdings" w:hAnsi="Wingdings" w:hint="default"/>
      </w:rPr>
    </w:lvl>
    <w:lvl w:ilvl="6" w:tplc="08070001" w:tentative="1">
      <w:start w:val="1"/>
      <w:numFmt w:val="bullet"/>
      <w:lvlText w:val=""/>
      <w:lvlJc w:val="left"/>
      <w:pPr>
        <w:ind w:left="5390" w:hanging="360"/>
      </w:pPr>
      <w:rPr>
        <w:rFonts w:ascii="Symbol" w:hAnsi="Symbol" w:hint="default"/>
      </w:rPr>
    </w:lvl>
    <w:lvl w:ilvl="7" w:tplc="08070003" w:tentative="1">
      <w:start w:val="1"/>
      <w:numFmt w:val="bullet"/>
      <w:lvlText w:val="o"/>
      <w:lvlJc w:val="left"/>
      <w:pPr>
        <w:ind w:left="6110" w:hanging="360"/>
      </w:pPr>
      <w:rPr>
        <w:rFonts w:ascii="Courier New" w:hAnsi="Courier New" w:cs="Courier New" w:hint="default"/>
      </w:rPr>
    </w:lvl>
    <w:lvl w:ilvl="8" w:tplc="08070005" w:tentative="1">
      <w:start w:val="1"/>
      <w:numFmt w:val="bullet"/>
      <w:lvlText w:val=""/>
      <w:lvlJc w:val="left"/>
      <w:pPr>
        <w:ind w:left="6830" w:hanging="360"/>
      </w:pPr>
      <w:rPr>
        <w:rFonts w:ascii="Wingdings" w:hAnsi="Wingdings" w:hint="default"/>
      </w:rPr>
    </w:lvl>
  </w:abstractNum>
  <w:abstractNum w:abstractNumId="6" w15:restartNumberingAfterBreak="0">
    <w:nsid w:val="53524358"/>
    <w:multiLevelType w:val="hybridMultilevel"/>
    <w:tmpl w:val="16063DCE"/>
    <w:lvl w:ilvl="0" w:tplc="9326B61A">
      <w:start w:val="1"/>
      <w:numFmt w:val="bullet"/>
      <w:pStyle w:val="FiBLbulletpoint"/>
      <w:lvlText w:val=""/>
      <w:lvlJc w:val="left"/>
      <w:pPr>
        <w:ind w:left="717" w:hanging="360"/>
      </w:pPr>
      <w:rPr>
        <w:rFonts w:ascii="Symbol" w:hAnsi="Symbol" w:hint="default"/>
        <w:color w:val="2F6C86"/>
        <w:em w:val="none"/>
      </w:rPr>
    </w:lvl>
    <w:lvl w:ilvl="1" w:tplc="401CF8A6">
      <w:start w:val="1"/>
      <w:numFmt w:val="bullet"/>
      <w:lvlText w:val="-"/>
      <w:lvlJc w:val="left"/>
      <w:pPr>
        <w:ind w:left="1440" w:hanging="360"/>
      </w:pPr>
      <w:rPr>
        <w:rFonts w:ascii="Courier New" w:hAnsi="Courier New" w:hint="default"/>
        <w:b/>
        <w:i w:val="0"/>
        <w:color w:val="2F6C86"/>
      </w:rPr>
    </w:lvl>
    <w:lvl w:ilvl="2" w:tplc="459038C8">
      <w:start w:val="1"/>
      <w:numFmt w:val="bullet"/>
      <w:pStyle w:val="FiBL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3E63D33"/>
    <w:multiLevelType w:val="hybridMultilevel"/>
    <w:tmpl w:val="3556A064"/>
    <w:lvl w:ilvl="0" w:tplc="78C6E15A">
      <w:start w:val="1"/>
      <w:numFmt w:val="bullet"/>
      <w:pStyle w:val="FiBLtablebulletpoint"/>
      <w:lvlText w:val=""/>
      <w:lvlJc w:val="left"/>
      <w:pPr>
        <w:ind w:left="720" w:hanging="360"/>
      </w:pPr>
      <w:rPr>
        <w:rFonts w:ascii="Symbol" w:hAnsi="Symbol" w:hint="default"/>
        <w:color w:val="2F6C8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BA2361C"/>
    <w:multiLevelType w:val="multilevel"/>
    <w:tmpl w:val="090C7E2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Gill Sans MT" w:hAnsi="Gill Sans MT"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6"/>
  </w:num>
  <w:num w:numId="2">
    <w:abstractNumId w:val="0"/>
  </w:num>
  <w:num w:numId="3">
    <w:abstractNumId w:val="3"/>
  </w:num>
  <w:num w:numId="4">
    <w:abstractNumId w:val="5"/>
  </w:num>
  <w:num w:numId="5">
    <w:abstractNumId w:val="1"/>
  </w:num>
  <w:num w:numId="6">
    <w:abstractNumId w:val="4"/>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hyphenationZone w:val="425"/>
  <w:defaultTableStyle w:val="FiBLtabelle1"/>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00A3B"/>
    <w:rsid w:val="0001122C"/>
    <w:rsid w:val="00022F95"/>
    <w:rsid w:val="00023A81"/>
    <w:rsid w:val="00025D40"/>
    <w:rsid w:val="00030057"/>
    <w:rsid w:val="00030EDE"/>
    <w:rsid w:val="00044F5E"/>
    <w:rsid w:val="00050429"/>
    <w:rsid w:val="00050593"/>
    <w:rsid w:val="00057B56"/>
    <w:rsid w:val="00057FDF"/>
    <w:rsid w:val="00061786"/>
    <w:rsid w:val="00067685"/>
    <w:rsid w:val="00075EBB"/>
    <w:rsid w:val="000830CC"/>
    <w:rsid w:val="00085E77"/>
    <w:rsid w:val="000906C8"/>
    <w:rsid w:val="000913ED"/>
    <w:rsid w:val="00091449"/>
    <w:rsid w:val="000952EB"/>
    <w:rsid w:val="000A44B2"/>
    <w:rsid w:val="000A6993"/>
    <w:rsid w:val="000B5156"/>
    <w:rsid w:val="000C1D21"/>
    <w:rsid w:val="000C24B7"/>
    <w:rsid w:val="000E0988"/>
    <w:rsid w:val="000E704E"/>
    <w:rsid w:val="000F1EEB"/>
    <w:rsid w:val="000F606D"/>
    <w:rsid w:val="00100DD7"/>
    <w:rsid w:val="001050BE"/>
    <w:rsid w:val="00106DC2"/>
    <w:rsid w:val="00107221"/>
    <w:rsid w:val="00107633"/>
    <w:rsid w:val="00114A6A"/>
    <w:rsid w:val="00125B69"/>
    <w:rsid w:val="001265AA"/>
    <w:rsid w:val="00130784"/>
    <w:rsid w:val="00132A56"/>
    <w:rsid w:val="00137628"/>
    <w:rsid w:val="0014140F"/>
    <w:rsid w:val="00142583"/>
    <w:rsid w:val="00142ADA"/>
    <w:rsid w:val="00146EDC"/>
    <w:rsid w:val="00153254"/>
    <w:rsid w:val="00165D60"/>
    <w:rsid w:val="001754A7"/>
    <w:rsid w:val="00175A07"/>
    <w:rsid w:val="0017775C"/>
    <w:rsid w:val="0018434A"/>
    <w:rsid w:val="001A5511"/>
    <w:rsid w:val="001B00DA"/>
    <w:rsid w:val="001B3FAF"/>
    <w:rsid w:val="001D384F"/>
    <w:rsid w:val="001E5CC0"/>
    <w:rsid w:val="001E66C5"/>
    <w:rsid w:val="001F2A31"/>
    <w:rsid w:val="001F2D90"/>
    <w:rsid w:val="001F5EC9"/>
    <w:rsid w:val="002060C5"/>
    <w:rsid w:val="00211862"/>
    <w:rsid w:val="00211D24"/>
    <w:rsid w:val="00217620"/>
    <w:rsid w:val="00217D2F"/>
    <w:rsid w:val="0022019E"/>
    <w:rsid w:val="00225427"/>
    <w:rsid w:val="0022639B"/>
    <w:rsid w:val="002343DD"/>
    <w:rsid w:val="00234D4E"/>
    <w:rsid w:val="00235D94"/>
    <w:rsid w:val="00240D89"/>
    <w:rsid w:val="00242DBB"/>
    <w:rsid w:val="00260C48"/>
    <w:rsid w:val="002733B0"/>
    <w:rsid w:val="00275170"/>
    <w:rsid w:val="00287A7D"/>
    <w:rsid w:val="0029084C"/>
    <w:rsid w:val="002925F1"/>
    <w:rsid w:val="002A0EAE"/>
    <w:rsid w:val="002A2DA0"/>
    <w:rsid w:val="002B0E76"/>
    <w:rsid w:val="002C21C2"/>
    <w:rsid w:val="002C2E17"/>
    <w:rsid w:val="002C4163"/>
    <w:rsid w:val="002C45D4"/>
    <w:rsid w:val="002C4C51"/>
    <w:rsid w:val="002D6D05"/>
    <w:rsid w:val="00301BAF"/>
    <w:rsid w:val="003028E6"/>
    <w:rsid w:val="003044AB"/>
    <w:rsid w:val="00310021"/>
    <w:rsid w:val="003100AC"/>
    <w:rsid w:val="00314D2D"/>
    <w:rsid w:val="00323AD9"/>
    <w:rsid w:val="00325710"/>
    <w:rsid w:val="00327CBB"/>
    <w:rsid w:val="00331099"/>
    <w:rsid w:val="003433FA"/>
    <w:rsid w:val="003504D3"/>
    <w:rsid w:val="00350BC7"/>
    <w:rsid w:val="003525E0"/>
    <w:rsid w:val="00360F48"/>
    <w:rsid w:val="0036404A"/>
    <w:rsid w:val="003706C6"/>
    <w:rsid w:val="003742DE"/>
    <w:rsid w:val="00374E9E"/>
    <w:rsid w:val="003823FC"/>
    <w:rsid w:val="00391961"/>
    <w:rsid w:val="003A3703"/>
    <w:rsid w:val="003A66EF"/>
    <w:rsid w:val="003A7C5C"/>
    <w:rsid w:val="003B43FD"/>
    <w:rsid w:val="003B7DCE"/>
    <w:rsid w:val="003C0B64"/>
    <w:rsid w:val="003C3051"/>
    <w:rsid w:val="003C4954"/>
    <w:rsid w:val="003C6700"/>
    <w:rsid w:val="003C6CCA"/>
    <w:rsid w:val="003D64B2"/>
    <w:rsid w:val="003F29DA"/>
    <w:rsid w:val="003F3C86"/>
    <w:rsid w:val="003F58F1"/>
    <w:rsid w:val="003F5DB9"/>
    <w:rsid w:val="00402B99"/>
    <w:rsid w:val="00420AD4"/>
    <w:rsid w:val="00422FF3"/>
    <w:rsid w:val="0042792A"/>
    <w:rsid w:val="00434265"/>
    <w:rsid w:val="004451A1"/>
    <w:rsid w:val="00462228"/>
    <w:rsid w:val="00465F02"/>
    <w:rsid w:val="00474DFB"/>
    <w:rsid w:val="0048588E"/>
    <w:rsid w:val="0048723F"/>
    <w:rsid w:val="00492071"/>
    <w:rsid w:val="00493328"/>
    <w:rsid w:val="004942B0"/>
    <w:rsid w:val="004A2AF2"/>
    <w:rsid w:val="004A3395"/>
    <w:rsid w:val="004A3CBD"/>
    <w:rsid w:val="004A474C"/>
    <w:rsid w:val="004A597B"/>
    <w:rsid w:val="004A6D1D"/>
    <w:rsid w:val="004B163B"/>
    <w:rsid w:val="004B7D04"/>
    <w:rsid w:val="004C4067"/>
    <w:rsid w:val="004C42C1"/>
    <w:rsid w:val="004D1FE7"/>
    <w:rsid w:val="004D38D0"/>
    <w:rsid w:val="004D693E"/>
    <w:rsid w:val="004E0BD4"/>
    <w:rsid w:val="004E7D70"/>
    <w:rsid w:val="004F0A50"/>
    <w:rsid w:val="004F5C24"/>
    <w:rsid w:val="004F689C"/>
    <w:rsid w:val="00501CA3"/>
    <w:rsid w:val="0050439D"/>
    <w:rsid w:val="00504C67"/>
    <w:rsid w:val="00505C5F"/>
    <w:rsid w:val="00506C32"/>
    <w:rsid w:val="00507034"/>
    <w:rsid w:val="00507140"/>
    <w:rsid w:val="00507B72"/>
    <w:rsid w:val="00513E2A"/>
    <w:rsid w:val="00521BCA"/>
    <w:rsid w:val="00522A29"/>
    <w:rsid w:val="00523935"/>
    <w:rsid w:val="00540DAE"/>
    <w:rsid w:val="005521C9"/>
    <w:rsid w:val="00556F72"/>
    <w:rsid w:val="00560D1B"/>
    <w:rsid w:val="0057094A"/>
    <w:rsid w:val="00577433"/>
    <w:rsid w:val="00580898"/>
    <w:rsid w:val="00582AE3"/>
    <w:rsid w:val="0058360E"/>
    <w:rsid w:val="0059401F"/>
    <w:rsid w:val="0059702E"/>
    <w:rsid w:val="005B08B1"/>
    <w:rsid w:val="005B4C01"/>
    <w:rsid w:val="005B534E"/>
    <w:rsid w:val="005C13C0"/>
    <w:rsid w:val="005C23BC"/>
    <w:rsid w:val="005D728C"/>
    <w:rsid w:val="005E186F"/>
    <w:rsid w:val="005F4D32"/>
    <w:rsid w:val="005F5927"/>
    <w:rsid w:val="006067D0"/>
    <w:rsid w:val="00606ACA"/>
    <w:rsid w:val="006072C6"/>
    <w:rsid w:val="00610B36"/>
    <w:rsid w:val="00614CD4"/>
    <w:rsid w:val="0062038E"/>
    <w:rsid w:val="00620632"/>
    <w:rsid w:val="00626084"/>
    <w:rsid w:val="006338DD"/>
    <w:rsid w:val="006410F4"/>
    <w:rsid w:val="00641FB6"/>
    <w:rsid w:val="00645667"/>
    <w:rsid w:val="0064767A"/>
    <w:rsid w:val="006520FD"/>
    <w:rsid w:val="006526FA"/>
    <w:rsid w:val="00654A21"/>
    <w:rsid w:val="00656042"/>
    <w:rsid w:val="006607DA"/>
    <w:rsid w:val="00670F87"/>
    <w:rsid w:val="00671385"/>
    <w:rsid w:val="00674CD2"/>
    <w:rsid w:val="00675EB5"/>
    <w:rsid w:val="00685CB3"/>
    <w:rsid w:val="00687499"/>
    <w:rsid w:val="006931D5"/>
    <w:rsid w:val="0069537C"/>
    <w:rsid w:val="006A2C71"/>
    <w:rsid w:val="006A42AF"/>
    <w:rsid w:val="006B287E"/>
    <w:rsid w:val="006B3782"/>
    <w:rsid w:val="006B696A"/>
    <w:rsid w:val="006C103B"/>
    <w:rsid w:val="006C4578"/>
    <w:rsid w:val="006C47E8"/>
    <w:rsid w:val="006D3817"/>
    <w:rsid w:val="006E612A"/>
    <w:rsid w:val="006E79BE"/>
    <w:rsid w:val="006F1412"/>
    <w:rsid w:val="006F2855"/>
    <w:rsid w:val="006F386B"/>
    <w:rsid w:val="006F6229"/>
    <w:rsid w:val="006F6E08"/>
    <w:rsid w:val="006F741E"/>
    <w:rsid w:val="007015D6"/>
    <w:rsid w:val="007037E7"/>
    <w:rsid w:val="00725651"/>
    <w:rsid w:val="007364F5"/>
    <w:rsid w:val="00737732"/>
    <w:rsid w:val="0074260D"/>
    <w:rsid w:val="00746682"/>
    <w:rsid w:val="00754508"/>
    <w:rsid w:val="00757AC5"/>
    <w:rsid w:val="007644AA"/>
    <w:rsid w:val="00764841"/>
    <w:rsid w:val="00764E69"/>
    <w:rsid w:val="00775FB3"/>
    <w:rsid w:val="007775B7"/>
    <w:rsid w:val="00780789"/>
    <w:rsid w:val="00780E1B"/>
    <w:rsid w:val="00781A7F"/>
    <w:rsid w:val="007830A8"/>
    <w:rsid w:val="00793238"/>
    <w:rsid w:val="007A051D"/>
    <w:rsid w:val="007A0D20"/>
    <w:rsid w:val="007A1A4D"/>
    <w:rsid w:val="007A1B3F"/>
    <w:rsid w:val="007A7AA0"/>
    <w:rsid w:val="007B2437"/>
    <w:rsid w:val="007B4A76"/>
    <w:rsid w:val="007B5F07"/>
    <w:rsid w:val="007C064B"/>
    <w:rsid w:val="007C48AC"/>
    <w:rsid w:val="007D1C25"/>
    <w:rsid w:val="007D480E"/>
    <w:rsid w:val="007E0DEB"/>
    <w:rsid w:val="007E198C"/>
    <w:rsid w:val="007E3F22"/>
    <w:rsid w:val="007E66EA"/>
    <w:rsid w:val="007F2F2A"/>
    <w:rsid w:val="007F66C7"/>
    <w:rsid w:val="007F6F54"/>
    <w:rsid w:val="00806866"/>
    <w:rsid w:val="008260A7"/>
    <w:rsid w:val="008267F6"/>
    <w:rsid w:val="00834825"/>
    <w:rsid w:val="00842B72"/>
    <w:rsid w:val="0084783C"/>
    <w:rsid w:val="00851090"/>
    <w:rsid w:val="00856A03"/>
    <w:rsid w:val="00857D29"/>
    <w:rsid w:val="008613DC"/>
    <w:rsid w:val="00862B9D"/>
    <w:rsid w:val="0086327D"/>
    <w:rsid w:val="008641D8"/>
    <w:rsid w:val="0086453D"/>
    <w:rsid w:val="00864CAC"/>
    <w:rsid w:val="00866836"/>
    <w:rsid w:val="00872371"/>
    <w:rsid w:val="008729B8"/>
    <w:rsid w:val="00873423"/>
    <w:rsid w:val="0087536F"/>
    <w:rsid w:val="00875A5F"/>
    <w:rsid w:val="00882C73"/>
    <w:rsid w:val="00890A54"/>
    <w:rsid w:val="008A657E"/>
    <w:rsid w:val="008C4509"/>
    <w:rsid w:val="008C6F44"/>
    <w:rsid w:val="008D166A"/>
    <w:rsid w:val="008D48AD"/>
    <w:rsid w:val="008E6855"/>
    <w:rsid w:val="008E7C02"/>
    <w:rsid w:val="008F0AA2"/>
    <w:rsid w:val="008F2A7E"/>
    <w:rsid w:val="008F4410"/>
    <w:rsid w:val="008F5367"/>
    <w:rsid w:val="008F7A48"/>
    <w:rsid w:val="00901E4D"/>
    <w:rsid w:val="00904597"/>
    <w:rsid w:val="00905527"/>
    <w:rsid w:val="009109C1"/>
    <w:rsid w:val="00911572"/>
    <w:rsid w:val="0091290E"/>
    <w:rsid w:val="009272D9"/>
    <w:rsid w:val="00927F28"/>
    <w:rsid w:val="00943A94"/>
    <w:rsid w:val="00944028"/>
    <w:rsid w:val="009441CC"/>
    <w:rsid w:val="0094582F"/>
    <w:rsid w:val="009479CC"/>
    <w:rsid w:val="0095299F"/>
    <w:rsid w:val="00960974"/>
    <w:rsid w:val="00962466"/>
    <w:rsid w:val="009669B5"/>
    <w:rsid w:val="00971452"/>
    <w:rsid w:val="00971708"/>
    <w:rsid w:val="009759CB"/>
    <w:rsid w:val="00986F71"/>
    <w:rsid w:val="009A4744"/>
    <w:rsid w:val="009A5444"/>
    <w:rsid w:val="009A7765"/>
    <w:rsid w:val="009B0393"/>
    <w:rsid w:val="009B4687"/>
    <w:rsid w:val="009B70AD"/>
    <w:rsid w:val="009C0B90"/>
    <w:rsid w:val="009C10E6"/>
    <w:rsid w:val="009D5E85"/>
    <w:rsid w:val="009E1C44"/>
    <w:rsid w:val="009F0C74"/>
    <w:rsid w:val="009F49F4"/>
    <w:rsid w:val="009F6B19"/>
    <w:rsid w:val="00A033E7"/>
    <w:rsid w:val="00A04D3D"/>
    <w:rsid w:val="00A116D0"/>
    <w:rsid w:val="00A135C6"/>
    <w:rsid w:val="00A13620"/>
    <w:rsid w:val="00A1719B"/>
    <w:rsid w:val="00A34330"/>
    <w:rsid w:val="00A44A9D"/>
    <w:rsid w:val="00A55F84"/>
    <w:rsid w:val="00A57050"/>
    <w:rsid w:val="00A75A16"/>
    <w:rsid w:val="00A81D3E"/>
    <w:rsid w:val="00A81F09"/>
    <w:rsid w:val="00A82179"/>
    <w:rsid w:val="00A86575"/>
    <w:rsid w:val="00A913EE"/>
    <w:rsid w:val="00A976D2"/>
    <w:rsid w:val="00AA28E8"/>
    <w:rsid w:val="00AA295A"/>
    <w:rsid w:val="00AA4F84"/>
    <w:rsid w:val="00AB2E8A"/>
    <w:rsid w:val="00AC4D53"/>
    <w:rsid w:val="00AC5107"/>
    <w:rsid w:val="00AC658B"/>
    <w:rsid w:val="00AC6ECD"/>
    <w:rsid w:val="00AC7BA9"/>
    <w:rsid w:val="00AD07E7"/>
    <w:rsid w:val="00AD7751"/>
    <w:rsid w:val="00AE2927"/>
    <w:rsid w:val="00AE569E"/>
    <w:rsid w:val="00AE5C0F"/>
    <w:rsid w:val="00AF299D"/>
    <w:rsid w:val="00AF4311"/>
    <w:rsid w:val="00B00E29"/>
    <w:rsid w:val="00B05E5E"/>
    <w:rsid w:val="00B070E3"/>
    <w:rsid w:val="00B114E6"/>
    <w:rsid w:val="00B135D0"/>
    <w:rsid w:val="00B14911"/>
    <w:rsid w:val="00B169A5"/>
    <w:rsid w:val="00B205E6"/>
    <w:rsid w:val="00B20FCF"/>
    <w:rsid w:val="00B224B6"/>
    <w:rsid w:val="00B3263A"/>
    <w:rsid w:val="00B32F44"/>
    <w:rsid w:val="00B3345A"/>
    <w:rsid w:val="00B36E2D"/>
    <w:rsid w:val="00B419DF"/>
    <w:rsid w:val="00B47669"/>
    <w:rsid w:val="00B6200F"/>
    <w:rsid w:val="00B720D4"/>
    <w:rsid w:val="00B84657"/>
    <w:rsid w:val="00B878F0"/>
    <w:rsid w:val="00B96CE7"/>
    <w:rsid w:val="00BB0157"/>
    <w:rsid w:val="00BB1082"/>
    <w:rsid w:val="00BB2F6B"/>
    <w:rsid w:val="00BB6309"/>
    <w:rsid w:val="00BC2586"/>
    <w:rsid w:val="00BE27B4"/>
    <w:rsid w:val="00BE57EF"/>
    <w:rsid w:val="00BE70DB"/>
    <w:rsid w:val="00BF0B47"/>
    <w:rsid w:val="00BF5F01"/>
    <w:rsid w:val="00BF6B01"/>
    <w:rsid w:val="00BF7F45"/>
    <w:rsid w:val="00C06E7A"/>
    <w:rsid w:val="00C07C8C"/>
    <w:rsid w:val="00C14AA4"/>
    <w:rsid w:val="00C33FFB"/>
    <w:rsid w:val="00C34154"/>
    <w:rsid w:val="00C40F05"/>
    <w:rsid w:val="00C543EA"/>
    <w:rsid w:val="00C56BE3"/>
    <w:rsid w:val="00C6354F"/>
    <w:rsid w:val="00C725B7"/>
    <w:rsid w:val="00C73E52"/>
    <w:rsid w:val="00C8019F"/>
    <w:rsid w:val="00C85382"/>
    <w:rsid w:val="00CD4857"/>
    <w:rsid w:val="00CE1D16"/>
    <w:rsid w:val="00CE7378"/>
    <w:rsid w:val="00CF56AA"/>
    <w:rsid w:val="00CF5F09"/>
    <w:rsid w:val="00CF7113"/>
    <w:rsid w:val="00D0342F"/>
    <w:rsid w:val="00D0465F"/>
    <w:rsid w:val="00D1279E"/>
    <w:rsid w:val="00D15183"/>
    <w:rsid w:val="00D27609"/>
    <w:rsid w:val="00D36C9F"/>
    <w:rsid w:val="00D43371"/>
    <w:rsid w:val="00D512CF"/>
    <w:rsid w:val="00D61EB5"/>
    <w:rsid w:val="00D667A4"/>
    <w:rsid w:val="00D66ACA"/>
    <w:rsid w:val="00D7023A"/>
    <w:rsid w:val="00D710A7"/>
    <w:rsid w:val="00D712FD"/>
    <w:rsid w:val="00D72BEE"/>
    <w:rsid w:val="00D72ED3"/>
    <w:rsid w:val="00D73E3C"/>
    <w:rsid w:val="00D758D0"/>
    <w:rsid w:val="00D7727C"/>
    <w:rsid w:val="00D82DED"/>
    <w:rsid w:val="00D833FA"/>
    <w:rsid w:val="00D91954"/>
    <w:rsid w:val="00D97353"/>
    <w:rsid w:val="00D97D90"/>
    <w:rsid w:val="00DA6B5D"/>
    <w:rsid w:val="00DA7061"/>
    <w:rsid w:val="00DB4AC0"/>
    <w:rsid w:val="00DC49C6"/>
    <w:rsid w:val="00DD0E21"/>
    <w:rsid w:val="00DD1934"/>
    <w:rsid w:val="00DE0E44"/>
    <w:rsid w:val="00DE2AD3"/>
    <w:rsid w:val="00E12F1C"/>
    <w:rsid w:val="00E21A5F"/>
    <w:rsid w:val="00E22A4B"/>
    <w:rsid w:val="00E23FC2"/>
    <w:rsid w:val="00E32B51"/>
    <w:rsid w:val="00E3792A"/>
    <w:rsid w:val="00E411F3"/>
    <w:rsid w:val="00E433A3"/>
    <w:rsid w:val="00E441FD"/>
    <w:rsid w:val="00E442F0"/>
    <w:rsid w:val="00E45FD4"/>
    <w:rsid w:val="00E62E0F"/>
    <w:rsid w:val="00E65C3F"/>
    <w:rsid w:val="00E73CD4"/>
    <w:rsid w:val="00E76E74"/>
    <w:rsid w:val="00E77104"/>
    <w:rsid w:val="00E95437"/>
    <w:rsid w:val="00EA7891"/>
    <w:rsid w:val="00EB00C1"/>
    <w:rsid w:val="00EB0185"/>
    <w:rsid w:val="00EB783E"/>
    <w:rsid w:val="00EC4ECD"/>
    <w:rsid w:val="00ED00EB"/>
    <w:rsid w:val="00ED20E1"/>
    <w:rsid w:val="00ED2266"/>
    <w:rsid w:val="00ED2970"/>
    <w:rsid w:val="00ED63AC"/>
    <w:rsid w:val="00ED6E1A"/>
    <w:rsid w:val="00EE0E79"/>
    <w:rsid w:val="00EE290E"/>
    <w:rsid w:val="00EE3962"/>
    <w:rsid w:val="00EE3C91"/>
    <w:rsid w:val="00EE7D6D"/>
    <w:rsid w:val="00EF726D"/>
    <w:rsid w:val="00F000FF"/>
    <w:rsid w:val="00F01C15"/>
    <w:rsid w:val="00F13605"/>
    <w:rsid w:val="00F165E6"/>
    <w:rsid w:val="00F166B1"/>
    <w:rsid w:val="00F2360A"/>
    <w:rsid w:val="00F246D0"/>
    <w:rsid w:val="00F4057B"/>
    <w:rsid w:val="00F43CCC"/>
    <w:rsid w:val="00F44441"/>
    <w:rsid w:val="00F45589"/>
    <w:rsid w:val="00F51AEF"/>
    <w:rsid w:val="00F53AA9"/>
    <w:rsid w:val="00F567F2"/>
    <w:rsid w:val="00F57A1F"/>
    <w:rsid w:val="00F6097D"/>
    <w:rsid w:val="00F630AC"/>
    <w:rsid w:val="00F6745D"/>
    <w:rsid w:val="00F76831"/>
    <w:rsid w:val="00F87621"/>
    <w:rsid w:val="00F9794F"/>
    <w:rsid w:val="00FA3313"/>
    <w:rsid w:val="00FA5065"/>
    <w:rsid w:val="00FA6B31"/>
    <w:rsid w:val="00FB3A5C"/>
    <w:rsid w:val="00FB624C"/>
    <w:rsid w:val="00FC6FA7"/>
    <w:rsid w:val="00FC7E08"/>
    <w:rsid w:val="00FD7FBE"/>
    <w:rsid w:val="00FE01B8"/>
    <w:rsid w:val="00FE12D4"/>
    <w:rsid w:val="00FF28C6"/>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465F5"/>
  <w15:chartTrackingRefBased/>
  <w15:docId w15:val="{EAB82A11-60EF-4967-A98A-7F958009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heme="minorEastAsia" w:hAnsi="Palatino Linotype"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2733B0"/>
  </w:style>
  <w:style w:type="paragraph" w:styleId="berschrift1">
    <w:name w:val="heading 1"/>
    <w:basedOn w:val="Standard"/>
    <w:next w:val="Standard"/>
    <w:link w:val="berschrift1Zchn"/>
    <w:uiPriority w:val="9"/>
    <w:semiHidden/>
    <w:qFormat/>
    <w:rsid w:val="00EA78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qFormat/>
    <w:rsid w:val="00EA78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qFormat/>
    <w:rsid w:val="00EA78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qFormat/>
    <w:rsid w:val="009B039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qFormat/>
    <w:rsid w:val="009B0393"/>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qFormat/>
    <w:rsid w:val="009B0393"/>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qFormat/>
    <w:rsid w:val="009B0393"/>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qFormat/>
    <w:rsid w:val="009B039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9B039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FiBL_kopfzeile"/>
    <w:basedOn w:val="Standard"/>
    <w:link w:val="KopfzeileZchn"/>
    <w:uiPriority w:val="99"/>
    <w:rsid w:val="00F13605"/>
    <w:pPr>
      <w:tabs>
        <w:tab w:val="center" w:pos="4536"/>
        <w:tab w:val="right" w:pos="9072"/>
      </w:tabs>
      <w:spacing w:after="0" w:line="240" w:lineRule="auto"/>
    </w:pPr>
  </w:style>
  <w:style w:type="character" w:customStyle="1" w:styleId="KopfzeileZchn">
    <w:name w:val="Kopfzeile Zchn"/>
    <w:aliases w:val="FiBL_kopfzeile Zchn"/>
    <w:basedOn w:val="Absatz-Standardschriftart"/>
    <w:link w:val="Kopfzeile"/>
    <w:uiPriority w:val="99"/>
    <w:rsid w:val="00862B9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aliases w:val="FiBL_tabelle_2"/>
    <w:basedOn w:val="NormaleTabelle"/>
    <w:uiPriority w:val="39"/>
    <w:rsid w:val="00350BC7"/>
    <w:pPr>
      <w:spacing w:after="0" w:line="240" w:lineRule="auto"/>
    </w:pPr>
    <w:rPr>
      <w:rFonts w:ascii="Gill Sans MT" w:hAnsi="Gill Sans MT"/>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DF2"/>
    </w:tcPr>
  </w:style>
  <w:style w:type="paragraph" w:customStyle="1" w:styleId="FiBLstandard">
    <w:name w:val="FiBL_standard"/>
    <w:qFormat/>
    <w:rsid w:val="00100DD7"/>
    <w:pPr>
      <w:spacing w:after="120" w:line="280" w:lineRule="atLeast"/>
      <w:jc w:val="both"/>
    </w:pPr>
    <w:rPr>
      <w:lang w:val="en-GB"/>
    </w:rPr>
  </w:style>
  <w:style w:type="paragraph" w:customStyle="1" w:styleId="FiBLpagenumber">
    <w:name w:val="FiBL_pagenumber"/>
    <w:basedOn w:val="FiBLfooter"/>
    <w:qFormat/>
    <w:rsid w:val="00523935"/>
    <w:pPr>
      <w:jc w:val="right"/>
    </w:pPr>
    <w:rPr>
      <w:sz w:val="20"/>
    </w:rPr>
  </w:style>
  <w:style w:type="paragraph" w:customStyle="1" w:styleId="FiBLtitle25">
    <w:name w:val="FiBL_title_25"/>
    <w:basedOn w:val="FiBLstandard"/>
    <w:qFormat/>
    <w:rsid w:val="009F0C74"/>
    <w:pPr>
      <w:framePr w:w="8236" w:h="2896" w:hRule="exact" w:wrap="auto" w:vAnchor="text" w:hAnchor="page" w:x="1666" w:y="361"/>
      <w:spacing w:line="240" w:lineRule="auto"/>
      <w:jc w:val="left"/>
    </w:pPr>
    <w:rPr>
      <w:rFonts w:ascii="Gill Sans MT" w:hAnsi="Gill Sans MT"/>
      <w:b/>
      <w:sz w:val="50"/>
      <w:szCs w:val="50"/>
    </w:rPr>
  </w:style>
  <w:style w:type="paragraph" w:customStyle="1" w:styleId="FiBLfooter">
    <w:name w:val="FiBL_footer"/>
    <w:basedOn w:val="Standard"/>
    <w:qFormat/>
    <w:rsid w:val="00523935"/>
    <w:pPr>
      <w:widowControl w:val="0"/>
      <w:autoSpaceDE w:val="0"/>
      <w:autoSpaceDN w:val="0"/>
      <w:spacing w:after="0" w:line="240" w:lineRule="auto"/>
    </w:pPr>
    <w:rPr>
      <w:rFonts w:ascii="Gill Sans MT" w:eastAsia="Sitka Text" w:hAnsi="Gill Sans MT" w:cs="Sitka Text"/>
      <w:color w:val="231F20"/>
      <w:w w:val="105"/>
      <w:sz w:val="18"/>
      <w:lang w:val="en-GB"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bulletpoint">
    <w:name w:val="FiBL_bulletpoint"/>
    <w:basedOn w:val="FiBLstandard"/>
    <w:qFormat/>
    <w:rsid w:val="00D43371"/>
    <w:pPr>
      <w:numPr>
        <w:numId w:val="1"/>
      </w:numPr>
      <w:spacing w:after="100" w:line="240" w:lineRule="auto"/>
      <w:ind w:left="426" w:hanging="284"/>
      <w:jc w:val="left"/>
    </w:pPr>
  </w:style>
  <w:style w:type="paragraph" w:customStyle="1" w:styleId="FiBLbulletpoint2">
    <w:name w:val="FiBL_bulletpoint_2"/>
    <w:basedOn w:val="FiBLbulletpoint"/>
    <w:qFormat/>
    <w:rsid w:val="00D43371"/>
    <w:pPr>
      <w:numPr>
        <w:numId w:val="4"/>
      </w:numPr>
      <w:ind w:left="568" w:hanging="284"/>
    </w:pPr>
  </w:style>
  <w:style w:type="paragraph" w:customStyle="1" w:styleId="FiBLbulletpoint3">
    <w:name w:val="FiBL_bulletpoint_3"/>
    <w:basedOn w:val="FiBLbulletpoint"/>
    <w:qFormat/>
    <w:rsid w:val="00D43371"/>
    <w:pPr>
      <w:numPr>
        <w:ilvl w:val="2"/>
      </w:numPr>
      <w:ind w:left="709" w:hanging="284"/>
    </w:pPr>
  </w:style>
  <w:style w:type="paragraph" w:customStyle="1" w:styleId="FiBLnumbering">
    <w:name w:val="FiBL_numbering"/>
    <w:basedOn w:val="FiBLstandard"/>
    <w:qFormat/>
    <w:rsid w:val="00523935"/>
    <w:pPr>
      <w:numPr>
        <w:numId w:val="3"/>
      </w:numPr>
      <w:spacing w:after="100"/>
      <w:ind w:left="426" w:hanging="284"/>
      <w:contextualSpacing/>
      <w:jc w:val="left"/>
    </w:pPr>
  </w:style>
  <w:style w:type="paragraph" w:styleId="KeinLeerraum">
    <w:name w:val="No Spacing"/>
    <w:link w:val="KeinLeerraumZchn"/>
    <w:uiPriority w:val="1"/>
    <w:semiHidden/>
    <w:qFormat/>
    <w:rsid w:val="00F57A1F"/>
    <w:pPr>
      <w:spacing w:after="0" w:line="240" w:lineRule="auto"/>
    </w:pPr>
  </w:style>
  <w:style w:type="character" w:customStyle="1" w:styleId="KeinLeerraumZchn">
    <w:name w:val="Kein Leerraum Zchn"/>
    <w:basedOn w:val="Absatz-Standardschriftart"/>
    <w:link w:val="KeinLeerraum"/>
    <w:uiPriority w:val="1"/>
    <w:semiHidden/>
    <w:rsid w:val="00862B9D"/>
  </w:style>
  <w:style w:type="paragraph" w:customStyle="1" w:styleId="FiBLtitle125">
    <w:name w:val="FiBL_title_12.5"/>
    <w:basedOn w:val="FiBLstandard"/>
    <w:qFormat/>
    <w:rsid w:val="00670F87"/>
    <w:pPr>
      <w:spacing w:line="400" w:lineRule="atLeast"/>
      <w:jc w:val="left"/>
    </w:pPr>
    <w:rPr>
      <w:rFonts w:ascii="Gill Sans MT" w:hAnsi="Gill Sans MT"/>
      <w:sz w:val="25"/>
      <w:szCs w:val="34"/>
    </w:rPr>
  </w:style>
  <w:style w:type="paragraph" w:customStyle="1" w:styleId="FiBLheading1">
    <w:name w:val="FiBL_heading_1"/>
    <w:basedOn w:val="berschrift1"/>
    <w:next w:val="FiBLstandard"/>
    <w:qFormat/>
    <w:rsid w:val="003B7DCE"/>
    <w:pPr>
      <w:numPr>
        <w:numId w:val="6"/>
      </w:numPr>
      <w:spacing w:before="320" w:after="120" w:line="320" w:lineRule="atLeast"/>
      <w:ind w:left="862" w:hanging="862"/>
    </w:pPr>
    <w:rPr>
      <w:rFonts w:ascii="Gill Sans MT" w:hAnsi="Gill Sans MT"/>
      <w:b/>
      <w:color w:val="auto"/>
    </w:rPr>
  </w:style>
  <w:style w:type="paragraph" w:styleId="StandardWeb">
    <w:name w:val="Normal (Web)"/>
    <w:basedOn w:val="Standard"/>
    <w:uiPriority w:val="99"/>
    <w:semiHidden/>
    <w:unhideWhenUsed/>
    <w:rsid w:val="00B878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BLheading2">
    <w:name w:val="FiBL_heading_2"/>
    <w:basedOn w:val="FiBLheading1"/>
    <w:next w:val="FiBLstandard"/>
    <w:qFormat/>
    <w:rsid w:val="008A657E"/>
    <w:pPr>
      <w:numPr>
        <w:ilvl w:val="1"/>
      </w:numPr>
      <w:spacing w:line="300" w:lineRule="atLeast"/>
      <w:ind w:left="862" w:hanging="862"/>
      <w:outlineLvl w:val="1"/>
    </w:pPr>
    <w:rPr>
      <w:sz w:val="28"/>
    </w:rPr>
  </w:style>
  <w:style w:type="paragraph" w:customStyle="1" w:styleId="FiBLheading3">
    <w:name w:val="FiBL_heading_3"/>
    <w:basedOn w:val="FiBLheading2"/>
    <w:qFormat/>
    <w:rsid w:val="008A657E"/>
    <w:pPr>
      <w:numPr>
        <w:ilvl w:val="2"/>
      </w:numPr>
      <w:spacing w:line="280" w:lineRule="atLeast"/>
      <w:ind w:left="862" w:hanging="862"/>
      <w:outlineLvl w:val="2"/>
    </w:pPr>
    <w:rPr>
      <w:sz w:val="24"/>
    </w:rPr>
  </w:style>
  <w:style w:type="paragraph" w:customStyle="1" w:styleId="FiBLfootnote">
    <w:name w:val="FiBL_footnote"/>
    <w:basedOn w:val="FiBLstandard"/>
    <w:qFormat/>
    <w:rsid w:val="006C47E8"/>
    <w:pPr>
      <w:spacing w:after="0" w:line="240" w:lineRule="auto"/>
    </w:pPr>
    <w:rPr>
      <w:sz w:val="20"/>
      <w:szCs w:val="20"/>
    </w:rPr>
  </w:style>
  <w:style w:type="character" w:styleId="Funotenzeichen">
    <w:name w:val="footnote reference"/>
    <w:basedOn w:val="Absatz-Standardschriftart"/>
    <w:uiPriority w:val="99"/>
    <w:semiHidden/>
    <w:unhideWhenUsed/>
    <w:rsid w:val="006E79BE"/>
    <w:rPr>
      <w:vertAlign w:val="superscript"/>
    </w:rPr>
  </w:style>
  <w:style w:type="paragraph" w:customStyle="1" w:styleId="FiBLtabletext">
    <w:name w:val="FiBL_table_text"/>
    <w:basedOn w:val="FiBLstandard"/>
    <w:qFormat/>
    <w:rsid w:val="00D0465F"/>
    <w:pPr>
      <w:jc w:val="left"/>
    </w:pPr>
    <w:rPr>
      <w:rFonts w:ascii="Gill Sans MT" w:hAnsi="Gill Sans MT"/>
    </w:rPr>
  </w:style>
  <w:style w:type="table" w:styleId="Listentabelle7farbigAkzent6">
    <w:name w:val="List Table 7 Colorful Accent 6"/>
    <w:basedOn w:val="NormaleTabelle"/>
    <w:uiPriority w:val="52"/>
    <w:rsid w:val="009272D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FiBLtabelle1">
    <w:name w:val="FiBL_tabelle_1"/>
    <w:basedOn w:val="NormaleTabelle"/>
    <w:uiPriority w:val="99"/>
    <w:rsid w:val="00A75A16"/>
    <w:pPr>
      <w:spacing w:after="0" w:line="240" w:lineRule="auto"/>
    </w:pPr>
    <w:rPr>
      <w:rFonts w:ascii="Gill Sans MT" w:hAnsi="Gill Sans MT"/>
    </w:rPr>
    <w:tblPr>
      <w:tblBorders>
        <w:top w:val="single" w:sz="4" w:space="0" w:color="006C86"/>
        <w:left w:val="single" w:sz="4" w:space="0" w:color="006C86"/>
        <w:bottom w:val="single" w:sz="4" w:space="0" w:color="006C86"/>
        <w:right w:val="single" w:sz="4" w:space="0" w:color="006C86"/>
        <w:insideH w:val="single" w:sz="4" w:space="0" w:color="006C86"/>
        <w:insideV w:val="single" w:sz="4" w:space="0" w:color="006C86"/>
      </w:tblBorders>
      <w:tblCellMar>
        <w:top w:w="108" w:type="dxa"/>
        <w:bottom w:w="108" w:type="dxa"/>
      </w:tblCellMar>
    </w:tblPr>
    <w:tcPr>
      <w:shd w:val="clear" w:color="auto" w:fill="FFFFFF" w:themeFill="background1"/>
    </w:tcPr>
  </w:style>
  <w:style w:type="table" w:styleId="EinfacheTabelle5">
    <w:name w:val="Plain Table 5"/>
    <w:basedOn w:val="NormaleTabelle"/>
    <w:uiPriority w:val="45"/>
    <w:rsid w:val="00521BC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BLtabletitle">
    <w:name w:val="FiBL_table_title"/>
    <w:basedOn w:val="FiBLstandard"/>
    <w:next w:val="FiBLstandard"/>
    <w:qFormat/>
    <w:rsid w:val="00D82DED"/>
    <w:pPr>
      <w:spacing w:before="200" w:line="240" w:lineRule="auto"/>
      <w:jc w:val="left"/>
    </w:pPr>
    <w:rPr>
      <w:rFonts w:ascii="Gill Sans MT" w:hAnsi="Gill Sans MT"/>
      <w:b/>
    </w:rPr>
  </w:style>
  <w:style w:type="paragraph" w:customStyle="1" w:styleId="FiBLcaptionimage">
    <w:name w:val="FiBL_caption_image"/>
    <w:basedOn w:val="FiBLstandard"/>
    <w:next w:val="FiBLstandard"/>
    <w:qFormat/>
    <w:rsid w:val="00857D29"/>
    <w:pPr>
      <w:spacing w:before="120" w:after="200" w:line="240" w:lineRule="auto"/>
    </w:pPr>
    <w:rPr>
      <w:rFonts w:ascii="Gill Sans MT" w:hAnsi="Gill Sans MT"/>
    </w:rPr>
  </w:style>
  <w:style w:type="character" w:customStyle="1" w:styleId="berschrift1Zchn">
    <w:name w:val="Überschrift 1 Zchn"/>
    <w:basedOn w:val="Absatz-Standardschriftart"/>
    <w:link w:val="berschrift1"/>
    <w:uiPriority w:val="9"/>
    <w:semiHidden/>
    <w:rsid w:val="00862B9D"/>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sid w:val="00862B9D"/>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862B9D"/>
    <w:rPr>
      <w:rFonts w:asciiTheme="majorHAnsi" w:eastAsiaTheme="majorEastAsia" w:hAnsiTheme="majorHAnsi" w:cstheme="majorBidi"/>
      <w:color w:val="1F4D78" w:themeColor="accent1" w:themeShade="7F"/>
      <w:sz w:val="24"/>
      <w:szCs w:val="24"/>
    </w:rPr>
  </w:style>
  <w:style w:type="paragraph" w:styleId="Verzeichnis1">
    <w:name w:val="toc 1"/>
    <w:aliases w:val="FiBL_tableofcontents_1"/>
    <w:basedOn w:val="FiBLstandard"/>
    <w:next w:val="FiBLstandard"/>
    <w:uiPriority w:val="39"/>
    <w:rsid w:val="00BF0B47"/>
    <w:pPr>
      <w:tabs>
        <w:tab w:val="left" w:pos="454"/>
        <w:tab w:val="right" w:leader="dot" w:pos="8012"/>
      </w:tabs>
      <w:spacing w:after="0"/>
    </w:pPr>
    <w:rPr>
      <w:b/>
      <w:noProof/>
    </w:rPr>
  </w:style>
  <w:style w:type="paragraph" w:styleId="Verzeichnis2">
    <w:name w:val="toc 2"/>
    <w:aliases w:val="FiBL_tableofcontents_2"/>
    <w:basedOn w:val="Verzeichnis1"/>
    <w:next w:val="Standard"/>
    <w:uiPriority w:val="39"/>
    <w:rsid w:val="00D7023A"/>
    <w:pPr>
      <w:tabs>
        <w:tab w:val="left" w:pos="880"/>
      </w:tabs>
      <w:ind w:left="227"/>
    </w:pPr>
    <w:rPr>
      <w:b w:val="0"/>
    </w:rPr>
  </w:style>
  <w:style w:type="paragraph" w:styleId="Verzeichnis3">
    <w:name w:val="toc 3"/>
    <w:aliases w:val="FiBL_tableofcontents_3"/>
    <w:basedOn w:val="Verzeichnis2"/>
    <w:next w:val="FiBLstandard"/>
    <w:uiPriority w:val="39"/>
    <w:rsid w:val="00D7023A"/>
    <w:pPr>
      <w:tabs>
        <w:tab w:val="left" w:pos="1320"/>
      </w:tabs>
      <w:ind w:left="454"/>
    </w:pPr>
    <w:rPr>
      <w:i/>
    </w:rPr>
  </w:style>
  <w:style w:type="character" w:customStyle="1" w:styleId="berschrift4Zchn">
    <w:name w:val="Überschrift 4 Zchn"/>
    <w:basedOn w:val="Absatz-Standardschriftart"/>
    <w:link w:val="berschrift4"/>
    <w:uiPriority w:val="9"/>
    <w:semiHidden/>
    <w:rsid w:val="00862B9D"/>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862B9D"/>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862B9D"/>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862B9D"/>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862B9D"/>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862B9D"/>
    <w:rPr>
      <w:rFonts w:asciiTheme="majorHAnsi" w:eastAsiaTheme="majorEastAsia" w:hAnsiTheme="majorHAnsi" w:cstheme="majorBidi"/>
      <w:i/>
      <w:iCs/>
      <w:color w:val="272727" w:themeColor="text1" w:themeTint="D8"/>
      <w:sz w:val="21"/>
      <w:szCs w:val="21"/>
    </w:rPr>
  </w:style>
  <w:style w:type="character" w:styleId="Hyperlink">
    <w:name w:val="Hyperlink"/>
    <w:basedOn w:val="Absatz-Standardschriftart"/>
    <w:uiPriority w:val="99"/>
    <w:rsid w:val="007364F5"/>
    <w:rPr>
      <w:color w:val="646464" w:themeColor="hyperlink"/>
      <w:u w:val="single"/>
    </w:rPr>
  </w:style>
  <w:style w:type="paragraph" w:customStyle="1" w:styleId="FiBLreferences">
    <w:name w:val="FiBL_references"/>
    <w:basedOn w:val="FiBLstandard"/>
    <w:qFormat/>
    <w:rsid w:val="006B3782"/>
    <w:pPr>
      <w:spacing w:before="40" w:after="40" w:line="240" w:lineRule="auto"/>
      <w:ind w:left="425" w:hanging="425"/>
      <w:jc w:val="left"/>
    </w:pPr>
    <w:rPr>
      <w:sz w:val="20"/>
    </w:rPr>
  </w:style>
  <w:style w:type="paragraph" w:customStyle="1" w:styleId="FiBLannotationbulletpoint">
    <w:name w:val="FiBL_annotation_bulletpoint"/>
    <w:basedOn w:val="FiBLbulletpoint"/>
    <w:qFormat/>
    <w:rsid w:val="009F0C74"/>
    <w:pPr>
      <w:numPr>
        <w:numId w:val="8"/>
      </w:numPr>
      <w:pBdr>
        <w:top w:val="single" w:sz="24" w:space="1" w:color="E1EDF2"/>
        <w:left w:val="single" w:sz="24" w:space="4" w:color="E1EDF2"/>
        <w:bottom w:val="single" w:sz="24" w:space="1" w:color="E1EDF2"/>
        <w:right w:val="single" w:sz="24" w:space="4" w:color="E1EDF2"/>
      </w:pBdr>
      <w:shd w:val="clear" w:color="auto" w:fill="E1EDF2"/>
      <w:ind w:left="426" w:right="170" w:hanging="284"/>
    </w:pPr>
    <w:rPr>
      <w:rFonts w:ascii="Gill Sans MT" w:hAnsi="Gill Sans MT"/>
    </w:rPr>
  </w:style>
  <w:style w:type="paragraph" w:customStyle="1" w:styleId="FiBLannotation">
    <w:name w:val="FiBL_annotation"/>
    <w:basedOn w:val="FiBLstandard"/>
    <w:qFormat/>
    <w:rsid w:val="009F0C74"/>
    <w:pPr>
      <w:pBdr>
        <w:top w:val="single" w:sz="24" w:space="1" w:color="E1EDF2"/>
        <w:left w:val="single" w:sz="24" w:space="4" w:color="E1EDF2"/>
        <w:bottom w:val="single" w:sz="24" w:space="1" w:color="E1EDF2"/>
        <w:right w:val="single" w:sz="24" w:space="4" w:color="E1EDF2"/>
      </w:pBdr>
      <w:shd w:val="clear" w:color="auto" w:fill="E1EDF2"/>
      <w:spacing w:line="240" w:lineRule="auto"/>
      <w:ind w:left="142" w:right="170"/>
      <w:jc w:val="left"/>
    </w:pPr>
    <w:rPr>
      <w:rFonts w:ascii="Gill Sans MT" w:hAnsi="Gill Sans MT"/>
    </w:rPr>
  </w:style>
  <w:style w:type="paragraph" w:customStyle="1" w:styleId="FiBLsource">
    <w:name w:val="FiBL_source"/>
    <w:basedOn w:val="FiBLstandard"/>
    <w:next w:val="FiBLstandard"/>
    <w:qFormat/>
    <w:rsid w:val="00523935"/>
    <w:pPr>
      <w:spacing w:before="120" w:after="200" w:line="240" w:lineRule="auto"/>
      <w:jc w:val="left"/>
    </w:pPr>
    <w:rPr>
      <w:rFonts w:ascii="Gill Sans MT" w:hAnsi="Gill Sans MT"/>
      <w:sz w:val="18"/>
    </w:rPr>
  </w:style>
  <w:style w:type="paragraph" w:customStyle="1" w:styleId="FiBLsubheading">
    <w:name w:val="FiBL_subheading"/>
    <w:basedOn w:val="FiBLstandard"/>
    <w:next w:val="FiBLstandard"/>
    <w:qFormat/>
    <w:rsid w:val="00670F87"/>
    <w:pPr>
      <w:spacing w:before="360"/>
      <w:jc w:val="left"/>
    </w:pPr>
    <w:rPr>
      <w:rFonts w:ascii="Gill Sans MT" w:hAnsi="Gill Sans MT"/>
      <w:b/>
    </w:rPr>
  </w:style>
  <w:style w:type="paragraph" w:styleId="Endnotentext">
    <w:name w:val="endnote text"/>
    <w:basedOn w:val="Standard"/>
    <w:link w:val="EndnotentextZchn"/>
    <w:uiPriority w:val="99"/>
    <w:semiHidden/>
    <w:unhideWhenUsed/>
    <w:rsid w:val="00EE3962"/>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EE3962"/>
    <w:rPr>
      <w:sz w:val="20"/>
      <w:szCs w:val="20"/>
    </w:rPr>
  </w:style>
  <w:style w:type="character" w:styleId="Endnotenzeichen">
    <w:name w:val="endnote reference"/>
    <w:basedOn w:val="Absatz-Standardschriftart"/>
    <w:uiPriority w:val="99"/>
    <w:semiHidden/>
    <w:unhideWhenUsed/>
    <w:rsid w:val="00EE3962"/>
    <w:rPr>
      <w:vertAlign w:val="superscript"/>
    </w:rPr>
  </w:style>
  <w:style w:type="paragraph" w:customStyle="1" w:styleId="FiBLheading4">
    <w:name w:val="FiBL_heading_4"/>
    <w:basedOn w:val="FiBLheading3"/>
    <w:next w:val="FiBLstandard"/>
    <w:qFormat/>
    <w:rsid w:val="008A657E"/>
    <w:pPr>
      <w:numPr>
        <w:ilvl w:val="3"/>
      </w:numPr>
      <w:ind w:left="862" w:hanging="862"/>
      <w:outlineLvl w:val="3"/>
    </w:pPr>
    <w:rPr>
      <w:sz w:val="22"/>
    </w:rPr>
  </w:style>
  <w:style w:type="paragraph" w:styleId="Verzeichnis4">
    <w:name w:val="toc 4"/>
    <w:aliases w:val="FiBL_tableofcontents_4"/>
    <w:basedOn w:val="Verzeichnis3"/>
    <w:next w:val="Standard"/>
    <w:uiPriority w:val="39"/>
    <w:unhideWhenUsed/>
    <w:rsid w:val="00D7023A"/>
    <w:pPr>
      <w:tabs>
        <w:tab w:val="left" w:pos="1540"/>
      </w:tabs>
      <w:spacing w:after="100"/>
    </w:pPr>
  </w:style>
  <w:style w:type="paragraph" w:customStyle="1" w:styleId="FiBLtitle125bold">
    <w:name w:val="FiBL_title_12.5_bold"/>
    <w:basedOn w:val="FiBLtitle125"/>
    <w:qFormat/>
    <w:rsid w:val="00670F87"/>
    <w:rPr>
      <w:b/>
    </w:rPr>
  </w:style>
  <w:style w:type="paragraph" w:customStyle="1" w:styleId="FiBLtablefirstrow">
    <w:name w:val="FiBL_table_firstrow"/>
    <w:basedOn w:val="FiBLtabletext"/>
    <w:qFormat/>
    <w:rsid w:val="00670F87"/>
    <w:rPr>
      <w:b/>
    </w:rPr>
  </w:style>
  <w:style w:type="character" w:styleId="BesuchterLink">
    <w:name w:val="FollowedHyperlink"/>
    <w:basedOn w:val="Absatz-Standardschriftart"/>
    <w:uiPriority w:val="99"/>
    <w:semiHidden/>
    <w:unhideWhenUsed/>
    <w:rsid w:val="00CF7113"/>
    <w:rPr>
      <w:color w:val="969696" w:themeColor="followedHyperlink"/>
      <w:u w:val="single"/>
    </w:rPr>
  </w:style>
  <w:style w:type="character" w:styleId="Kommentarzeichen">
    <w:name w:val="annotation reference"/>
    <w:basedOn w:val="Absatz-Standardschriftart"/>
    <w:uiPriority w:val="99"/>
    <w:semiHidden/>
    <w:unhideWhenUsed/>
    <w:rsid w:val="00DE0E44"/>
    <w:rPr>
      <w:sz w:val="16"/>
      <w:szCs w:val="16"/>
    </w:rPr>
  </w:style>
  <w:style w:type="paragraph" w:styleId="Kommentartext">
    <w:name w:val="annotation text"/>
    <w:basedOn w:val="Standard"/>
    <w:link w:val="KommentartextZchn"/>
    <w:uiPriority w:val="99"/>
    <w:semiHidden/>
    <w:unhideWhenUsed/>
    <w:rsid w:val="00DE0E4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E0E44"/>
    <w:rPr>
      <w:sz w:val="20"/>
      <w:szCs w:val="20"/>
    </w:rPr>
  </w:style>
  <w:style w:type="paragraph" w:styleId="Kommentarthema">
    <w:name w:val="annotation subject"/>
    <w:basedOn w:val="Kommentartext"/>
    <w:next w:val="Kommentartext"/>
    <w:link w:val="KommentarthemaZchn"/>
    <w:uiPriority w:val="99"/>
    <w:semiHidden/>
    <w:unhideWhenUsed/>
    <w:rsid w:val="00DE0E44"/>
    <w:rPr>
      <w:b/>
      <w:bCs/>
    </w:rPr>
  </w:style>
  <w:style w:type="character" w:customStyle="1" w:styleId="KommentarthemaZchn">
    <w:name w:val="Kommentarthema Zchn"/>
    <w:basedOn w:val="KommentartextZchn"/>
    <w:link w:val="Kommentarthema"/>
    <w:uiPriority w:val="99"/>
    <w:semiHidden/>
    <w:rsid w:val="00DE0E44"/>
    <w:rPr>
      <w:b/>
      <w:bCs/>
      <w:sz w:val="20"/>
      <w:szCs w:val="20"/>
    </w:rPr>
  </w:style>
  <w:style w:type="paragraph" w:customStyle="1" w:styleId="FiBLtablebulletpoint">
    <w:name w:val="FiBL_table_bulletpoint"/>
    <w:basedOn w:val="FiBLtabletext"/>
    <w:qFormat/>
    <w:rsid w:val="007F6F54"/>
    <w:pPr>
      <w:numPr>
        <w:numId w:val="9"/>
      </w:numPr>
      <w:spacing w:after="100" w:line="240" w:lineRule="auto"/>
      <w:ind w:left="426" w:hanging="284"/>
    </w:pPr>
  </w:style>
  <w:style w:type="paragraph" w:styleId="Beschriftung">
    <w:name w:val="caption"/>
    <w:basedOn w:val="FiBLtabletitle"/>
    <w:next w:val="Standard"/>
    <w:uiPriority w:val="35"/>
    <w:semiHidden/>
    <w:qFormat/>
    <w:rsid w:val="006C4578"/>
    <w:rPr>
      <w:iCs/>
      <w:color w:val="000000" w:themeColor="text1"/>
      <w:szCs w:val="18"/>
    </w:rPr>
  </w:style>
  <w:style w:type="paragraph" w:styleId="Abbildungsverzeichnis">
    <w:name w:val="table of figures"/>
    <w:basedOn w:val="Standard"/>
    <w:next w:val="Standard"/>
    <w:uiPriority w:val="99"/>
    <w:unhideWhenUsed/>
    <w:rsid w:val="00522A29"/>
    <w:pPr>
      <w:tabs>
        <w:tab w:val="right" w:leader="dot" w:pos="8012"/>
      </w:tabs>
      <w:spacing w:after="0"/>
    </w:pPr>
  </w:style>
  <w:style w:type="paragraph" w:customStyle="1" w:styleId="FiBLDocumenttype">
    <w:name w:val="FiBL_Documenttype"/>
    <w:basedOn w:val="FiBLtitle25"/>
    <w:qFormat/>
    <w:rsid w:val="009F0C74"/>
    <w:pPr>
      <w:framePr w:wrap="auto"/>
    </w:pPr>
    <w:rPr>
      <w:b w:val="0"/>
    </w:rPr>
  </w:style>
  <w:style w:type="character" w:styleId="NichtaufgelsteErwhnung">
    <w:name w:val="Unresolved Mention"/>
    <w:basedOn w:val="Absatz-Standardschriftart"/>
    <w:uiPriority w:val="99"/>
    <w:semiHidden/>
    <w:unhideWhenUsed/>
    <w:rsid w:val="004A3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4252">
      <w:bodyDiv w:val="1"/>
      <w:marLeft w:val="0"/>
      <w:marRight w:val="0"/>
      <w:marTop w:val="0"/>
      <w:marBottom w:val="0"/>
      <w:divBdr>
        <w:top w:val="none" w:sz="0" w:space="0" w:color="auto"/>
        <w:left w:val="none" w:sz="0" w:space="0" w:color="auto"/>
        <w:bottom w:val="none" w:sz="0" w:space="0" w:color="auto"/>
        <w:right w:val="none" w:sz="0" w:space="0" w:color="auto"/>
      </w:divBdr>
    </w:div>
    <w:div w:id="807631008">
      <w:bodyDiv w:val="1"/>
      <w:marLeft w:val="0"/>
      <w:marRight w:val="0"/>
      <w:marTop w:val="0"/>
      <w:marBottom w:val="0"/>
      <w:divBdr>
        <w:top w:val="none" w:sz="0" w:space="0" w:color="auto"/>
        <w:left w:val="none" w:sz="0" w:space="0" w:color="auto"/>
        <w:bottom w:val="none" w:sz="0" w:space="0" w:color="auto"/>
        <w:right w:val="none" w:sz="0" w:space="0" w:color="auto"/>
      </w:divBdr>
      <w:divsChild>
        <w:div w:id="1386176917">
          <w:marLeft w:val="0"/>
          <w:marRight w:val="0"/>
          <w:marTop w:val="0"/>
          <w:marBottom w:val="0"/>
          <w:divBdr>
            <w:top w:val="none" w:sz="0" w:space="0" w:color="auto"/>
            <w:left w:val="none" w:sz="0" w:space="0" w:color="auto"/>
            <w:bottom w:val="none" w:sz="0" w:space="0" w:color="auto"/>
            <w:right w:val="none" w:sz="0" w:space="0" w:color="auto"/>
          </w:divBdr>
          <w:divsChild>
            <w:div w:id="944187710">
              <w:marLeft w:val="0"/>
              <w:marRight w:val="0"/>
              <w:marTop w:val="0"/>
              <w:marBottom w:val="0"/>
              <w:divBdr>
                <w:top w:val="none" w:sz="0" w:space="0" w:color="auto"/>
                <w:left w:val="none" w:sz="0" w:space="0" w:color="auto"/>
                <w:bottom w:val="none" w:sz="0" w:space="0" w:color="auto"/>
                <w:right w:val="none" w:sz="0" w:space="0" w:color="auto"/>
              </w:divBdr>
              <w:divsChild>
                <w:div w:id="7200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info.suisse@fibl.org"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FiBL">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prache xmlns="dd18740c-b141-4d05-9751-e9f3dcf7e76f">Englisch</Sprache>
    <TranslationStateDownloadLink xmlns="http://schemas.microsoft.com/sharepoint/v3">
      <Url xsi:nil="true"/>
      <Description xsi:nil="true"/>
    </TranslationStateDownloadLink>
    <Download_x0020_a_x0020_copy xmlns="926ccd4c-651f-4ccc-af87-3950eef9fdad" xsi:nil="true"/>
    <Kategorie xmlns="dd18740c-b141-4d05-9751-e9f3dcf7e76f">Bericht</Kategorie>
    <FiBL_x002d_Standort xmlns="926ccd4c-651f-4ccc-af87-3950eef9fdad">FiBL CH</FiBL_x002d_Standort>
    <Titel xmlns="926ccd4c-651f-4ccc-af87-3950eef9fdad">Report template English</Tite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6" ma:contentTypeDescription="Create a new document." ma:contentTypeScope="" ma:versionID="f8141e7dec8f88dd9d9c802f1a066636">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0b28554a73079318f1210bfdd523b170"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element ref="ns3:Tit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element name="Titel" ma:index="13" nillable="true" ma:displayName="Titel" ma:internalName="Tite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3D84A-DCDA-4FCC-AAF8-51C5C6ED6DEA}">
  <ds:schemaRefs>
    <ds:schemaRef ds:uri="http://schemas.microsoft.com/sharepoint/v3/contenttype/forms"/>
  </ds:schemaRefs>
</ds:datastoreItem>
</file>

<file path=customXml/itemProps2.xml><?xml version="1.0" encoding="utf-8"?>
<ds:datastoreItem xmlns:ds="http://schemas.openxmlformats.org/officeDocument/2006/customXml" ds:itemID="{96C0AC01-44A2-4B67-975D-D461933E37F1}">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3.xml><?xml version="1.0" encoding="utf-8"?>
<ds:datastoreItem xmlns:ds="http://schemas.openxmlformats.org/officeDocument/2006/customXml" ds:itemID="{38CD31E4-78D1-4232-A61B-854A7653D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1E727B-F104-4188-AD74-46871F67C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2135</Words>
  <Characters>13454</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Politique pour l’égalité des chances par l’égalité de traitement au FiBL Suisse</vt:lpstr>
    </vt:vector>
  </TitlesOfParts>
  <Company/>
  <LinksUpToDate>false</LinksUpToDate>
  <CharactersWithSpaces>15558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Politique pour l’égalité des chances par l’égalité de traitement au FiBL Suisse</dc:title>
  <dc:subject/>
  <dc:creator>FiBL</dc:creator>
  <cp:keywords/>
  <dc:description/>
  <cp:lastModifiedBy>Basler Andreas</cp:lastModifiedBy>
  <cp:revision>31</cp:revision>
  <cp:lastPrinted>2024-08-28T07:50:00Z</cp:lastPrinted>
  <dcterms:created xsi:type="dcterms:W3CDTF">2021-05-26T09:59:00Z</dcterms:created>
  <dcterms:modified xsi:type="dcterms:W3CDTF">2024-08-28T07:50:00Z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