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A717C" w14:textId="1B073E1B" w:rsidR="004762FE" w:rsidRPr="009E6B40" w:rsidRDefault="003E753B" w:rsidP="003E5C36">
      <w:pPr>
        <w:pStyle w:val="FiBLmmzwischentitel"/>
        <w:rPr>
          <w:lang w:val="fr-CH"/>
        </w:rPr>
        <w:sectPr w:rsidR="004762FE" w:rsidRPr="009E6B40" w:rsidSect="001B31D5">
          <w:headerReference w:type="default" r:id="rId11"/>
          <w:footerReference w:type="default" r:id="rId12"/>
          <w:type w:val="continuous"/>
          <w:pgSz w:w="11906" w:h="16838"/>
          <w:pgMar w:top="2268" w:right="1701" w:bottom="1701" w:left="1701" w:header="1134" w:footer="567" w:gutter="0"/>
          <w:cols w:space="708"/>
          <w:docGrid w:linePitch="360"/>
        </w:sectPr>
      </w:pPr>
      <w:r w:rsidRPr="009E6B40">
        <w:rPr>
          <w:lang w:val="fr-CH"/>
        </w:rPr>
        <w:t>Communiqué de presse</w:t>
      </w:r>
      <w:r w:rsidR="004762FE" w:rsidRPr="009E6B40">
        <w:rPr>
          <w:lang w:val="fr-CH"/>
        </w:rPr>
        <w:t xml:space="preserve"> </w:t>
      </w:r>
    </w:p>
    <w:p w14:paraId="3B382664" w14:textId="62DA00C5" w:rsidR="00346E2C" w:rsidRPr="009E6B40" w:rsidRDefault="00346E2C" w:rsidP="00346E2C">
      <w:pPr>
        <w:pStyle w:val="FiBLmmtitel"/>
        <w:rPr>
          <w:lang w:val="fr-CH"/>
        </w:rPr>
      </w:pPr>
      <w:r w:rsidRPr="009E6B40">
        <w:rPr>
          <w:lang w:val="fr-CH"/>
        </w:rPr>
        <w:t>Depuis deux générations, l’essai DO</w:t>
      </w:r>
      <w:r w:rsidR="00FF37E0" w:rsidRPr="009E6B40">
        <w:rPr>
          <w:lang w:val="fr-CH"/>
        </w:rPr>
        <w:t>C</w:t>
      </w:r>
      <w:r w:rsidRPr="009E6B40">
        <w:rPr>
          <w:lang w:val="fr-CH"/>
        </w:rPr>
        <w:t xml:space="preserve"> compare la rentabilité de l'agriculture biologique et</w:t>
      </w:r>
      <w:r w:rsidR="00FF37E0" w:rsidRPr="009E6B40">
        <w:rPr>
          <w:lang w:val="fr-CH"/>
        </w:rPr>
        <w:t xml:space="preserve"> </w:t>
      </w:r>
      <w:r w:rsidR="00642023" w:rsidRPr="009E6B40">
        <w:rPr>
          <w:lang w:val="fr-CH"/>
        </w:rPr>
        <w:t xml:space="preserve">de </w:t>
      </w:r>
      <w:r w:rsidR="00FF37E0" w:rsidRPr="009E6B40">
        <w:rPr>
          <w:lang w:val="fr-CH"/>
        </w:rPr>
        <w:t>l’agriculture</w:t>
      </w:r>
      <w:r w:rsidRPr="009E6B40">
        <w:rPr>
          <w:lang w:val="fr-CH"/>
        </w:rPr>
        <w:t xml:space="preserve"> conventionnelle</w:t>
      </w:r>
    </w:p>
    <w:p w14:paraId="753F9017" w14:textId="1F7C7EAB" w:rsidR="00346E2C" w:rsidRPr="009E6B40" w:rsidRDefault="00346E2C" w:rsidP="00346E2C">
      <w:pPr>
        <w:pStyle w:val="FiBLmmlead"/>
        <w:rPr>
          <w:lang w:val="fr-CH"/>
        </w:rPr>
      </w:pPr>
      <w:bookmarkStart w:id="0" w:name="_Hlk201731755"/>
      <w:r w:rsidRPr="009E6B40">
        <w:rPr>
          <w:lang w:val="fr-CH"/>
        </w:rPr>
        <w:t xml:space="preserve">Lancé en 1978 à Therwil, dans le canton de Bâle-Campagne, l’essai </w:t>
      </w:r>
      <w:r w:rsidR="00FF37E0" w:rsidRPr="009E6B40">
        <w:rPr>
          <w:lang w:val="fr-CH"/>
        </w:rPr>
        <w:t>DOC</w:t>
      </w:r>
      <w:r w:rsidRPr="009E6B40">
        <w:rPr>
          <w:lang w:val="fr-CH"/>
        </w:rPr>
        <w:t xml:space="preserve"> fournit depuis 47 ans de</w:t>
      </w:r>
      <w:r w:rsidR="00B402AD" w:rsidRPr="009E6B40">
        <w:rPr>
          <w:lang w:val="fr-CH"/>
        </w:rPr>
        <w:t xml:space="preserve">s </w:t>
      </w:r>
      <w:r w:rsidR="00D01233" w:rsidRPr="009E6B40">
        <w:rPr>
          <w:lang w:val="fr-CH"/>
        </w:rPr>
        <w:t xml:space="preserve">connaissances </w:t>
      </w:r>
      <w:r w:rsidR="00B402AD" w:rsidRPr="009E6B40">
        <w:rPr>
          <w:lang w:val="fr-CH"/>
        </w:rPr>
        <w:t>fondamenta</w:t>
      </w:r>
      <w:r w:rsidR="00D01233" w:rsidRPr="009E6B40">
        <w:rPr>
          <w:lang w:val="fr-CH"/>
        </w:rPr>
        <w:t>les</w:t>
      </w:r>
      <w:r w:rsidR="00B402AD" w:rsidRPr="009E6B40">
        <w:rPr>
          <w:lang w:val="fr-CH"/>
        </w:rPr>
        <w:t xml:space="preserve"> </w:t>
      </w:r>
      <w:r w:rsidR="00082451" w:rsidRPr="009E6B40">
        <w:rPr>
          <w:lang w:val="fr-CH"/>
        </w:rPr>
        <w:t>ayant fait l’objet de</w:t>
      </w:r>
      <w:r w:rsidRPr="009E6B40">
        <w:rPr>
          <w:lang w:val="fr-CH"/>
        </w:rPr>
        <w:t xml:space="preserve"> </w:t>
      </w:r>
      <w:r w:rsidR="00B402AD" w:rsidRPr="009E6B40">
        <w:rPr>
          <w:lang w:val="fr-CH"/>
        </w:rPr>
        <w:t>nombreuses</w:t>
      </w:r>
      <w:r w:rsidR="00082451" w:rsidRPr="009E6B40">
        <w:rPr>
          <w:lang w:val="fr-CH"/>
        </w:rPr>
        <w:t xml:space="preserve"> publications</w:t>
      </w:r>
      <w:r w:rsidRPr="009E6B40">
        <w:rPr>
          <w:lang w:val="fr-CH"/>
        </w:rPr>
        <w:t xml:space="preserve"> spécialisé</w:t>
      </w:r>
      <w:r w:rsidR="00082451" w:rsidRPr="009E6B40">
        <w:rPr>
          <w:lang w:val="fr-CH"/>
        </w:rPr>
        <w:t>e</w:t>
      </w:r>
      <w:r w:rsidRPr="009E6B40">
        <w:rPr>
          <w:lang w:val="fr-CH"/>
        </w:rPr>
        <w:t>s</w:t>
      </w:r>
      <w:r w:rsidR="00B402AD" w:rsidRPr="009E6B40">
        <w:rPr>
          <w:lang w:val="fr-CH"/>
        </w:rPr>
        <w:t xml:space="preserve"> internationales</w:t>
      </w:r>
      <w:r w:rsidRPr="009E6B40">
        <w:rPr>
          <w:lang w:val="fr-CH"/>
        </w:rPr>
        <w:t xml:space="preserve">. </w:t>
      </w:r>
      <w:bookmarkEnd w:id="0"/>
      <w:r w:rsidR="00872DF1" w:rsidRPr="009E6B40">
        <w:rPr>
          <w:lang w:val="fr-CH"/>
        </w:rPr>
        <w:t>V</w:t>
      </w:r>
      <w:r w:rsidRPr="009E6B40">
        <w:rPr>
          <w:lang w:val="fr-CH"/>
        </w:rPr>
        <w:t xml:space="preserve">éritable doyen </w:t>
      </w:r>
      <w:r w:rsidR="00082451" w:rsidRPr="009E6B40">
        <w:rPr>
          <w:lang w:val="fr-CH"/>
        </w:rPr>
        <w:t>parmi l</w:t>
      </w:r>
      <w:r w:rsidRPr="009E6B40">
        <w:rPr>
          <w:lang w:val="fr-CH"/>
        </w:rPr>
        <w:t xml:space="preserve">es essais en plein champ, </w:t>
      </w:r>
      <w:r w:rsidR="00872DF1" w:rsidRPr="009E6B40">
        <w:rPr>
          <w:lang w:val="fr-CH"/>
        </w:rPr>
        <w:t xml:space="preserve">cet essai </w:t>
      </w:r>
      <w:r w:rsidRPr="009E6B40">
        <w:rPr>
          <w:lang w:val="fr-CH"/>
        </w:rPr>
        <w:t>a suscité un vif intérêt à l'échelle internationale et inspiré des projets similaires.</w:t>
      </w:r>
    </w:p>
    <w:p w14:paraId="5A1F9D21" w14:textId="6B091DD7" w:rsidR="00425269" w:rsidRPr="009E6B40" w:rsidRDefault="00912AEA" w:rsidP="009C0B90">
      <w:pPr>
        <w:pStyle w:val="FiBLmmstandard"/>
        <w:rPr>
          <w:highlight w:val="yellow"/>
          <w:lang w:val="fr-CH"/>
        </w:rPr>
      </w:pPr>
      <w:r w:rsidRPr="009E6B40">
        <w:rPr>
          <w:noProof/>
          <w:lang w:val="fr-CH"/>
        </w:rPr>
        <w:drawing>
          <wp:inline distT="0" distB="0" distL="0" distR="0" wp14:anchorId="57CAB2D8" wp14:editId="19384DAC">
            <wp:extent cx="5400040" cy="3628390"/>
            <wp:effectExtent l="0" t="0" r="0" b="0"/>
            <wp:docPr id="1692852814" name="Grafik 1" descr="Ein Bild, das Gras, Grün, Baum,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2814" name="Grafik 1" descr="Ein Bild, das Gras, Grün, Baum, draußen enthält.&#10;&#10;KI-generierte Inhalte können fehlerhaft sein."/>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40" cy="3628390"/>
                    </a:xfrm>
                    <a:prstGeom prst="rect">
                      <a:avLst/>
                    </a:prstGeom>
                  </pic:spPr>
                </pic:pic>
              </a:graphicData>
            </a:graphic>
          </wp:inline>
        </w:drawing>
      </w:r>
    </w:p>
    <w:p w14:paraId="54CCB069" w14:textId="2C9DE7AC" w:rsidR="00912AEA" w:rsidRPr="009E6B40" w:rsidRDefault="00912AEA" w:rsidP="00912AEA">
      <w:pPr>
        <w:pStyle w:val="FiBLmmfusszeile"/>
        <w:rPr>
          <w:lang w:val="fr-CH"/>
        </w:rPr>
      </w:pPr>
      <w:r w:rsidRPr="009E6B40">
        <w:rPr>
          <w:lang w:val="fr-CH"/>
        </w:rPr>
        <w:t>Vue aérienne du DOK lors d'une année d'essai précédente. (Photo: Agroscope)</w:t>
      </w:r>
    </w:p>
    <w:p w14:paraId="667552DC" w14:textId="77777777" w:rsidR="00912AEA" w:rsidRPr="009E6B40" w:rsidRDefault="00912AEA" w:rsidP="00912AEA">
      <w:pPr>
        <w:pStyle w:val="FiBLmmfusszeile"/>
        <w:rPr>
          <w:highlight w:val="yellow"/>
          <w:lang w:val="fr-CH"/>
        </w:rPr>
      </w:pPr>
    </w:p>
    <w:p w14:paraId="5D4CF7D4" w14:textId="5B2A8EB4" w:rsidR="00346E2C" w:rsidRPr="009E6B40" w:rsidRDefault="00E06042" w:rsidP="00346E2C">
      <w:pPr>
        <w:pStyle w:val="FiBLmmstandard"/>
        <w:rPr>
          <w:lang w:val="fr-CH"/>
        </w:rPr>
      </w:pPr>
      <w:r w:rsidRPr="009E6B40">
        <w:rPr>
          <w:lang w:val="fr-CH"/>
        </w:rPr>
        <w:t xml:space="preserve">(Frick, </w:t>
      </w:r>
      <w:r w:rsidR="0098257B" w:rsidRPr="009E6B40">
        <w:rPr>
          <w:lang w:val="fr-CH"/>
        </w:rPr>
        <w:t>25</w:t>
      </w:r>
      <w:r w:rsidRPr="009E6B40">
        <w:rPr>
          <w:lang w:val="fr-CH"/>
        </w:rPr>
        <w:t>.</w:t>
      </w:r>
      <w:r w:rsidR="0098257B" w:rsidRPr="009E6B40">
        <w:rPr>
          <w:lang w:val="fr-CH"/>
        </w:rPr>
        <w:t>0</w:t>
      </w:r>
      <w:r w:rsidR="00F307E8" w:rsidRPr="009E6B40">
        <w:rPr>
          <w:lang w:val="fr-CH"/>
        </w:rPr>
        <w:t>6</w:t>
      </w:r>
      <w:r w:rsidRPr="009E6B40">
        <w:rPr>
          <w:lang w:val="fr-CH"/>
        </w:rPr>
        <w:t>.</w:t>
      </w:r>
      <w:r w:rsidR="0098257B" w:rsidRPr="009E6B40">
        <w:rPr>
          <w:lang w:val="fr-CH"/>
        </w:rPr>
        <w:t>2025</w:t>
      </w:r>
      <w:r w:rsidRPr="009E6B40">
        <w:rPr>
          <w:lang w:val="fr-CH"/>
        </w:rPr>
        <w:t>)</w:t>
      </w:r>
      <w:r w:rsidR="00F307E8" w:rsidRPr="009E6B40">
        <w:rPr>
          <w:lang w:val="fr-CH"/>
        </w:rPr>
        <w:t xml:space="preserve"> </w:t>
      </w:r>
      <w:r w:rsidR="00346E2C" w:rsidRPr="009E6B40">
        <w:rPr>
          <w:lang w:val="fr-CH"/>
        </w:rPr>
        <w:t>L’essai DO</w:t>
      </w:r>
      <w:r w:rsidR="00FF37E0" w:rsidRPr="009E6B40">
        <w:rPr>
          <w:lang w:val="fr-CH"/>
        </w:rPr>
        <w:t>C</w:t>
      </w:r>
      <w:r w:rsidR="00346E2C" w:rsidRPr="009E6B40">
        <w:rPr>
          <w:lang w:val="fr-CH"/>
        </w:rPr>
        <w:t xml:space="preserve"> est un essai en plein champ unique au monde. </w:t>
      </w:r>
      <w:r w:rsidR="005E340B" w:rsidRPr="009E6B40">
        <w:rPr>
          <w:lang w:val="fr-CH"/>
        </w:rPr>
        <w:t>En Suisse, i</w:t>
      </w:r>
      <w:r w:rsidR="00346E2C" w:rsidRPr="009E6B40">
        <w:rPr>
          <w:lang w:val="fr-CH"/>
        </w:rPr>
        <w:t xml:space="preserve">l compare les systèmes de culture biodynamique (D), </w:t>
      </w:r>
      <w:r w:rsidR="00FF37E0" w:rsidRPr="009E6B40">
        <w:rPr>
          <w:lang w:val="fr-CH"/>
        </w:rPr>
        <w:t>organo-</w:t>
      </w:r>
      <w:r w:rsidR="00346E2C" w:rsidRPr="009E6B40">
        <w:rPr>
          <w:lang w:val="fr-CH"/>
        </w:rPr>
        <w:t>biologique (O) et conventionnel (</w:t>
      </w:r>
      <w:r w:rsidR="00FF37E0" w:rsidRPr="009E6B40">
        <w:rPr>
          <w:lang w:val="fr-CH"/>
        </w:rPr>
        <w:t>C</w:t>
      </w:r>
      <w:r w:rsidR="00346E2C" w:rsidRPr="009E6B40">
        <w:rPr>
          <w:lang w:val="fr-CH"/>
        </w:rPr>
        <w:t>). À cet effet, depuis 1978, l</w:t>
      </w:r>
      <w:r w:rsidR="007174F6" w:rsidRPr="009E6B40">
        <w:rPr>
          <w:lang w:val="fr-CH"/>
        </w:rPr>
        <w:t xml:space="preserve">es systèmes de cultures </w:t>
      </w:r>
      <w:r w:rsidR="00346E2C" w:rsidRPr="009E6B40">
        <w:rPr>
          <w:lang w:val="fr-CH"/>
        </w:rPr>
        <w:t>biologique</w:t>
      </w:r>
      <w:r w:rsidR="007174F6" w:rsidRPr="009E6B40">
        <w:rPr>
          <w:lang w:val="fr-CH"/>
        </w:rPr>
        <w:t>s</w:t>
      </w:r>
      <w:r w:rsidR="00346E2C" w:rsidRPr="009E6B40">
        <w:rPr>
          <w:lang w:val="fr-CH"/>
        </w:rPr>
        <w:t xml:space="preserve"> et conventionnelle</w:t>
      </w:r>
      <w:r w:rsidR="007174F6" w:rsidRPr="009E6B40">
        <w:rPr>
          <w:lang w:val="fr-CH"/>
        </w:rPr>
        <w:t>s</w:t>
      </w:r>
      <w:r w:rsidR="00346E2C" w:rsidRPr="009E6B40">
        <w:rPr>
          <w:lang w:val="fr-CH"/>
        </w:rPr>
        <w:t xml:space="preserve"> font l'objet d'une comparaison scientifique précise à Therwil, dans le canton de Bâle-Campagne, </w:t>
      </w:r>
      <w:r w:rsidR="00FF37E0" w:rsidRPr="009E6B40">
        <w:rPr>
          <w:lang w:val="fr-CH"/>
        </w:rPr>
        <w:t xml:space="preserve">menée </w:t>
      </w:r>
      <w:r w:rsidR="00346E2C" w:rsidRPr="009E6B40">
        <w:rPr>
          <w:lang w:val="fr-CH"/>
        </w:rPr>
        <w:t>en collaboration avec le FiBL et Agroscope.</w:t>
      </w:r>
      <w:r w:rsidR="009E6B40">
        <w:rPr>
          <w:lang w:val="fr-CH"/>
        </w:rPr>
        <w:t xml:space="preserve"> </w:t>
      </w:r>
      <w:r w:rsidR="009E6B40" w:rsidRPr="009E6B40">
        <w:rPr>
          <w:lang w:val="fr-CH"/>
        </w:rPr>
        <w:t>Aujourd'hui, une événement de presse organisée par le FiBL et Agroscope s'est tenue ici.</w:t>
      </w:r>
    </w:p>
    <w:p w14:paraId="067580D4" w14:textId="53FD0043" w:rsidR="00F307E8" w:rsidRPr="009E6B40" w:rsidRDefault="00EA7261" w:rsidP="001C0FF9">
      <w:pPr>
        <w:pStyle w:val="FiBLmmzwischentitel"/>
        <w:rPr>
          <w:lang w:val="fr-CH"/>
        </w:rPr>
      </w:pPr>
      <w:r w:rsidRPr="009E6B40">
        <w:rPr>
          <w:lang w:val="fr-CH"/>
        </w:rPr>
        <w:lastRenderedPageBreak/>
        <w:t>Des r</w:t>
      </w:r>
      <w:r w:rsidR="00346E2C" w:rsidRPr="009E6B40">
        <w:rPr>
          <w:lang w:val="fr-CH"/>
        </w:rPr>
        <w:t xml:space="preserve">endements </w:t>
      </w:r>
      <w:r w:rsidR="00E40A97" w:rsidRPr="009E6B40">
        <w:rPr>
          <w:lang w:val="fr-CH"/>
        </w:rPr>
        <w:t>efficients</w:t>
      </w:r>
      <w:r w:rsidR="00346E2C" w:rsidRPr="009E6B40">
        <w:rPr>
          <w:lang w:val="fr-CH"/>
        </w:rPr>
        <w:t xml:space="preserve"> avec des </w:t>
      </w:r>
      <w:r w:rsidR="007C5691" w:rsidRPr="009E6B40">
        <w:rPr>
          <w:lang w:val="fr-CH"/>
        </w:rPr>
        <w:t>écarts</w:t>
      </w:r>
      <w:r w:rsidR="00F307E8" w:rsidRPr="009E6B40">
        <w:rPr>
          <w:lang w:val="fr-CH"/>
        </w:rPr>
        <w:t> </w:t>
      </w:r>
    </w:p>
    <w:p w14:paraId="569F7509" w14:textId="0E8D2DC0" w:rsidR="00B81269" w:rsidRPr="009E6B40" w:rsidRDefault="00346E2C" w:rsidP="00B81269">
      <w:pPr>
        <w:pStyle w:val="FiBLmmstandard"/>
        <w:rPr>
          <w:lang w:val="fr-CH"/>
        </w:rPr>
      </w:pPr>
      <w:r w:rsidRPr="009E6B40">
        <w:rPr>
          <w:lang w:val="fr-CH"/>
        </w:rPr>
        <w:t xml:space="preserve">À ce jour, plus de 140 publications </w:t>
      </w:r>
      <w:r w:rsidR="004D2C25" w:rsidRPr="009E6B40">
        <w:rPr>
          <w:lang w:val="fr-CH"/>
        </w:rPr>
        <w:t>spécialisées évaluées du point de vue scientifique ainsi que de</w:t>
      </w:r>
      <w:r w:rsidRPr="009E6B40">
        <w:rPr>
          <w:lang w:val="fr-CH"/>
        </w:rPr>
        <w:t xml:space="preserve"> nombreux </w:t>
      </w:r>
      <w:r w:rsidR="004D2C25" w:rsidRPr="009E6B40">
        <w:rPr>
          <w:lang w:val="fr-CH"/>
        </w:rPr>
        <w:t xml:space="preserve">travaux </w:t>
      </w:r>
      <w:r w:rsidRPr="009E6B40">
        <w:rPr>
          <w:lang w:val="fr-CH"/>
        </w:rPr>
        <w:t>de master et thèses de doctorat</w:t>
      </w:r>
      <w:r w:rsidR="004D2C25" w:rsidRPr="009E6B40">
        <w:rPr>
          <w:lang w:val="fr-CH"/>
        </w:rPr>
        <w:t xml:space="preserve"> ont été consacrés à l'essai </w:t>
      </w:r>
      <w:r w:rsidR="00FF37E0" w:rsidRPr="009E6B40">
        <w:rPr>
          <w:lang w:val="fr-CH"/>
        </w:rPr>
        <w:t>DOC</w:t>
      </w:r>
      <w:r w:rsidRPr="009E6B40">
        <w:rPr>
          <w:lang w:val="fr-CH"/>
        </w:rPr>
        <w:t>. Les données</w:t>
      </w:r>
      <w:r w:rsidR="00082451" w:rsidRPr="009E6B40">
        <w:rPr>
          <w:lang w:val="fr-CH"/>
        </w:rPr>
        <w:t xml:space="preserve"> récoltées sur le</w:t>
      </w:r>
      <w:r w:rsidRPr="009E6B40">
        <w:rPr>
          <w:lang w:val="fr-CH"/>
        </w:rPr>
        <w:t xml:space="preserve"> long terme montrent que les systèmes </w:t>
      </w:r>
      <w:r w:rsidR="00311C8F" w:rsidRPr="009E6B40">
        <w:rPr>
          <w:lang w:val="fr-CH"/>
        </w:rPr>
        <w:t xml:space="preserve">biologiques </w:t>
      </w:r>
      <w:r w:rsidRPr="009E6B40">
        <w:rPr>
          <w:lang w:val="fr-CH"/>
        </w:rPr>
        <w:t>sont dans l'ensemble</w:t>
      </w:r>
      <w:r w:rsidR="004D2C25" w:rsidRPr="009E6B40">
        <w:rPr>
          <w:lang w:val="fr-CH"/>
        </w:rPr>
        <w:t xml:space="preserve"> effi</w:t>
      </w:r>
      <w:r w:rsidR="00E40A97" w:rsidRPr="009E6B40">
        <w:rPr>
          <w:lang w:val="fr-CH"/>
        </w:rPr>
        <w:t>cients</w:t>
      </w:r>
      <w:r w:rsidRPr="009E6B40">
        <w:rPr>
          <w:lang w:val="fr-CH"/>
        </w:rPr>
        <w:t xml:space="preserve">. </w:t>
      </w:r>
      <w:r w:rsidR="00B81269" w:rsidRPr="009E6B40">
        <w:rPr>
          <w:lang w:val="fr-CH"/>
        </w:rPr>
        <w:t xml:space="preserve">En moyenne, ils </w:t>
      </w:r>
      <w:r w:rsidR="00D01233" w:rsidRPr="009E6B40">
        <w:rPr>
          <w:lang w:val="fr-CH"/>
        </w:rPr>
        <w:t>n’</w:t>
      </w:r>
      <w:r w:rsidR="00B81269" w:rsidRPr="009E6B40">
        <w:rPr>
          <w:lang w:val="fr-CH"/>
        </w:rPr>
        <w:t>atteignent pas moins de 85 % des rendements des systèmes conventionnels</w:t>
      </w:r>
      <w:r w:rsidR="00D01233" w:rsidRPr="009E6B40">
        <w:rPr>
          <w:lang w:val="fr-CH"/>
        </w:rPr>
        <w:t>,</w:t>
      </w:r>
      <w:r w:rsidR="00B81269" w:rsidRPr="009E6B40">
        <w:rPr>
          <w:lang w:val="fr-CH"/>
        </w:rPr>
        <w:t xml:space="preserve"> et ce malgré une utilisation d'engrais azotés et de produits phytosanitaires qui ne représente respectivement que 65 % et 8 % de celle des systèmes conventionnels. L</w:t>
      </w:r>
      <w:r w:rsidR="00D01233" w:rsidRPr="009E6B40">
        <w:rPr>
          <w:lang w:val="fr-CH"/>
        </w:rPr>
        <w:t>’</w:t>
      </w:r>
      <w:r w:rsidR="00B81269" w:rsidRPr="009E6B40">
        <w:rPr>
          <w:lang w:val="fr-CH"/>
        </w:rPr>
        <w:t xml:space="preserve">utilisation </w:t>
      </w:r>
      <w:r w:rsidR="00D01233" w:rsidRPr="009E6B40">
        <w:rPr>
          <w:lang w:val="fr-CH"/>
        </w:rPr>
        <w:t xml:space="preserve">réduite </w:t>
      </w:r>
      <w:r w:rsidR="00B81269" w:rsidRPr="009E6B40">
        <w:rPr>
          <w:lang w:val="fr-CH"/>
        </w:rPr>
        <w:t xml:space="preserve">d'engrais et de produits phytosanitaires entraîne toutefois une variation des rendements plus importante dans les systèmes biologiques que dans les systèmes conventionnels, ce qui se traduit par une </w:t>
      </w:r>
      <w:r w:rsidR="00E40A97" w:rsidRPr="009E6B40">
        <w:rPr>
          <w:lang w:val="fr-CH"/>
        </w:rPr>
        <w:t xml:space="preserve">moins bonne </w:t>
      </w:r>
      <w:r w:rsidR="00B81269" w:rsidRPr="009E6B40">
        <w:rPr>
          <w:lang w:val="fr-CH"/>
        </w:rPr>
        <w:t>stabilité des rendements. En revanche, le risque de pollution des eaux, des denrées alimentaires et des aliments pour animaux par des substances nocives est nettement plus faible.</w:t>
      </w:r>
    </w:p>
    <w:p w14:paraId="64266277" w14:textId="7B5DB3FC" w:rsidR="004D2C25" w:rsidRPr="009E6B40" w:rsidRDefault="004D2C25" w:rsidP="004D2C25">
      <w:pPr>
        <w:pStyle w:val="FiBLmmstandard"/>
        <w:rPr>
          <w:lang w:val="fr-CH"/>
        </w:rPr>
      </w:pPr>
      <w:r w:rsidRPr="009E6B40">
        <w:rPr>
          <w:lang w:val="fr-CH"/>
        </w:rPr>
        <w:t xml:space="preserve">Les différences </w:t>
      </w:r>
      <w:r w:rsidR="00B81269" w:rsidRPr="009E6B40">
        <w:rPr>
          <w:lang w:val="fr-CH"/>
        </w:rPr>
        <w:t xml:space="preserve">de rendement entre les cultures </w:t>
      </w:r>
      <w:r w:rsidRPr="009E6B40">
        <w:rPr>
          <w:lang w:val="fr-CH"/>
        </w:rPr>
        <w:t xml:space="preserve">sont considérables. </w:t>
      </w:r>
      <w:r w:rsidR="003E5E31" w:rsidRPr="009E6B40">
        <w:rPr>
          <w:lang w:val="fr-CH"/>
        </w:rPr>
        <w:t xml:space="preserve">Le </w:t>
      </w:r>
      <w:r w:rsidRPr="009E6B40">
        <w:rPr>
          <w:lang w:val="fr-CH"/>
        </w:rPr>
        <w:t>soja</w:t>
      </w:r>
      <w:r w:rsidR="003E5E31" w:rsidRPr="009E6B40">
        <w:rPr>
          <w:lang w:val="fr-CH"/>
        </w:rPr>
        <w:t xml:space="preserve"> affiche des</w:t>
      </w:r>
      <w:r w:rsidRPr="009E6B40">
        <w:rPr>
          <w:lang w:val="fr-CH"/>
        </w:rPr>
        <w:t xml:space="preserve"> rendements identiques dans les trois systèmes </w:t>
      </w:r>
      <w:r w:rsidR="00D01233" w:rsidRPr="009E6B40">
        <w:rPr>
          <w:lang w:val="fr-CH"/>
        </w:rPr>
        <w:t xml:space="preserve">de cultures </w:t>
      </w:r>
      <w:r w:rsidRPr="009E6B40">
        <w:rPr>
          <w:lang w:val="fr-CH"/>
        </w:rPr>
        <w:t>d</w:t>
      </w:r>
      <w:r w:rsidR="005E340B" w:rsidRPr="009E6B40">
        <w:rPr>
          <w:lang w:val="fr-CH"/>
        </w:rPr>
        <w:t xml:space="preserve">e l’essai </w:t>
      </w:r>
      <w:r w:rsidR="00FF37E0" w:rsidRPr="009E6B40">
        <w:rPr>
          <w:lang w:val="fr-CH"/>
        </w:rPr>
        <w:t>DOC</w:t>
      </w:r>
      <w:r w:rsidRPr="009E6B40">
        <w:rPr>
          <w:lang w:val="fr-CH"/>
        </w:rPr>
        <w:t xml:space="preserve">. </w:t>
      </w:r>
      <w:r w:rsidR="00D01233" w:rsidRPr="009E6B40">
        <w:rPr>
          <w:lang w:val="fr-CH"/>
        </w:rPr>
        <w:t>De</w:t>
      </w:r>
      <w:r w:rsidRPr="009E6B40">
        <w:rPr>
          <w:lang w:val="fr-CH"/>
        </w:rPr>
        <w:t xml:space="preserve"> légères différences de rendement </w:t>
      </w:r>
      <w:r w:rsidR="00D01233" w:rsidRPr="009E6B40">
        <w:rPr>
          <w:lang w:val="fr-CH"/>
        </w:rPr>
        <w:t xml:space="preserve">sont enregistrées </w:t>
      </w:r>
      <w:r w:rsidR="00EA7261" w:rsidRPr="009E6B40">
        <w:rPr>
          <w:lang w:val="fr-CH"/>
        </w:rPr>
        <w:t xml:space="preserve">pour les </w:t>
      </w:r>
      <w:r w:rsidRPr="009E6B40">
        <w:rPr>
          <w:lang w:val="fr-CH"/>
        </w:rPr>
        <w:t xml:space="preserve">cultures fourragères telles que le trèfle et le maïs </w:t>
      </w:r>
      <w:r w:rsidR="007C5691" w:rsidRPr="009E6B40">
        <w:rPr>
          <w:lang w:val="fr-CH"/>
        </w:rPr>
        <w:t>d’</w:t>
      </w:r>
      <w:r w:rsidRPr="009E6B40">
        <w:rPr>
          <w:lang w:val="fr-CH"/>
        </w:rPr>
        <w:t xml:space="preserve">ensilage. Les </w:t>
      </w:r>
      <w:r w:rsidR="00EA7261" w:rsidRPr="009E6B40">
        <w:rPr>
          <w:lang w:val="fr-CH"/>
        </w:rPr>
        <w:t xml:space="preserve">écarts </w:t>
      </w:r>
      <w:r w:rsidRPr="009E6B40">
        <w:rPr>
          <w:lang w:val="fr-CH"/>
        </w:rPr>
        <w:t>les plus important</w:t>
      </w:r>
      <w:r w:rsidR="00EA7261" w:rsidRPr="009E6B40">
        <w:rPr>
          <w:lang w:val="fr-CH"/>
        </w:rPr>
        <w:t>s</w:t>
      </w:r>
      <w:r w:rsidRPr="009E6B40">
        <w:rPr>
          <w:lang w:val="fr-CH"/>
        </w:rPr>
        <w:t xml:space="preserve"> </w:t>
      </w:r>
      <w:r w:rsidR="007C5691" w:rsidRPr="009E6B40">
        <w:rPr>
          <w:lang w:val="fr-CH"/>
        </w:rPr>
        <w:t xml:space="preserve">ont </w:t>
      </w:r>
      <w:r w:rsidR="00311C8F" w:rsidRPr="009E6B40">
        <w:rPr>
          <w:lang w:val="fr-CH"/>
        </w:rPr>
        <w:t xml:space="preserve">été </w:t>
      </w:r>
      <w:r w:rsidR="007C5691" w:rsidRPr="009E6B40">
        <w:rPr>
          <w:lang w:val="fr-CH"/>
        </w:rPr>
        <w:t xml:space="preserve">observés </w:t>
      </w:r>
      <w:r w:rsidR="00B81269" w:rsidRPr="009E6B40">
        <w:rPr>
          <w:lang w:val="fr-CH"/>
        </w:rPr>
        <w:t xml:space="preserve">dans les cultures destinées à l’alimentation humaine, comme </w:t>
      </w:r>
      <w:r w:rsidR="00EA7261" w:rsidRPr="009E6B40">
        <w:rPr>
          <w:lang w:val="fr-CH"/>
        </w:rPr>
        <w:t>l</w:t>
      </w:r>
      <w:r w:rsidRPr="009E6B40">
        <w:rPr>
          <w:lang w:val="fr-CH"/>
        </w:rPr>
        <w:t>e</w:t>
      </w:r>
      <w:r w:rsidR="003E5E31" w:rsidRPr="009E6B40">
        <w:rPr>
          <w:lang w:val="fr-CH"/>
        </w:rPr>
        <w:t xml:space="preserve"> </w:t>
      </w:r>
      <w:r w:rsidRPr="009E6B40">
        <w:rPr>
          <w:lang w:val="fr-CH"/>
        </w:rPr>
        <w:t xml:space="preserve">blé et </w:t>
      </w:r>
      <w:r w:rsidR="00EA7261" w:rsidRPr="009E6B40">
        <w:rPr>
          <w:lang w:val="fr-CH"/>
        </w:rPr>
        <w:t>les</w:t>
      </w:r>
      <w:r w:rsidRPr="009E6B40">
        <w:rPr>
          <w:lang w:val="fr-CH"/>
        </w:rPr>
        <w:t xml:space="preserve"> pommes de terre. En comparaison internationale, l</w:t>
      </w:r>
      <w:r w:rsidR="00311C8F" w:rsidRPr="009E6B40">
        <w:rPr>
          <w:lang w:val="fr-CH"/>
        </w:rPr>
        <w:t xml:space="preserve">es </w:t>
      </w:r>
      <w:r w:rsidRPr="009E6B40">
        <w:rPr>
          <w:lang w:val="fr-CH"/>
        </w:rPr>
        <w:t>écart</w:t>
      </w:r>
      <w:r w:rsidR="00311C8F" w:rsidRPr="009E6B40">
        <w:rPr>
          <w:lang w:val="fr-CH"/>
        </w:rPr>
        <w:t>s</w:t>
      </w:r>
      <w:r w:rsidRPr="009E6B40">
        <w:rPr>
          <w:lang w:val="fr-CH"/>
        </w:rPr>
        <w:t xml:space="preserve"> de rendement </w:t>
      </w:r>
      <w:r w:rsidR="00311C8F" w:rsidRPr="009E6B40">
        <w:rPr>
          <w:lang w:val="fr-CH"/>
        </w:rPr>
        <w:t>sont</w:t>
      </w:r>
      <w:r w:rsidRPr="009E6B40">
        <w:rPr>
          <w:lang w:val="fr-CH"/>
        </w:rPr>
        <w:t xml:space="preserve"> toutefois modeste</w:t>
      </w:r>
      <w:r w:rsidR="00311C8F" w:rsidRPr="009E6B40">
        <w:rPr>
          <w:lang w:val="fr-CH"/>
        </w:rPr>
        <w:t>s</w:t>
      </w:r>
      <w:r w:rsidRPr="009E6B40">
        <w:rPr>
          <w:lang w:val="fr-CH"/>
        </w:rPr>
        <w:t xml:space="preserve">, car l'agriculture conventionnelle </w:t>
      </w:r>
      <w:r w:rsidR="00EA7261" w:rsidRPr="009E6B40">
        <w:rPr>
          <w:lang w:val="fr-CH"/>
        </w:rPr>
        <w:t xml:space="preserve">pratiquée </w:t>
      </w:r>
      <w:r w:rsidRPr="009E6B40">
        <w:rPr>
          <w:lang w:val="fr-CH"/>
        </w:rPr>
        <w:t xml:space="preserve">dans l'essai </w:t>
      </w:r>
      <w:r w:rsidR="00FF37E0" w:rsidRPr="009E6B40">
        <w:rPr>
          <w:lang w:val="fr-CH"/>
        </w:rPr>
        <w:t>DOC</w:t>
      </w:r>
      <w:r w:rsidRPr="009E6B40">
        <w:rPr>
          <w:lang w:val="fr-CH"/>
        </w:rPr>
        <w:t xml:space="preserve"> est</w:t>
      </w:r>
      <w:r w:rsidR="00311C8F" w:rsidRPr="009E6B40">
        <w:rPr>
          <w:lang w:val="fr-CH"/>
        </w:rPr>
        <w:t xml:space="preserve"> </w:t>
      </w:r>
      <w:r w:rsidR="00EA7261" w:rsidRPr="009E6B40">
        <w:rPr>
          <w:lang w:val="fr-CH"/>
        </w:rPr>
        <w:t>pl</w:t>
      </w:r>
      <w:r w:rsidR="00311C8F" w:rsidRPr="009E6B40">
        <w:rPr>
          <w:lang w:val="fr-CH"/>
        </w:rPr>
        <w:t>utôt extensive</w:t>
      </w:r>
      <w:r w:rsidRPr="009E6B40">
        <w:rPr>
          <w:lang w:val="fr-CH"/>
        </w:rPr>
        <w:t>, comme dans de nombreu</w:t>
      </w:r>
      <w:r w:rsidR="003E5E31" w:rsidRPr="009E6B40">
        <w:rPr>
          <w:lang w:val="fr-CH"/>
        </w:rPr>
        <w:t xml:space="preserve">ses zones agricoles </w:t>
      </w:r>
      <w:r w:rsidRPr="009E6B40">
        <w:rPr>
          <w:lang w:val="fr-CH"/>
        </w:rPr>
        <w:t>en Suisse.</w:t>
      </w:r>
    </w:p>
    <w:p w14:paraId="4864BD68" w14:textId="77777777" w:rsidR="00311C8F" w:rsidRPr="009E6B40" w:rsidRDefault="00311C8F" w:rsidP="007C5691">
      <w:pPr>
        <w:pStyle w:val="FiBLmmstandard"/>
        <w:rPr>
          <w:rFonts w:ascii="Gill Sans MT" w:hAnsi="Gill Sans MT"/>
          <w:b/>
          <w:lang w:val="fr-CH"/>
        </w:rPr>
      </w:pPr>
    </w:p>
    <w:p w14:paraId="29FE7CA0" w14:textId="22BBFD94" w:rsidR="007C5691" w:rsidRPr="009E6B40" w:rsidRDefault="007C5691" w:rsidP="007C5691">
      <w:pPr>
        <w:pStyle w:val="FiBLmmstandard"/>
        <w:rPr>
          <w:rFonts w:ascii="Gill Sans MT" w:hAnsi="Gill Sans MT"/>
          <w:b/>
          <w:lang w:val="fr-CH"/>
        </w:rPr>
      </w:pPr>
      <w:r w:rsidRPr="009E6B40">
        <w:rPr>
          <w:rFonts w:ascii="Gill Sans MT" w:hAnsi="Gill Sans MT"/>
          <w:b/>
          <w:lang w:val="fr-CH"/>
        </w:rPr>
        <w:t xml:space="preserve">Impact climatique de l'agriculture bio: meilleur </w:t>
      </w:r>
      <w:r w:rsidR="00EA00A2" w:rsidRPr="009E6B40">
        <w:rPr>
          <w:rFonts w:ascii="Gill Sans MT" w:hAnsi="Gill Sans MT"/>
          <w:b/>
          <w:lang w:val="fr-CH"/>
        </w:rPr>
        <w:t>par</w:t>
      </w:r>
      <w:r w:rsidRPr="009E6B40">
        <w:rPr>
          <w:rFonts w:ascii="Gill Sans MT" w:hAnsi="Gill Sans MT"/>
          <w:b/>
          <w:lang w:val="fr-CH"/>
        </w:rPr>
        <w:t xml:space="preserve"> surface, similaire </w:t>
      </w:r>
      <w:r w:rsidR="00EA00A2" w:rsidRPr="009E6B40">
        <w:rPr>
          <w:rFonts w:ascii="Gill Sans MT" w:hAnsi="Gill Sans MT"/>
          <w:b/>
          <w:lang w:val="fr-CH"/>
        </w:rPr>
        <w:t>par</w:t>
      </w:r>
      <w:r w:rsidRPr="009E6B40">
        <w:rPr>
          <w:rFonts w:ascii="Gill Sans MT" w:hAnsi="Gill Sans MT"/>
          <w:b/>
          <w:lang w:val="fr-CH"/>
        </w:rPr>
        <w:t xml:space="preserve"> produit</w:t>
      </w:r>
    </w:p>
    <w:p w14:paraId="5D10FF28" w14:textId="7F5AC6FC" w:rsidR="007C5691" w:rsidRPr="009E6B40" w:rsidRDefault="007C5691" w:rsidP="00F307E8">
      <w:pPr>
        <w:pStyle w:val="FiBLmmstandard"/>
        <w:rPr>
          <w:lang w:val="fr-CH"/>
        </w:rPr>
      </w:pPr>
      <w:r w:rsidRPr="009E6B40">
        <w:rPr>
          <w:lang w:val="fr-CH"/>
        </w:rPr>
        <w:t>L</w:t>
      </w:r>
      <w:r w:rsidR="00687211" w:rsidRPr="009E6B40">
        <w:rPr>
          <w:lang w:val="fr-CH"/>
        </w:rPr>
        <w:t>’</w:t>
      </w:r>
      <w:r w:rsidRPr="009E6B40">
        <w:rPr>
          <w:lang w:val="fr-CH"/>
        </w:rPr>
        <w:t xml:space="preserve">utilisation </w:t>
      </w:r>
      <w:r w:rsidR="00687211" w:rsidRPr="009E6B40">
        <w:rPr>
          <w:lang w:val="fr-CH"/>
        </w:rPr>
        <w:t xml:space="preserve">réduite </w:t>
      </w:r>
      <w:r w:rsidRPr="009E6B40">
        <w:rPr>
          <w:lang w:val="fr-CH"/>
        </w:rPr>
        <w:t>d'engrais azotés est le principal facteur expliquant l</w:t>
      </w:r>
      <w:r w:rsidR="00F947FE" w:rsidRPr="009E6B40">
        <w:rPr>
          <w:lang w:val="fr-CH"/>
        </w:rPr>
        <w:t>’</w:t>
      </w:r>
      <w:r w:rsidRPr="009E6B40">
        <w:rPr>
          <w:lang w:val="fr-CH"/>
        </w:rPr>
        <w:t>impact climatique</w:t>
      </w:r>
      <w:r w:rsidR="00F947FE" w:rsidRPr="009E6B40">
        <w:rPr>
          <w:lang w:val="fr-CH"/>
        </w:rPr>
        <w:t xml:space="preserve"> moindre</w:t>
      </w:r>
      <w:r w:rsidRPr="009E6B40">
        <w:rPr>
          <w:lang w:val="fr-CH"/>
        </w:rPr>
        <w:t xml:space="preserve"> des sols cultivés selon les principes de l'agriculture biologique. Lorsque l</w:t>
      </w:r>
      <w:r w:rsidR="00B81269" w:rsidRPr="009E6B40">
        <w:rPr>
          <w:lang w:val="fr-CH"/>
        </w:rPr>
        <w:t>’</w:t>
      </w:r>
      <w:r w:rsidRPr="009E6B40">
        <w:rPr>
          <w:lang w:val="fr-CH"/>
        </w:rPr>
        <w:t>azot</w:t>
      </w:r>
      <w:r w:rsidR="00B81269" w:rsidRPr="009E6B40">
        <w:rPr>
          <w:lang w:val="fr-CH"/>
        </w:rPr>
        <w:t>e</w:t>
      </w:r>
      <w:r w:rsidRPr="009E6B40">
        <w:rPr>
          <w:lang w:val="fr-CH"/>
        </w:rPr>
        <w:t xml:space="preserve"> </w:t>
      </w:r>
      <w:r w:rsidR="00B81269" w:rsidRPr="009E6B40">
        <w:rPr>
          <w:lang w:val="fr-CH"/>
        </w:rPr>
        <w:t>contenu dans les engrais e</w:t>
      </w:r>
      <w:r w:rsidRPr="009E6B40">
        <w:rPr>
          <w:lang w:val="fr-CH"/>
        </w:rPr>
        <w:t>s</w:t>
      </w:r>
      <w:r w:rsidR="00B81269" w:rsidRPr="009E6B40">
        <w:rPr>
          <w:lang w:val="fr-CH"/>
        </w:rPr>
        <w:t>t</w:t>
      </w:r>
      <w:r w:rsidRPr="009E6B40">
        <w:rPr>
          <w:lang w:val="fr-CH"/>
        </w:rPr>
        <w:t xml:space="preserve"> en excès dans le sol, ils sont transformés par des micro-organismes en protoxyde d'azote, un gaz à fort impact climatique.</w:t>
      </w:r>
    </w:p>
    <w:p w14:paraId="43AB0042" w14:textId="6C6556BF" w:rsidR="007C5691" w:rsidRPr="009E6B40" w:rsidRDefault="007C5691" w:rsidP="007C5691">
      <w:pPr>
        <w:pStyle w:val="FiBLmmstandard"/>
        <w:rPr>
          <w:lang w:val="fr-CH"/>
        </w:rPr>
      </w:pPr>
      <w:r w:rsidRPr="009E6B40">
        <w:rPr>
          <w:lang w:val="fr-CH"/>
        </w:rPr>
        <w:t xml:space="preserve">Les émissions par unité de surface sont donc nettement plus faibles dans les sols bio. Toutefois, en raison des rendements </w:t>
      </w:r>
      <w:r w:rsidR="005E340B" w:rsidRPr="009E6B40">
        <w:rPr>
          <w:lang w:val="fr-CH"/>
        </w:rPr>
        <w:t>réduits</w:t>
      </w:r>
      <w:r w:rsidRPr="009E6B40">
        <w:rPr>
          <w:lang w:val="fr-CH"/>
        </w:rPr>
        <w:t xml:space="preserve"> dans les cultures bio</w:t>
      </w:r>
      <w:r w:rsidR="00603154" w:rsidRPr="009E6B40">
        <w:rPr>
          <w:lang w:val="fr-CH"/>
        </w:rPr>
        <w:t>logiques</w:t>
      </w:r>
      <w:r w:rsidRPr="009E6B40">
        <w:rPr>
          <w:lang w:val="fr-CH"/>
        </w:rPr>
        <w:t xml:space="preserve">, les émissions de protoxyde d'azote par unité de produit sont similaires à celles des systèmes conventionnels, sauf dans le cas du système biodynamique. </w:t>
      </w:r>
      <w:r w:rsidR="00E40A97" w:rsidRPr="009E6B40">
        <w:rPr>
          <w:lang w:val="fr-CH"/>
        </w:rPr>
        <w:t>Or, c</w:t>
      </w:r>
      <w:r w:rsidRPr="009E6B40">
        <w:rPr>
          <w:lang w:val="fr-CH"/>
        </w:rPr>
        <w:t xml:space="preserve">omme les sols </w:t>
      </w:r>
      <w:r w:rsidR="00687211" w:rsidRPr="009E6B40">
        <w:rPr>
          <w:lang w:val="fr-CH"/>
        </w:rPr>
        <w:t>cultivés biologiquement</w:t>
      </w:r>
      <w:r w:rsidRPr="009E6B40">
        <w:rPr>
          <w:lang w:val="fr-CH"/>
        </w:rPr>
        <w:t xml:space="preserve"> </w:t>
      </w:r>
      <w:r w:rsidR="0024215F" w:rsidRPr="009E6B40">
        <w:rPr>
          <w:lang w:val="fr-CH"/>
        </w:rPr>
        <w:t>accumulent</w:t>
      </w:r>
      <w:r w:rsidRPr="009E6B40">
        <w:rPr>
          <w:lang w:val="fr-CH"/>
        </w:rPr>
        <w:t xml:space="preserve"> davantage de </w:t>
      </w:r>
      <w:r w:rsidR="0024215F" w:rsidRPr="009E6B40">
        <w:rPr>
          <w:lang w:val="fr-CH"/>
        </w:rPr>
        <w:t>carbone</w:t>
      </w:r>
      <w:r w:rsidRPr="009E6B40">
        <w:rPr>
          <w:lang w:val="fr-CH"/>
        </w:rPr>
        <w:t xml:space="preserve">, l'impact </w:t>
      </w:r>
      <w:r w:rsidR="0024215F" w:rsidRPr="009E6B40">
        <w:rPr>
          <w:lang w:val="fr-CH"/>
        </w:rPr>
        <w:t xml:space="preserve">sur le </w:t>
      </w:r>
      <w:r w:rsidRPr="009E6B40">
        <w:rPr>
          <w:lang w:val="fr-CH"/>
        </w:rPr>
        <w:t>clima</w:t>
      </w:r>
      <w:r w:rsidR="00687211" w:rsidRPr="009E6B40">
        <w:rPr>
          <w:lang w:val="fr-CH"/>
        </w:rPr>
        <w:t>t</w:t>
      </w:r>
      <w:r w:rsidRPr="009E6B40">
        <w:rPr>
          <w:lang w:val="fr-CH"/>
        </w:rPr>
        <w:t xml:space="preserve"> </w:t>
      </w:r>
      <w:r w:rsidR="0024215F" w:rsidRPr="009E6B40">
        <w:rPr>
          <w:lang w:val="fr-CH"/>
        </w:rPr>
        <w:t>s’en trouve</w:t>
      </w:r>
      <w:r w:rsidRPr="009E6B40">
        <w:rPr>
          <w:lang w:val="fr-CH"/>
        </w:rPr>
        <w:t xml:space="preserve"> encore amélioré.</w:t>
      </w:r>
    </w:p>
    <w:p w14:paraId="6B20C7D4" w14:textId="56C73FF4" w:rsidR="008C0624" w:rsidRPr="009E6B40" w:rsidRDefault="00922705" w:rsidP="008C0624">
      <w:pPr>
        <w:pStyle w:val="FiBLmmzwischentitel"/>
        <w:rPr>
          <w:lang w:val="fr-CH"/>
        </w:rPr>
      </w:pPr>
      <w:r w:rsidRPr="009E6B40">
        <w:rPr>
          <w:lang w:val="fr-CH"/>
        </w:rPr>
        <w:t>Le fumier composté augmente la fertilité du sol</w:t>
      </w:r>
    </w:p>
    <w:p w14:paraId="3CFCCF9D" w14:textId="4A17150C" w:rsidR="00922705" w:rsidRPr="009E6B40" w:rsidRDefault="00B736D0" w:rsidP="00922705">
      <w:pPr>
        <w:pStyle w:val="FiBLmmstandard"/>
        <w:rPr>
          <w:lang w:val="fr-CH"/>
        </w:rPr>
      </w:pPr>
      <w:r w:rsidRPr="009E6B40">
        <w:rPr>
          <w:lang w:val="fr-CH"/>
        </w:rPr>
        <w:t>Ainsi, l</w:t>
      </w:r>
      <w:r w:rsidR="00922705" w:rsidRPr="009E6B40">
        <w:rPr>
          <w:lang w:val="fr-CH"/>
        </w:rPr>
        <w:t xml:space="preserve">es sols </w:t>
      </w:r>
      <w:r w:rsidR="00687211" w:rsidRPr="009E6B40">
        <w:rPr>
          <w:lang w:val="fr-CH"/>
        </w:rPr>
        <w:t xml:space="preserve">cultivés selon les principes de l’agriculture </w:t>
      </w:r>
      <w:r w:rsidR="00922705" w:rsidRPr="009E6B40">
        <w:rPr>
          <w:lang w:val="fr-CH"/>
        </w:rPr>
        <w:t>bio</w:t>
      </w:r>
      <w:r w:rsidR="00687211" w:rsidRPr="009E6B40">
        <w:rPr>
          <w:lang w:val="fr-CH"/>
        </w:rPr>
        <w:t>logique</w:t>
      </w:r>
      <w:r w:rsidR="00922705" w:rsidRPr="009E6B40">
        <w:rPr>
          <w:lang w:val="fr-CH"/>
        </w:rPr>
        <w:t xml:space="preserve"> présentent une teneur en humus supérieure de 16 % et une activité des organismes du sol jusqu'à 83 % plus élevée, ce qui a un effet positif sur la structure du sol. Une structure du sol saine aide à stocker l'eau et à réduire les pertes de sol dues à l'érosion. Dans tous les systèmes, le fumier provenant de l'élevage est déterminant pour une bonne fertilité du sol. S'il est épandu en quantité suffisante sur les champs, de préférence sous </w:t>
      </w:r>
      <w:r w:rsidR="00687211" w:rsidRPr="009E6B40">
        <w:rPr>
          <w:lang w:val="fr-CH"/>
        </w:rPr>
        <w:t xml:space="preserve">la </w:t>
      </w:r>
      <w:r w:rsidR="00922705" w:rsidRPr="009E6B40">
        <w:rPr>
          <w:lang w:val="fr-CH"/>
        </w:rPr>
        <w:t>forme de compost, la teneur en humus reste stable ou augmente dans tous les systèmes.</w:t>
      </w:r>
    </w:p>
    <w:p w14:paraId="44D4EC66" w14:textId="48EFE2AF" w:rsidR="00922705" w:rsidRPr="009E6B40" w:rsidRDefault="00922705" w:rsidP="00922705">
      <w:pPr>
        <w:pStyle w:val="FiBLmmstandard"/>
        <w:rPr>
          <w:lang w:val="fr-CH"/>
        </w:rPr>
      </w:pPr>
      <w:r w:rsidRPr="009E6B40">
        <w:rPr>
          <w:lang w:val="fr-CH"/>
        </w:rPr>
        <w:t xml:space="preserve">Cependant, </w:t>
      </w:r>
      <w:r w:rsidR="00687211" w:rsidRPr="009E6B40">
        <w:rPr>
          <w:lang w:val="fr-CH"/>
        </w:rPr>
        <w:t xml:space="preserve">si on </w:t>
      </w:r>
      <w:r w:rsidR="00964392" w:rsidRPr="009E6B40">
        <w:rPr>
          <w:lang w:val="fr-CH"/>
        </w:rPr>
        <w:t>utilise</w:t>
      </w:r>
      <w:r w:rsidR="00687211" w:rsidRPr="009E6B40">
        <w:rPr>
          <w:lang w:val="fr-CH"/>
        </w:rPr>
        <w:t xml:space="preserve"> exclusivement des engrais minéraux de synthèse, </w:t>
      </w:r>
      <w:r w:rsidRPr="009E6B40">
        <w:rPr>
          <w:lang w:val="fr-CH"/>
        </w:rPr>
        <w:t xml:space="preserve">comme </w:t>
      </w:r>
      <w:r w:rsidR="00687211" w:rsidRPr="009E6B40">
        <w:rPr>
          <w:lang w:val="fr-CH"/>
        </w:rPr>
        <w:t xml:space="preserve">dans </w:t>
      </w:r>
      <w:r w:rsidRPr="009E6B40">
        <w:rPr>
          <w:lang w:val="fr-CH"/>
        </w:rPr>
        <w:t xml:space="preserve">l'un des systèmes conventionnels étudiés, la teneur en humus diminue. </w:t>
      </w:r>
      <w:r w:rsidR="00B736D0" w:rsidRPr="009E6B40">
        <w:rPr>
          <w:lang w:val="fr-CH"/>
        </w:rPr>
        <w:t>Même avec de faibles intensités de fertilisation de 0,7 unité de gros bétail</w:t>
      </w:r>
      <w:r w:rsidR="00687211" w:rsidRPr="009E6B40">
        <w:rPr>
          <w:lang w:val="fr-CH"/>
        </w:rPr>
        <w:t>-fumure</w:t>
      </w:r>
      <w:r w:rsidR="00B736D0" w:rsidRPr="009E6B40">
        <w:rPr>
          <w:lang w:val="fr-CH"/>
        </w:rPr>
        <w:t xml:space="preserve">, tous les systèmes perdent de l’humus et donc en qualité du sol. </w:t>
      </w:r>
      <w:r w:rsidR="009B70A5" w:rsidRPr="009E6B40">
        <w:rPr>
          <w:lang w:val="fr-CH"/>
        </w:rPr>
        <w:t>Or, l</w:t>
      </w:r>
      <w:r w:rsidR="00B736D0" w:rsidRPr="009E6B40">
        <w:rPr>
          <w:lang w:val="fr-CH"/>
        </w:rPr>
        <w:t>es réserves de</w:t>
      </w:r>
      <w:r w:rsidRPr="009E6B40">
        <w:rPr>
          <w:lang w:val="fr-CH"/>
        </w:rPr>
        <w:t xml:space="preserve"> phosphore des sols cultivés </w:t>
      </w:r>
      <w:r w:rsidR="00964392" w:rsidRPr="009E6B40">
        <w:rPr>
          <w:lang w:val="fr-CH"/>
        </w:rPr>
        <w:t>biologiquement</w:t>
      </w:r>
      <w:r w:rsidRPr="009E6B40">
        <w:rPr>
          <w:lang w:val="fr-CH"/>
        </w:rPr>
        <w:t xml:space="preserve"> diminue</w:t>
      </w:r>
      <w:r w:rsidR="00897599" w:rsidRPr="009E6B40">
        <w:rPr>
          <w:lang w:val="fr-CH"/>
        </w:rPr>
        <w:t>nt</w:t>
      </w:r>
      <w:r w:rsidRPr="009E6B40">
        <w:rPr>
          <w:lang w:val="fr-CH"/>
        </w:rPr>
        <w:t xml:space="preserve"> davantage que </w:t>
      </w:r>
      <w:r w:rsidR="00B736D0" w:rsidRPr="009E6B40">
        <w:rPr>
          <w:lang w:val="fr-CH"/>
        </w:rPr>
        <w:t>dans l</w:t>
      </w:r>
      <w:r w:rsidRPr="009E6B40">
        <w:rPr>
          <w:lang w:val="fr-CH"/>
        </w:rPr>
        <w:t xml:space="preserve">es sols cultivés de manière conventionnelle, </w:t>
      </w:r>
      <w:r w:rsidR="008C54FA" w:rsidRPr="009E6B40">
        <w:rPr>
          <w:lang w:val="fr-CH"/>
        </w:rPr>
        <w:t>d’où</w:t>
      </w:r>
      <w:r w:rsidRPr="009E6B40">
        <w:rPr>
          <w:lang w:val="fr-CH"/>
        </w:rPr>
        <w:t xml:space="preserve"> la nécessité d'un apport en phosphore </w:t>
      </w:r>
      <w:r w:rsidR="00B736D0" w:rsidRPr="009E6B40">
        <w:rPr>
          <w:lang w:val="fr-CH"/>
        </w:rPr>
        <w:t>par</w:t>
      </w:r>
      <w:r w:rsidRPr="009E6B40">
        <w:rPr>
          <w:lang w:val="fr-CH"/>
        </w:rPr>
        <w:t xml:space="preserve"> </w:t>
      </w:r>
      <w:r w:rsidR="009B70A5" w:rsidRPr="009E6B40">
        <w:rPr>
          <w:lang w:val="fr-CH"/>
        </w:rPr>
        <w:t>le biais d’</w:t>
      </w:r>
      <w:r w:rsidRPr="009E6B40">
        <w:rPr>
          <w:lang w:val="fr-CH"/>
        </w:rPr>
        <w:t>engrais de recyclage afin d'éviter à long terme un</w:t>
      </w:r>
      <w:r w:rsidR="00B736D0" w:rsidRPr="009E6B40">
        <w:rPr>
          <w:lang w:val="fr-CH"/>
        </w:rPr>
        <w:t xml:space="preserve"> manque</w:t>
      </w:r>
      <w:r w:rsidRPr="009E6B40">
        <w:rPr>
          <w:lang w:val="fr-CH"/>
        </w:rPr>
        <w:t xml:space="preserve"> </w:t>
      </w:r>
      <w:r w:rsidR="009B70A5" w:rsidRPr="009E6B40">
        <w:rPr>
          <w:lang w:val="fr-CH"/>
        </w:rPr>
        <w:t>de</w:t>
      </w:r>
      <w:r w:rsidRPr="009E6B40">
        <w:rPr>
          <w:lang w:val="fr-CH"/>
        </w:rPr>
        <w:t xml:space="preserve"> phosph</w:t>
      </w:r>
      <w:r w:rsidR="00B736D0" w:rsidRPr="009E6B40">
        <w:rPr>
          <w:lang w:val="fr-CH"/>
        </w:rPr>
        <w:t>ore</w:t>
      </w:r>
      <w:r w:rsidRPr="009E6B40">
        <w:rPr>
          <w:lang w:val="fr-CH"/>
        </w:rPr>
        <w:t xml:space="preserve"> dans l'agriculture biologique.</w:t>
      </w:r>
    </w:p>
    <w:p w14:paraId="478A0FBF" w14:textId="77777777" w:rsidR="00922705" w:rsidRPr="009E6B40" w:rsidRDefault="00922705" w:rsidP="008C0624">
      <w:pPr>
        <w:pStyle w:val="FiBLmmstandard"/>
        <w:rPr>
          <w:rFonts w:ascii="Gill Sans MT" w:hAnsi="Gill Sans MT"/>
          <w:b/>
          <w:lang w:val="fr-CH"/>
        </w:rPr>
      </w:pPr>
    </w:p>
    <w:p w14:paraId="796C4248" w14:textId="5531AC0B" w:rsidR="00F97178" w:rsidRPr="009E6B40" w:rsidRDefault="00F0562F" w:rsidP="00D10897">
      <w:pPr>
        <w:pStyle w:val="FiBLmmstandard"/>
        <w:rPr>
          <w:rFonts w:ascii="Gill Sans MT" w:hAnsi="Gill Sans MT"/>
          <w:b/>
          <w:lang w:val="fr-CH"/>
        </w:rPr>
      </w:pPr>
      <w:r w:rsidRPr="009E6B40">
        <w:rPr>
          <w:rFonts w:ascii="Gill Sans MT" w:hAnsi="Gill Sans MT"/>
          <w:b/>
          <w:lang w:val="fr-CH"/>
        </w:rPr>
        <w:t>C</w:t>
      </w:r>
      <w:r w:rsidR="000F3965" w:rsidRPr="009E6B40">
        <w:rPr>
          <w:rFonts w:ascii="Gill Sans MT" w:hAnsi="Gill Sans MT"/>
          <w:b/>
          <w:lang w:val="fr-CH"/>
        </w:rPr>
        <w:t xml:space="preserve">ycles </w:t>
      </w:r>
      <w:r w:rsidR="00D10897" w:rsidRPr="009E6B40">
        <w:rPr>
          <w:rFonts w:ascii="Gill Sans MT" w:hAnsi="Gill Sans MT"/>
          <w:b/>
          <w:lang w:val="fr-CH"/>
        </w:rPr>
        <w:t>des éléments nutritifs</w:t>
      </w:r>
      <w:r w:rsidR="000F3965" w:rsidRPr="009E6B40">
        <w:rPr>
          <w:rFonts w:ascii="Gill Sans MT" w:hAnsi="Gill Sans MT"/>
          <w:b/>
          <w:lang w:val="fr-CH"/>
        </w:rPr>
        <w:t>, variétés robustes et diversification</w:t>
      </w:r>
    </w:p>
    <w:p w14:paraId="6BEF773A" w14:textId="7FD97118" w:rsidR="00D10897" w:rsidRPr="009E6B40" w:rsidRDefault="00D10897" w:rsidP="00D10897">
      <w:pPr>
        <w:pStyle w:val="FiBLmmstandard"/>
        <w:rPr>
          <w:lang w:val="fr-CH"/>
        </w:rPr>
      </w:pPr>
      <w:r w:rsidRPr="009E6B40">
        <w:rPr>
          <w:lang w:val="fr-CH"/>
        </w:rPr>
        <w:t xml:space="preserve">En résumé, </w:t>
      </w:r>
      <w:r w:rsidR="00F97178" w:rsidRPr="009E6B40">
        <w:rPr>
          <w:lang w:val="fr-CH"/>
        </w:rPr>
        <w:t>il ressort d</w:t>
      </w:r>
      <w:r w:rsidRPr="009E6B40">
        <w:rPr>
          <w:lang w:val="fr-CH"/>
        </w:rPr>
        <w:t xml:space="preserve">es études consacrées </w:t>
      </w:r>
      <w:r w:rsidR="00603154" w:rsidRPr="009E6B40">
        <w:rPr>
          <w:lang w:val="fr-CH"/>
        </w:rPr>
        <w:t>à l’essai</w:t>
      </w:r>
      <w:r w:rsidRPr="009E6B40">
        <w:rPr>
          <w:lang w:val="fr-CH"/>
        </w:rPr>
        <w:t xml:space="preserve"> </w:t>
      </w:r>
      <w:r w:rsidR="00FF37E0" w:rsidRPr="009E6B40">
        <w:rPr>
          <w:lang w:val="fr-CH"/>
        </w:rPr>
        <w:t>DOC</w:t>
      </w:r>
      <w:r w:rsidRPr="009E6B40">
        <w:rPr>
          <w:lang w:val="fr-CH"/>
        </w:rPr>
        <w:t xml:space="preserve"> que l'agriculture biologique offre une base solide pour le développement de systèmes de culture durables </w:t>
      </w:r>
      <w:r w:rsidR="00603154" w:rsidRPr="009E6B40">
        <w:rPr>
          <w:lang w:val="fr-CH"/>
        </w:rPr>
        <w:t xml:space="preserve">tenant </w:t>
      </w:r>
      <w:r w:rsidRPr="009E6B40">
        <w:rPr>
          <w:lang w:val="fr-CH"/>
        </w:rPr>
        <w:t>compte à la fois de la production alimentaire et de l'impact environnemental.</w:t>
      </w:r>
    </w:p>
    <w:p w14:paraId="45EC77A8" w14:textId="2D972D72" w:rsidR="00D10897" w:rsidRPr="009E6B40" w:rsidRDefault="00D10897" w:rsidP="00D10897">
      <w:pPr>
        <w:pStyle w:val="FiBLmmstandard"/>
        <w:rPr>
          <w:lang w:val="fr-CH"/>
        </w:rPr>
      </w:pPr>
      <w:r w:rsidRPr="009E6B40">
        <w:rPr>
          <w:lang w:val="fr-CH"/>
        </w:rPr>
        <w:t xml:space="preserve">«Les données méticuleusement collectées </w:t>
      </w:r>
      <w:r w:rsidR="000E3692" w:rsidRPr="009E6B40">
        <w:rPr>
          <w:lang w:val="fr-CH"/>
        </w:rPr>
        <w:t>sur plus de</w:t>
      </w:r>
      <w:r w:rsidR="00F97178" w:rsidRPr="009E6B40">
        <w:rPr>
          <w:lang w:val="fr-CH"/>
        </w:rPr>
        <w:t xml:space="preserve"> </w:t>
      </w:r>
      <w:r w:rsidRPr="009E6B40">
        <w:rPr>
          <w:lang w:val="fr-CH"/>
        </w:rPr>
        <w:t xml:space="preserve">40 </w:t>
      </w:r>
      <w:r w:rsidR="000E3692" w:rsidRPr="009E6B40">
        <w:rPr>
          <w:lang w:val="fr-CH"/>
        </w:rPr>
        <w:t>ans</w:t>
      </w:r>
      <w:r w:rsidR="00F97178" w:rsidRPr="009E6B40">
        <w:rPr>
          <w:lang w:val="fr-CH"/>
        </w:rPr>
        <w:t xml:space="preserve"> </w:t>
      </w:r>
      <w:r w:rsidRPr="009E6B40">
        <w:rPr>
          <w:lang w:val="fr-CH"/>
        </w:rPr>
        <w:t xml:space="preserve">attestent que l'agriculture biologique favorise la biodiversité et la fertilité des sols. De plus, elle réduit les risques d'effets négatifs sur l'environnement liés aux produits phytosanitaires ou à l’excès d'azote», rapporte Hans-Martin Krause du FiBL, l'un des deux auteurs principaux de l'étude et co-responsable de l'essai </w:t>
      </w:r>
      <w:r w:rsidR="00603154" w:rsidRPr="009E6B40">
        <w:rPr>
          <w:lang w:val="fr-CH"/>
        </w:rPr>
        <w:t xml:space="preserve">DOC </w:t>
      </w:r>
      <w:r w:rsidRPr="009E6B40">
        <w:rPr>
          <w:lang w:val="fr-CH"/>
        </w:rPr>
        <w:t>depuis 2024.</w:t>
      </w:r>
    </w:p>
    <w:p w14:paraId="61F22CFC" w14:textId="43D5C5D0" w:rsidR="00D10897" w:rsidRPr="009E6B40" w:rsidRDefault="00D10897" w:rsidP="00D10897">
      <w:pPr>
        <w:pStyle w:val="FiBLmmstandard"/>
        <w:rPr>
          <w:lang w:val="fr-CH"/>
        </w:rPr>
      </w:pPr>
      <w:r w:rsidRPr="009E6B40">
        <w:rPr>
          <w:lang w:val="fr-CH"/>
        </w:rPr>
        <w:t>«Le potentiel de développement de l'agriculture biologique réside principalement dans la fermeture des cycles d</w:t>
      </w:r>
      <w:r w:rsidR="003E7D96" w:rsidRPr="009E6B40">
        <w:rPr>
          <w:lang w:val="fr-CH"/>
        </w:rPr>
        <w:t xml:space="preserve">es </w:t>
      </w:r>
      <w:r w:rsidRPr="009E6B40">
        <w:rPr>
          <w:lang w:val="fr-CH"/>
        </w:rPr>
        <w:t xml:space="preserve">éléments nutritifs </w:t>
      </w:r>
      <w:r w:rsidR="00603154" w:rsidRPr="009E6B40">
        <w:rPr>
          <w:lang w:val="fr-CH"/>
        </w:rPr>
        <w:t>inter-</w:t>
      </w:r>
      <w:r w:rsidRPr="009E6B40">
        <w:rPr>
          <w:lang w:val="fr-CH"/>
        </w:rPr>
        <w:t xml:space="preserve">exploitations et dans des progrès significatifs en matière de sélection végétale», explique Jochen Mayer, chercheur et co-responsable de l'essai </w:t>
      </w:r>
      <w:r w:rsidR="00FF37E0" w:rsidRPr="009E6B40">
        <w:rPr>
          <w:lang w:val="fr-CH"/>
        </w:rPr>
        <w:t>DOC</w:t>
      </w:r>
      <w:r w:rsidRPr="009E6B40">
        <w:rPr>
          <w:lang w:val="fr-CH"/>
        </w:rPr>
        <w:t xml:space="preserve"> chez Agroscope. «Cela </w:t>
      </w:r>
      <w:r w:rsidR="000E3692" w:rsidRPr="009E6B40">
        <w:rPr>
          <w:lang w:val="fr-CH"/>
        </w:rPr>
        <w:t>inclut</w:t>
      </w:r>
      <w:r w:rsidRPr="009E6B40">
        <w:rPr>
          <w:lang w:val="fr-CH"/>
        </w:rPr>
        <w:t xml:space="preserve"> le recyclage du phosphore et de l'azote </w:t>
      </w:r>
      <w:r w:rsidR="000E3692" w:rsidRPr="009E6B40">
        <w:rPr>
          <w:lang w:val="fr-CH"/>
        </w:rPr>
        <w:t>à partir</w:t>
      </w:r>
      <w:r w:rsidRPr="009E6B40">
        <w:rPr>
          <w:lang w:val="fr-CH"/>
        </w:rPr>
        <w:t>, par exemple, des déchets alimentaires ou des eaux usées</w:t>
      </w:r>
      <w:r w:rsidR="000E3692" w:rsidRPr="009E6B40">
        <w:rPr>
          <w:lang w:val="fr-CH"/>
        </w:rPr>
        <w:t xml:space="preserve">, ou l’utilisation de compost issu de déchets biologiques ou de digestat dans les exploitations </w:t>
      </w:r>
      <w:r w:rsidR="00DF6C80" w:rsidRPr="009E6B40">
        <w:rPr>
          <w:lang w:val="fr-CH"/>
        </w:rPr>
        <w:t>avec un faible cheptel</w:t>
      </w:r>
      <w:r w:rsidRPr="009E6B40">
        <w:rPr>
          <w:lang w:val="fr-CH"/>
        </w:rPr>
        <w:t>. Nous recommandons également des stratégies de diversification dans la production végétale, telles que les cultures mixtes, les sous-semis ou l</w:t>
      </w:r>
      <w:r w:rsidR="003E6DC0" w:rsidRPr="009E6B40">
        <w:rPr>
          <w:lang w:val="fr-CH"/>
        </w:rPr>
        <w:t>es</w:t>
      </w:r>
      <w:r w:rsidRPr="009E6B40">
        <w:rPr>
          <w:lang w:val="fr-CH"/>
        </w:rPr>
        <w:t xml:space="preserve"> culture</w:t>
      </w:r>
      <w:r w:rsidR="003E6DC0" w:rsidRPr="009E6B40">
        <w:rPr>
          <w:lang w:val="fr-CH"/>
        </w:rPr>
        <w:t>s</w:t>
      </w:r>
      <w:r w:rsidRPr="009E6B40">
        <w:rPr>
          <w:lang w:val="fr-CH"/>
        </w:rPr>
        <w:t xml:space="preserve"> en bandes, </w:t>
      </w:r>
      <w:r w:rsidR="001D0226" w:rsidRPr="009E6B40">
        <w:rPr>
          <w:lang w:val="fr-CH"/>
        </w:rPr>
        <w:t>de préférence</w:t>
      </w:r>
      <w:r w:rsidR="004A2306" w:rsidRPr="009E6B40">
        <w:rPr>
          <w:lang w:val="fr-CH"/>
        </w:rPr>
        <w:t xml:space="preserve"> </w:t>
      </w:r>
      <w:r w:rsidRPr="009E6B40">
        <w:rPr>
          <w:lang w:val="fr-CH"/>
        </w:rPr>
        <w:t>avec des cultures p</w:t>
      </w:r>
      <w:r w:rsidR="003E6DC0" w:rsidRPr="009E6B40">
        <w:rPr>
          <w:lang w:val="fr-CH"/>
        </w:rPr>
        <w:t>érennes</w:t>
      </w:r>
      <w:r w:rsidRPr="009E6B40">
        <w:rPr>
          <w:lang w:val="fr-CH"/>
        </w:rPr>
        <w:t>»</w:t>
      </w:r>
      <w:r w:rsidR="00795FFB" w:rsidRPr="009E6B40">
        <w:rPr>
          <w:lang w:val="fr-CH"/>
        </w:rPr>
        <w:t>.</w:t>
      </w:r>
    </w:p>
    <w:p w14:paraId="4984A62E" w14:textId="77777777" w:rsidR="00DF6C80" w:rsidRPr="009E6B40" w:rsidRDefault="00DF6C80" w:rsidP="004A2306">
      <w:pPr>
        <w:pStyle w:val="FiBLmmstandard"/>
        <w:rPr>
          <w:rFonts w:ascii="Gill Sans MT" w:hAnsi="Gill Sans MT"/>
          <w:b/>
          <w:lang w:val="fr-CH"/>
        </w:rPr>
      </w:pPr>
    </w:p>
    <w:p w14:paraId="12D9AC94" w14:textId="31950DE4" w:rsidR="004A2306" w:rsidRPr="009E6B40" w:rsidRDefault="004A2306" w:rsidP="004A2306">
      <w:pPr>
        <w:pStyle w:val="FiBLmmstandard"/>
        <w:rPr>
          <w:rFonts w:ascii="Gill Sans MT" w:hAnsi="Gill Sans MT"/>
          <w:b/>
          <w:lang w:val="fr-CH"/>
        </w:rPr>
      </w:pPr>
      <w:r w:rsidRPr="009E6B40">
        <w:rPr>
          <w:rFonts w:ascii="Gill Sans MT" w:hAnsi="Gill Sans MT"/>
          <w:b/>
          <w:lang w:val="fr-CH"/>
        </w:rPr>
        <w:t xml:space="preserve">L’essai </w:t>
      </w:r>
      <w:r w:rsidR="00FF37E0" w:rsidRPr="009E6B40">
        <w:rPr>
          <w:rFonts w:ascii="Gill Sans MT" w:hAnsi="Gill Sans MT"/>
          <w:b/>
          <w:lang w:val="fr-CH"/>
        </w:rPr>
        <w:t>DOC</w:t>
      </w:r>
      <w:r w:rsidRPr="009E6B40">
        <w:rPr>
          <w:rFonts w:ascii="Gill Sans MT" w:hAnsi="Gill Sans MT"/>
          <w:b/>
          <w:lang w:val="fr-CH"/>
        </w:rPr>
        <w:t xml:space="preserve"> inspire des comparaisons </w:t>
      </w:r>
      <w:r w:rsidR="00DF6C80" w:rsidRPr="009E6B40">
        <w:rPr>
          <w:rFonts w:ascii="Gill Sans MT" w:hAnsi="Gill Sans MT"/>
          <w:b/>
          <w:lang w:val="fr-CH"/>
        </w:rPr>
        <w:t>de</w:t>
      </w:r>
      <w:r w:rsidRPr="009E6B40">
        <w:rPr>
          <w:rFonts w:ascii="Gill Sans MT" w:hAnsi="Gill Sans MT"/>
          <w:b/>
          <w:lang w:val="fr-CH"/>
        </w:rPr>
        <w:t xml:space="preserve"> systèmes dans </w:t>
      </w:r>
      <w:r w:rsidR="00603154" w:rsidRPr="009E6B40">
        <w:rPr>
          <w:rFonts w:ascii="Gill Sans MT" w:hAnsi="Gill Sans MT"/>
          <w:b/>
          <w:lang w:val="fr-CH"/>
        </w:rPr>
        <w:t>d</w:t>
      </w:r>
      <w:r w:rsidRPr="009E6B40">
        <w:rPr>
          <w:rFonts w:ascii="Gill Sans MT" w:hAnsi="Gill Sans MT"/>
          <w:b/>
          <w:lang w:val="fr-CH"/>
        </w:rPr>
        <w:t>es régions tropicales</w:t>
      </w:r>
    </w:p>
    <w:p w14:paraId="3526476F" w14:textId="56912B82" w:rsidR="004A2306" w:rsidRPr="009E6B40" w:rsidRDefault="004A2306" w:rsidP="007C046C">
      <w:pPr>
        <w:pStyle w:val="FiBLmmstandard"/>
        <w:rPr>
          <w:lang w:val="fr-CH"/>
        </w:rPr>
      </w:pPr>
      <w:r w:rsidRPr="009E6B40">
        <w:rPr>
          <w:lang w:val="fr-CH"/>
        </w:rPr>
        <w:t xml:space="preserve">L'essai </w:t>
      </w:r>
      <w:r w:rsidR="00FF37E0" w:rsidRPr="009E6B40">
        <w:rPr>
          <w:lang w:val="fr-CH"/>
        </w:rPr>
        <w:t>DOC</w:t>
      </w:r>
      <w:r w:rsidRPr="009E6B40">
        <w:rPr>
          <w:lang w:val="fr-CH"/>
        </w:rPr>
        <w:t xml:space="preserve"> </w:t>
      </w:r>
      <w:r w:rsidR="00DF6C80" w:rsidRPr="009E6B40">
        <w:rPr>
          <w:lang w:val="fr-CH"/>
        </w:rPr>
        <w:t xml:space="preserve">sert également de modèle pour de nombreux </w:t>
      </w:r>
      <w:r w:rsidRPr="009E6B40">
        <w:rPr>
          <w:lang w:val="fr-CH"/>
        </w:rPr>
        <w:t xml:space="preserve">essais </w:t>
      </w:r>
      <w:r w:rsidR="00DF6C80" w:rsidRPr="009E6B40">
        <w:rPr>
          <w:lang w:val="fr-CH"/>
        </w:rPr>
        <w:t>de comparaison de</w:t>
      </w:r>
      <w:r w:rsidRPr="009E6B40">
        <w:rPr>
          <w:lang w:val="fr-CH"/>
        </w:rPr>
        <w:t xml:space="preserve"> systèmes</w:t>
      </w:r>
      <w:r w:rsidR="00603154" w:rsidRPr="009E6B40">
        <w:rPr>
          <w:lang w:val="fr-CH"/>
        </w:rPr>
        <w:t xml:space="preserve"> de culture </w:t>
      </w:r>
      <w:r w:rsidRPr="009E6B40">
        <w:rPr>
          <w:lang w:val="fr-CH"/>
        </w:rPr>
        <w:t>à travers le monde. Parmi eux figurent les essais à long terme</w:t>
      </w:r>
      <w:r w:rsidR="00DF6C80" w:rsidRPr="009E6B40">
        <w:rPr>
          <w:lang w:val="fr-CH"/>
        </w:rPr>
        <w:t xml:space="preserve"> </w:t>
      </w:r>
      <w:r w:rsidRPr="009E6B40">
        <w:rPr>
          <w:lang w:val="fr-CH"/>
        </w:rPr>
        <w:t>«SysCom» (abréviation de «System Comparison», c'est-à-dire comparaison de systèmes) menés par le FiBL en Bolivie, en Inde et au Kenya.</w:t>
      </w:r>
    </w:p>
    <w:p w14:paraId="2D5893FC" w14:textId="668B1B7E" w:rsidR="004A2306" w:rsidRPr="009E6B40" w:rsidRDefault="004A2306" w:rsidP="004A2306">
      <w:pPr>
        <w:pStyle w:val="FiBLmmstandard"/>
        <w:rPr>
          <w:lang w:val="fr-CH"/>
        </w:rPr>
      </w:pPr>
      <w:r w:rsidRPr="009E6B40">
        <w:rPr>
          <w:lang w:val="fr-CH"/>
        </w:rPr>
        <w:t xml:space="preserve">En Amérique du Sud, c’est la culture du cacao dans des systèmes agroforestiers qui est étudiée, en Inde, </w:t>
      </w:r>
      <w:r w:rsidR="00DF6C80" w:rsidRPr="009E6B40">
        <w:rPr>
          <w:lang w:val="fr-CH"/>
        </w:rPr>
        <w:t xml:space="preserve">celle </w:t>
      </w:r>
      <w:r w:rsidRPr="009E6B40">
        <w:rPr>
          <w:lang w:val="fr-CH"/>
        </w:rPr>
        <w:t>du coton</w:t>
      </w:r>
      <w:r w:rsidR="005E340B" w:rsidRPr="009E6B40">
        <w:rPr>
          <w:lang w:val="fr-CH"/>
        </w:rPr>
        <w:t xml:space="preserve"> et a</w:t>
      </w:r>
      <w:r w:rsidRPr="009E6B40">
        <w:rPr>
          <w:lang w:val="fr-CH"/>
        </w:rPr>
        <w:t xml:space="preserve">u Kenya, </w:t>
      </w:r>
      <w:r w:rsidR="003E7D96" w:rsidRPr="009E6B40">
        <w:rPr>
          <w:lang w:val="fr-CH"/>
        </w:rPr>
        <w:t>la culture d’</w:t>
      </w:r>
      <w:r w:rsidRPr="009E6B40">
        <w:rPr>
          <w:lang w:val="fr-CH"/>
        </w:rPr>
        <w:t>une gamme plus large de denrées alimentaires de base telles que le maïs et le</w:t>
      </w:r>
      <w:r w:rsidR="00A02701" w:rsidRPr="009E6B40">
        <w:rPr>
          <w:lang w:val="fr-CH"/>
        </w:rPr>
        <w:t>s pommes de terre</w:t>
      </w:r>
      <w:r w:rsidRPr="009E6B40">
        <w:rPr>
          <w:lang w:val="fr-CH"/>
        </w:rPr>
        <w:t>.</w:t>
      </w:r>
    </w:p>
    <w:p w14:paraId="4A455FB8" w14:textId="5777CE11" w:rsidR="004A2306" w:rsidRPr="009E6B40" w:rsidRDefault="004A2306" w:rsidP="004A2306">
      <w:pPr>
        <w:pStyle w:val="FiBLmmstandard"/>
        <w:rPr>
          <w:lang w:val="fr-CH"/>
        </w:rPr>
      </w:pPr>
      <w:r w:rsidRPr="009E6B40">
        <w:rPr>
          <w:lang w:val="fr-CH"/>
        </w:rPr>
        <w:t xml:space="preserve">Mais l’essai </w:t>
      </w:r>
      <w:r w:rsidR="00FF37E0" w:rsidRPr="009E6B40">
        <w:rPr>
          <w:lang w:val="fr-CH"/>
        </w:rPr>
        <w:t>DOC</w:t>
      </w:r>
      <w:r w:rsidRPr="009E6B40">
        <w:rPr>
          <w:lang w:val="fr-CH"/>
        </w:rPr>
        <w:t xml:space="preserve"> inspire </w:t>
      </w:r>
      <w:r w:rsidR="00D15600" w:rsidRPr="009E6B40">
        <w:rPr>
          <w:lang w:val="fr-CH"/>
        </w:rPr>
        <w:t xml:space="preserve">également en Suisse </w:t>
      </w:r>
      <w:r w:rsidRPr="009E6B40">
        <w:rPr>
          <w:lang w:val="fr-CH"/>
        </w:rPr>
        <w:t xml:space="preserve">des essais similaires, </w:t>
      </w:r>
      <w:r w:rsidR="001D0226" w:rsidRPr="009E6B40">
        <w:rPr>
          <w:lang w:val="fr-CH"/>
        </w:rPr>
        <w:t xml:space="preserve">comme </w:t>
      </w:r>
      <w:r w:rsidRPr="009E6B40">
        <w:rPr>
          <w:lang w:val="fr-CH"/>
        </w:rPr>
        <w:t xml:space="preserve">les </w:t>
      </w:r>
      <w:r w:rsidR="00D15600" w:rsidRPr="009E6B40">
        <w:rPr>
          <w:lang w:val="fr-CH"/>
        </w:rPr>
        <w:t>projets</w:t>
      </w:r>
      <w:r w:rsidRPr="009E6B40">
        <w:rPr>
          <w:lang w:val="fr-CH"/>
        </w:rPr>
        <w:t xml:space="preserve"> FAST et Burgrain menés par Agroscope.</w:t>
      </w:r>
    </w:p>
    <w:p w14:paraId="5EEEB409" w14:textId="5093FEA8" w:rsidR="004F6506" w:rsidRPr="009E6B40" w:rsidRDefault="004A2306" w:rsidP="004F6506">
      <w:pPr>
        <w:pStyle w:val="FiBLmmzwischentitel"/>
        <w:rPr>
          <w:lang w:val="fr-CH"/>
        </w:rPr>
      </w:pPr>
      <w:r w:rsidRPr="009E6B40">
        <w:rPr>
          <w:lang w:val="fr-CH"/>
        </w:rPr>
        <w:t>Compléments d’i</w:t>
      </w:r>
      <w:r w:rsidR="004F6506" w:rsidRPr="009E6B40">
        <w:rPr>
          <w:lang w:val="fr-CH"/>
        </w:rPr>
        <w:t>nformation</w:t>
      </w:r>
      <w:r w:rsidR="003B0217" w:rsidRPr="009E6B40">
        <w:rPr>
          <w:lang w:val="fr-CH"/>
        </w:rPr>
        <w:t>s</w:t>
      </w:r>
    </w:p>
    <w:p w14:paraId="028DE37A" w14:textId="6A97D7E2" w:rsidR="004F6506" w:rsidRPr="009E6B40" w:rsidRDefault="004F6506" w:rsidP="0000763B">
      <w:pPr>
        <w:pStyle w:val="FiBLmmaufzhlungszeichen"/>
        <w:rPr>
          <w:lang w:val="fr-CH"/>
        </w:rPr>
      </w:pPr>
      <w:r w:rsidRPr="009E6B40">
        <w:rPr>
          <w:lang w:val="fr-CH"/>
        </w:rPr>
        <w:t xml:space="preserve">fibl.org: Dossier </w:t>
      </w:r>
      <w:hyperlink r:id="rId14" w:history="1">
        <w:r w:rsidR="000E2A62">
          <w:rPr>
            <w:rStyle w:val="Hyperlink"/>
            <w:lang w:val="fr-CH"/>
          </w:rPr>
          <w:t>«L'essai DOC – Comparaison de systèmes de culture biologiques et conventionnels sur 45 ans»</w:t>
        </w:r>
      </w:hyperlink>
    </w:p>
    <w:p w14:paraId="185C6683" w14:textId="6D909D4B" w:rsidR="004F6506" w:rsidRPr="000E2A62" w:rsidRDefault="004F6506" w:rsidP="004F6506">
      <w:pPr>
        <w:pStyle w:val="FiBLmmaufzhlungszeichen"/>
      </w:pPr>
      <w:r w:rsidRPr="000E2A62">
        <w:t>fibl.org: Podcast</w:t>
      </w:r>
      <w:r w:rsidR="000326E6" w:rsidRPr="000E2A62">
        <w:t xml:space="preserve"> </w:t>
      </w:r>
      <w:hyperlink r:id="rId15" w:history="1">
        <w:r w:rsidR="000326E6" w:rsidRPr="000E2A62">
          <w:rPr>
            <w:rStyle w:val="Hyperlink"/>
          </w:rPr>
          <w:t xml:space="preserve">«Der </w:t>
        </w:r>
        <w:r w:rsidR="00FF37E0" w:rsidRPr="000E2A62">
          <w:rPr>
            <w:rStyle w:val="Hyperlink"/>
          </w:rPr>
          <w:t>DO</w:t>
        </w:r>
        <w:r w:rsidR="000E2A62">
          <w:rPr>
            <w:rStyle w:val="Hyperlink"/>
          </w:rPr>
          <w:t>K</w:t>
        </w:r>
        <w:r w:rsidR="000326E6" w:rsidRPr="000E2A62">
          <w:rPr>
            <w:rStyle w:val="Hyperlink"/>
          </w:rPr>
          <w:t>-Versuch – Anbausysteme im Vergleich»</w:t>
        </w:r>
      </w:hyperlink>
      <w:r w:rsidR="000E2A62">
        <w:t xml:space="preserve"> (en allemand)</w:t>
      </w:r>
    </w:p>
    <w:p w14:paraId="2BD562FF" w14:textId="3A1DA2B7" w:rsidR="004F6506" w:rsidRPr="00F75534" w:rsidRDefault="004F6506" w:rsidP="004F6506">
      <w:pPr>
        <w:pStyle w:val="FiBLmmaufzhlungszeichen"/>
        <w:rPr>
          <w:lang w:val="fr-CH"/>
        </w:rPr>
      </w:pPr>
      <w:r w:rsidRPr="00F75534">
        <w:rPr>
          <w:lang w:val="fr-CH"/>
        </w:rPr>
        <w:t xml:space="preserve">fibl.org: </w:t>
      </w:r>
      <w:hyperlink r:id="rId16" w:tgtFrame="_self" w:history="1">
        <w:r w:rsidR="00F75534">
          <w:rPr>
            <w:rStyle w:val="Hyperlink"/>
            <w:lang w:val="fr-CH"/>
          </w:rPr>
          <w:t xml:space="preserve">Page web </w:t>
        </w:r>
        <w:r w:rsidR="00F75534" w:rsidRPr="00F75534">
          <w:rPr>
            <w:rStyle w:val="Hyperlink"/>
            <w:lang w:val="fr-CH"/>
          </w:rPr>
          <w:t xml:space="preserve">consacré à </w:t>
        </w:r>
        <w:r w:rsidR="00F75534">
          <w:rPr>
            <w:rStyle w:val="Hyperlink"/>
            <w:lang w:val="fr-CH"/>
          </w:rPr>
          <w:t>l'essai DOC</w:t>
        </w:r>
      </w:hyperlink>
      <w:r w:rsidR="000E2A62" w:rsidRPr="00F75534">
        <w:rPr>
          <w:lang w:val="fr-CH"/>
        </w:rPr>
        <w:t xml:space="preserve"> (en allemand et anglais)</w:t>
      </w:r>
    </w:p>
    <w:p w14:paraId="7D4A7186" w14:textId="79F3FF02" w:rsidR="00CD4B01" w:rsidRPr="009E6B40" w:rsidRDefault="00E94478" w:rsidP="00661678">
      <w:pPr>
        <w:pStyle w:val="FiBLmmzusatzinfo"/>
        <w:rPr>
          <w:lang w:val="fr-CH"/>
        </w:rPr>
      </w:pPr>
      <w:r w:rsidRPr="009E6B40">
        <w:rPr>
          <w:lang w:val="fr-CH"/>
        </w:rPr>
        <w:t xml:space="preserve">Contacts </w:t>
      </w:r>
      <w:r w:rsidR="00CD4B01" w:rsidRPr="009E6B40">
        <w:rPr>
          <w:lang w:val="fr-CH"/>
        </w:rPr>
        <w:t>FiBL</w:t>
      </w:r>
    </w:p>
    <w:p w14:paraId="7D4A7187" w14:textId="1D12C9BC" w:rsidR="003C6406" w:rsidRPr="009E6B40" w:rsidRDefault="002F024B" w:rsidP="00866E96">
      <w:pPr>
        <w:pStyle w:val="FiBLmmaufzhlungszeichen"/>
        <w:rPr>
          <w:lang w:val="fr-CH"/>
        </w:rPr>
      </w:pPr>
      <w:r w:rsidRPr="009E6B40">
        <w:rPr>
          <w:lang w:val="fr-CH"/>
        </w:rPr>
        <w:t>Hans-Martin Krause</w:t>
      </w:r>
      <w:r w:rsidR="003C6406" w:rsidRPr="009E6B40">
        <w:rPr>
          <w:lang w:val="fr-CH"/>
        </w:rPr>
        <w:t xml:space="preserve">, </w:t>
      </w:r>
      <w:r w:rsidR="00E94478" w:rsidRPr="009E6B40">
        <w:rPr>
          <w:lang w:val="fr-CH"/>
        </w:rPr>
        <w:t xml:space="preserve">co-responsable de l’essai </w:t>
      </w:r>
      <w:r w:rsidR="00FF37E0" w:rsidRPr="009E6B40">
        <w:rPr>
          <w:lang w:val="fr-CH"/>
        </w:rPr>
        <w:t>DOC</w:t>
      </w:r>
      <w:r w:rsidR="00E94478" w:rsidRPr="009E6B40">
        <w:rPr>
          <w:lang w:val="fr-CH"/>
        </w:rPr>
        <w:t xml:space="preserve"> depuis</w:t>
      </w:r>
      <w:r w:rsidR="00807AE5" w:rsidRPr="009E6B40">
        <w:rPr>
          <w:lang w:val="fr-CH"/>
        </w:rPr>
        <w:t xml:space="preserve"> 2024</w:t>
      </w:r>
      <w:r w:rsidR="003C4537" w:rsidRPr="009E6B40">
        <w:rPr>
          <w:lang w:val="fr-CH"/>
        </w:rPr>
        <w:br/>
      </w:r>
      <w:r w:rsidR="0001151E" w:rsidRPr="009E6B40">
        <w:rPr>
          <w:lang w:val="fr-CH"/>
        </w:rPr>
        <w:t>T</w:t>
      </w:r>
      <w:r w:rsidR="00E94478" w:rsidRPr="009E6B40">
        <w:rPr>
          <w:lang w:val="fr-CH"/>
        </w:rPr>
        <w:t>é</w:t>
      </w:r>
      <w:r w:rsidR="0001151E" w:rsidRPr="009E6B40">
        <w:rPr>
          <w:lang w:val="fr-CH"/>
        </w:rPr>
        <w:t>l</w:t>
      </w:r>
      <w:r w:rsidR="00E94478" w:rsidRPr="009E6B40">
        <w:rPr>
          <w:lang w:val="fr-CH"/>
        </w:rPr>
        <w:t>.</w:t>
      </w:r>
      <w:r w:rsidR="00866E96" w:rsidRPr="009E6B40">
        <w:rPr>
          <w:lang w:val="fr-CH"/>
        </w:rPr>
        <w:t xml:space="preserve"> +41 62 </w:t>
      </w:r>
      <w:r w:rsidR="003E2286" w:rsidRPr="009E6B40">
        <w:rPr>
          <w:lang w:val="fr-CH"/>
        </w:rPr>
        <w:t xml:space="preserve">865 04 </w:t>
      </w:r>
      <w:r w:rsidR="00730DC0" w:rsidRPr="009E6B40">
        <w:rPr>
          <w:lang w:val="fr-CH"/>
        </w:rPr>
        <w:t>09</w:t>
      </w:r>
      <w:r w:rsidR="00866E96" w:rsidRPr="009E6B40">
        <w:rPr>
          <w:lang w:val="fr-CH"/>
        </w:rPr>
        <w:t xml:space="preserve">, </w:t>
      </w:r>
      <w:r w:rsidR="00E94478" w:rsidRPr="009E6B40">
        <w:rPr>
          <w:lang w:val="fr-CH"/>
        </w:rPr>
        <w:t>e</w:t>
      </w:r>
      <w:r w:rsidR="009F3D54" w:rsidRPr="009E6B40">
        <w:rPr>
          <w:lang w:val="fr-CH"/>
        </w:rPr>
        <w:t>-</w:t>
      </w:r>
      <w:r w:rsidR="00E94478" w:rsidRPr="009E6B40">
        <w:rPr>
          <w:lang w:val="fr-CH"/>
        </w:rPr>
        <w:t>m</w:t>
      </w:r>
      <w:r w:rsidR="009F3D54" w:rsidRPr="009E6B40">
        <w:rPr>
          <w:lang w:val="fr-CH"/>
        </w:rPr>
        <w:t xml:space="preserve">ail </w:t>
      </w:r>
      <w:hyperlink r:id="rId17" w:history="1">
        <w:r w:rsidRPr="009E6B40">
          <w:rPr>
            <w:rStyle w:val="Hyperlink"/>
            <w:lang w:val="fr-CH"/>
          </w:rPr>
          <w:t>hans-martin.krause@fibl.org</w:t>
        </w:r>
      </w:hyperlink>
    </w:p>
    <w:p w14:paraId="7D4A7188" w14:textId="5B116694" w:rsidR="00CD4B01" w:rsidRPr="000E2A62" w:rsidRDefault="002F024B" w:rsidP="00CD4B01">
      <w:pPr>
        <w:pStyle w:val="FiBLmmaufzhlungszeichen"/>
        <w:rPr>
          <w:lang w:val="it-CH"/>
        </w:rPr>
      </w:pPr>
      <w:r w:rsidRPr="009E6B40">
        <w:rPr>
          <w:lang w:val="fr-CH"/>
        </w:rPr>
        <w:t>Adrian Krebs</w:t>
      </w:r>
      <w:r w:rsidR="00CD4B01" w:rsidRPr="009E6B40">
        <w:rPr>
          <w:lang w:val="fr-CH"/>
        </w:rPr>
        <w:t>,</w:t>
      </w:r>
      <w:r w:rsidR="009F3D54" w:rsidRPr="009E6B40">
        <w:rPr>
          <w:lang w:val="fr-CH"/>
        </w:rPr>
        <w:t xml:space="preserve"> </w:t>
      </w:r>
      <w:r w:rsidR="00AD210D" w:rsidRPr="009E6B40">
        <w:rPr>
          <w:lang w:val="fr-CH"/>
        </w:rPr>
        <w:t xml:space="preserve">porte-parole des médias, </w:t>
      </w:r>
      <w:r w:rsidR="00CD4B01" w:rsidRPr="009E6B40">
        <w:rPr>
          <w:lang w:val="fr-CH"/>
        </w:rPr>
        <w:t>FiBL</w:t>
      </w:r>
      <w:r w:rsidR="00AD210D" w:rsidRPr="009E6B40">
        <w:rPr>
          <w:lang w:val="fr-CH"/>
        </w:rPr>
        <w:t>,</w:t>
      </w:r>
      <w:r w:rsidR="00CD4B01" w:rsidRPr="009E6B40">
        <w:rPr>
          <w:lang w:val="fr-CH"/>
        </w:rPr>
        <w:t xml:space="preserve"> S</w:t>
      </w:r>
      <w:r w:rsidR="00AD210D" w:rsidRPr="009E6B40">
        <w:rPr>
          <w:lang w:val="fr-CH"/>
        </w:rPr>
        <w:t>uisse</w:t>
      </w:r>
      <w:r w:rsidR="00CD4B01" w:rsidRPr="009E6B40">
        <w:rPr>
          <w:lang w:val="fr-CH"/>
        </w:rPr>
        <w:br/>
      </w:r>
      <w:r w:rsidR="0001151E" w:rsidRPr="009E6B40">
        <w:rPr>
          <w:lang w:val="fr-CH"/>
        </w:rPr>
        <w:t>T</w:t>
      </w:r>
      <w:r w:rsidR="00AD210D" w:rsidRPr="009E6B40">
        <w:rPr>
          <w:lang w:val="fr-CH"/>
        </w:rPr>
        <w:t>é</w:t>
      </w:r>
      <w:r w:rsidR="0001151E" w:rsidRPr="009E6B40">
        <w:rPr>
          <w:lang w:val="fr-CH"/>
        </w:rPr>
        <w:t>l</w:t>
      </w:r>
      <w:r w:rsidR="00AD210D" w:rsidRPr="009E6B40">
        <w:rPr>
          <w:lang w:val="fr-CH"/>
        </w:rPr>
        <w:t>.</w:t>
      </w:r>
      <w:r w:rsidR="00CD4B01" w:rsidRPr="009E6B40">
        <w:rPr>
          <w:lang w:val="fr-CH"/>
        </w:rPr>
        <w:t xml:space="preserve"> </w:t>
      </w:r>
      <w:r w:rsidR="009F3D54" w:rsidRPr="000E2A62">
        <w:rPr>
          <w:lang w:val="it-CH"/>
        </w:rPr>
        <w:t xml:space="preserve">+41 </w:t>
      </w:r>
      <w:r w:rsidR="00730DC0" w:rsidRPr="000E2A62">
        <w:rPr>
          <w:lang w:val="it-CH"/>
        </w:rPr>
        <w:t>79 500 88 52</w:t>
      </w:r>
      <w:r w:rsidR="00CD4B01" w:rsidRPr="000E2A62">
        <w:rPr>
          <w:lang w:val="it-CH"/>
        </w:rPr>
        <w:t xml:space="preserve">, </w:t>
      </w:r>
      <w:r w:rsidR="00AD210D" w:rsidRPr="000E2A62">
        <w:rPr>
          <w:lang w:val="it-CH"/>
        </w:rPr>
        <w:t>e</w:t>
      </w:r>
      <w:r w:rsidR="00CD4B01" w:rsidRPr="000E2A62">
        <w:rPr>
          <w:lang w:val="it-CH"/>
        </w:rPr>
        <w:t>-</w:t>
      </w:r>
      <w:r w:rsidR="00AD210D" w:rsidRPr="000E2A62">
        <w:rPr>
          <w:lang w:val="it-CH"/>
        </w:rPr>
        <w:t>m</w:t>
      </w:r>
      <w:r w:rsidR="00CD4B01" w:rsidRPr="000E2A62">
        <w:rPr>
          <w:lang w:val="it-CH"/>
        </w:rPr>
        <w:t xml:space="preserve">ail </w:t>
      </w:r>
      <w:hyperlink r:id="rId18" w:history="1">
        <w:r w:rsidRPr="000E2A62">
          <w:rPr>
            <w:rStyle w:val="Hyperlink"/>
            <w:lang w:val="it-CH"/>
          </w:rPr>
          <w:t>adrian.krebs@fibl.org</w:t>
        </w:r>
      </w:hyperlink>
    </w:p>
    <w:p w14:paraId="4C652FF8" w14:textId="6C244462" w:rsidR="00807AE5" w:rsidRPr="009E6B40" w:rsidRDefault="00AD210D" w:rsidP="00807AE5">
      <w:pPr>
        <w:pStyle w:val="FiBLmmzusatzinfo"/>
        <w:rPr>
          <w:lang w:val="fr-CH"/>
        </w:rPr>
      </w:pPr>
      <w:r w:rsidRPr="009E6B40">
        <w:rPr>
          <w:lang w:val="fr-CH"/>
        </w:rPr>
        <w:t xml:space="preserve">Contacts </w:t>
      </w:r>
      <w:r w:rsidR="00807AE5" w:rsidRPr="009E6B40">
        <w:rPr>
          <w:lang w:val="fr-CH"/>
        </w:rPr>
        <w:t>Agroscope</w:t>
      </w:r>
    </w:p>
    <w:p w14:paraId="60EE1C40" w14:textId="67E6B99E" w:rsidR="00807AE5" w:rsidRPr="000E2A62" w:rsidRDefault="00807AE5" w:rsidP="004F6506">
      <w:pPr>
        <w:pStyle w:val="FiBLmmaufzhlungszeichen"/>
        <w:rPr>
          <w:lang w:val="it-CH"/>
        </w:rPr>
      </w:pPr>
      <w:r w:rsidRPr="009E6B40">
        <w:rPr>
          <w:lang w:val="fr-CH"/>
        </w:rPr>
        <w:t xml:space="preserve">Jochen Mayer, </w:t>
      </w:r>
      <w:r w:rsidR="00AD210D" w:rsidRPr="009E6B40">
        <w:rPr>
          <w:lang w:val="fr-CH"/>
        </w:rPr>
        <w:t xml:space="preserve">co-responsable de l’essai </w:t>
      </w:r>
      <w:r w:rsidR="00FF37E0" w:rsidRPr="009E6B40">
        <w:rPr>
          <w:lang w:val="fr-CH"/>
        </w:rPr>
        <w:t>DOC</w:t>
      </w:r>
      <w:r w:rsidR="00AD210D" w:rsidRPr="009E6B40">
        <w:rPr>
          <w:lang w:val="fr-CH"/>
        </w:rPr>
        <w:t xml:space="preserve"> depuis</w:t>
      </w:r>
      <w:r w:rsidRPr="009E6B40">
        <w:rPr>
          <w:lang w:val="fr-CH"/>
        </w:rPr>
        <w:t xml:space="preserve"> 2007</w:t>
      </w:r>
      <w:r w:rsidRPr="009E6B40">
        <w:rPr>
          <w:lang w:val="fr-CH"/>
        </w:rPr>
        <w:br/>
        <w:t>T</w:t>
      </w:r>
      <w:r w:rsidR="00AD210D" w:rsidRPr="009E6B40">
        <w:rPr>
          <w:lang w:val="fr-CH"/>
        </w:rPr>
        <w:t>é</w:t>
      </w:r>
      <w:r w:rsidRPr="009E6B40">
        <w:rPr>
          <w:lang w:val="fr-CH"/>
        </w:rPr>
        <w:t>l</w:t>
      </w:r>
      <w:r w:rsidR="00AD210D" w:rsidRPr="009E6B40">
        <w:rPr>
          <w:lang w:val="fr-CH"/>
        </w:rPr>
        <w:t>.</w:t>
      </w:r>
      <w:r w:rsidRPr="009E6B40">
        <w:rPr>
          <w:lang w:val="fr-CH"/>
        </w:rPr>
        <w:t xml:space="preserve"> </w:t>
      </w:r>
      <w:r w:rsidRPr="000E2A62">
        <w:rPr>
          <w:lang w:val="it-CH"/>
        </w:rPr>
        <w:t xml:space="preserve">+41 58 468 72 14, </w:t>
      </w:r>
      <w:r w:rsidR="00AD210D" w:rsidRPr="000E2A62">
        <w:rPr>
          <w:lang w:val="it-CH"/>
        </w:rPr>
        <w:t>e</w:t>
      </w:r>
      <w:r w:rsidRPr="000E2A62">
        <w:rPr>
          <w:lang w:val="it-CH"/>
        </w:rPr>
        <w:t>-</w:t>
      </w:r>
      <w:r w:rsidR="00AD210D" w:rsidRPr="000E2A62">
        <w:rPr>
          <w:lang w:val="it-CH"/>
        </w:rPr>
        <w:t>m</w:t>
      </w:r>
      <w:r w:rsidRPr="000E2A62">
        <w:rPr>
          <w:lang w:val="it-CH"/>
        </w:rPr>
        <w:t xml:space="preserve">ail </w:t>
      </w:r>
      <w:hyperlink r:id="rId19" w:history="1">
        <w:r w:rsidRPr="000E2A62">
          <w:rPr>
            <w:rStyle w:val="Hyperlink"/>
            <w:lang w:val="it-CH"/>
          </w:rPr>
          <w:t>jochen.mayer@agroscope.admin.ch</w:t>
        </w:r>
      </w:hyperlink>
      <w:r w:rsidRPr="000E2A62">
        <w:rPr>
          <w:lang w:val="it-CH"/>
        </w:rPr>
        <w:t xml:space="preserve"> </w:t>
      </w:r>
    </w:p>
    <w:p w14:paraId="29BEB751" w14:textId="09494CED" w:rsidR="00807AE5" w:rsidRPr="009E6B40" w:rsidRDefault="00AD210D" w:rsidP="00DD12A7">
      <w:pPr>
        <w:pStyle w:val="FiBLmmaufzhlungszeichen"/>
        <w:rPr>
          <w:lang w:val="fr-CH"/>
        </w:rPr>
      </w:pPr>
      <w:r w:rsidRPr="009E6B40">
        <w:rPr>
          <w:lang w:val="fr-CH"/>
        </w:rPr>
        <w:t>Service des médias d’Agroscope</w:t>
      </w:r>
      <w:r w:rsidR="00AE0AE4" w:rsidRPr="009E6B40">
        <w:rPr>
          <w:lang w:val="fr-CH"/>
        </w:rPr>
        <w:br/>
        <w:t>T</w:t>
      </w:r>
      <w:r w:rsidRPr="009E6B40">
        <w:rPr>
          <w:lang w:val="fr-CH"/>
        </w:rPr>
        <w:t>é</w:t>
      </w:r>
      <w:r w:rsidR="00AE0AE4" w:rsidRPr="009E6B40">
        <w:rPr>
          <w:lang w:val="fr-CH"/>
        </w:rPr>
        <w:t xml:space="preserve">l. +41 58 466 88 62, </w:t>
      </w:r>
      <w:hyperlink r:id="rId20" w:history="1">
        <w:r w:rsidR="00AE0AE4" w:rsidRPr="009E6B40">
          <w:rPr>
            <w:rStyle w:val="Hyperlink"/>
            <w:lang w:val="fr-CH"/>
          </w:rPr>
          <w:t>medien@agroscope.admin.ch</w:t>
        </w:r>
      </w:hyperlink>
      <w:r w:rsidR="00AE0AE4" w:rsidRPr="009E6B40">
        <w:rPr>
          <w:lang w:val="fr-CH"/>
        </w:rPr>
        <w:t xml:space="preserve"> </w:t>
      </w:r>
    </w:p>
    <w:p w14:paraId="7D4A7189" w14:textId="0AC7DE8E" w:rsidR="00661678" w:rsidRPr="009E6B40" w:rsidRDefault="00AD210D" w:rsidP="00CD4B01">
      <w:pPr>
        <w:pStyle w:val="FiBLmmzusatzinfo"/>
        <w:rPr>
          <w:lang w:val="fr-CH"/>
        </w:rPr>
      </w:pPr>
      <w:r w:rsidRPr="009E6B40">
        <w:rPr>
          <w:lang w:val="fr-CH"/>
        </w:rPr>
        <w:t xml:space="preserve">Principaux bailleurs de fonds de l’essai </w:t>
      </w:r>
      <w:r w:rsidR="00FF37E0" w:rsidRPr="009E6B40">
        <w:rPr>
          <w:lang w:val="fr-CH"/>
        </w:rPr>
        <w:t>DOC</w:t>
      </w:r>
    </w:p>
    <w:p w14:paraId="344CE957" w14:textId="208329AF" w:rsidR="004F6506" w:rsidRPr="009E6B40" w:rsidRDefault="00AD210D" w:rsidP="004F6506">
      <w:pPr>
        <w:pStyle w:val="FiBLmmaufzhlungszeichen"/>
        <w:rPr>
          <w:lang w:val="fr-CH"/>
        </w:rPr>
      </w:pPr>
      <w:r w:rsidRPr="009E6B40">
        <w:rPr>
          <w:lang w:val="fr-CH"/>
        </w:rPr>
        <w:t>Office fédéral de l’agriculture</w:t>
      </w:r>
      <w:r w:rsidR="004F6506" w:rsidRPr="009E6B40">
        <w:rPr>
          <w:lang w:val="fr-CH"/>
        </w:rPr>
        <w:t xml:space="preserve"> (</w:t>
      </w:r>
      <w:r w:rsidRPr="009E6B40">
        <w:rPr>
          <w:lang w:val="fr-CH"/>
        </w:rPr>
        <w:t>OFAG</w:t>
      </w:r>
      <w:r w:rsidR="004F6506" w:rsidRPr="009E6B40">
        <w:rPr>
          <w:lang w:val="fr-CH"/>
        </w:rPr>
        <w:t>)</w:t>
      </w:r>
    </w:p>
    <w:p w14:paraId="500211D9" w14:textId="30D614F0" w:rsidR="004F6506" w:rsidRPr="009E6B40" w:rsidRDefault="00AD210D" w:rsidP="004F6506">
      <w:pPr>
        <w:pStyle w:val="FiBLmmaufzhlungszeichen"/>
        <w:rPr>
          <w:lang w:val="fr-CH"/>
        </w:rPr>
      </w:pPr>
      <w:r w:rsidRPr="009E6B40">
        <w:rPr>
          <w:lang w:val="fr-CH"/>
        </w:rPr>
        <w:t xml:space="preserve">Office fédéral de l’environnement </w:t>
      </w:r>
      <w:r w:rsidR="004F6506" w:rsidRPr="009E6B40">
        <w:rPr>
          <w:lang w:val="fr-CH"/>
        </w:rPr>
        <w:t>(</w:t>
      </w:r>
      <w:r w:rsidRPr="009E6B40">
        <w:rPr>
          <w:lang w:val="fr-CH"/>
        </w:rPr>
        <w:t>OFEV</w:t>
      </w:r>
      <w:r w:rsidR="004F6506" w:rsidRPr="009E6B40">
        <w:rPr>
          <w:lang w:val="fr-CH"/>
        </w:rPr>
        <w:t>)</w:t>
      </w:r>
    </w:p>
    <w:p w14:paraId="7A7388BF" w14:textId="46EB36B9" w:rsidR="004F6506" w:rsidRPr="009E6B40" w:rsidRDefault="00AD210D" w:rsidP="004F6506">
      <w:pPr>
        <w:pStyle w:val="FiBLmmaufzhlungszeichen"/>
        <w:rPr>
          <w:lang w:val="fr-CH"/>
        </w:rPr>
      </w:pPr>
      <w:r w:rsidRPr="009E6B40">
        <w:rPr>
          <w:lang w:val="fr-CH"/>
        </w:rPr>
        <w:t xml:space="preserve">Fonds national suisse </w:t>
      </w:r>
      <w:r w:rsidR="004F6506" w:rsidRPr="009E6B40">
        <w:rPr>
          <w:lang w:val="fr-CH"/>
        </w:rPr>
        <w:t>(</w:t>
      </w:r>
      <w:r w:rsidRPr="009E6B40">
        <w:rPr>
          <w:lang w:val="fr-CH"/>
        </w:rPr>
        <w:t>FNS</w:t>
      </w:r>
      <w:r w:rsidR="004F6506" w:rsidRPr="009E6B40">
        <w:rPr>
          <w:lang w:val="fr-CH"/>
        </w:rPr>
        <w:t>)</w:t>
      </w:r>
    </w:p>
    <w:p w14:paraId="3D51FC33" w14:textId="1A3E5DE1" w:rsidR="004F6506" w:rsidRPr="009E6B40" w:rsidRDefault="00AD210D" w:rsidP="004F6506">
      <w:pPr>
        <w:pStyle w:val="FiBLmmaufzhlungszeichen"/>
        <w:rPr>
          <w:lang w:val="fr-CH"/>
        </w:rPr>
      </w:pPr>
      <w:r w:rsidRPr="009E6B40">
        <w:rPr>
          <w:lang w:val="fr-CH"/>
        </w:rPr>
        <w:t>Secrétariat d’État à la formation, à la  recherche et à l’innovation (SEFRI</w:t>
      </w:r>
      <w:r w:rsidR="004F6506" w:rsidRPr="009E6B40">
        <w:rPr>
          <w:lang w:val="fr-CH"/>
        </w:rPr>
        <w:t>)</w:t>
      </w:r>
    </w:p>
    <w:p w14:paraId="3022A520" w14:textId="18A3D087" w:rsidR="004F6506" w:rsidRPr="000E2A62" w:rsidRDefault="00AD210D" w:rsidP="004F6506">
      <w:pPr>
        <w:pStyle w:val="FiBLmmzusatzinfo"/>
      </w:pPr>
      <w:r w:rsidRPr="000E2A62">
        <w:t>Études actuelles</w:t>
      </w:r>
    </w:p>
    <w:p w14:paraId="5D9CEEEE" w14:textId="46972992" w:rsidR="004F6506" w:rsidRPr="009E6B40" w:rsidRDefault="004F6506" w:rsidP="004F6506">
      <w:pPr>
        <w:pStyle w:val="FiBLmmliteratur"/>
        <w:rPr>
          <w:rFonts w:ascii="Gill Sans MT" w:hAnsi="Gill Sans MT"/>
          <w:sz w:val="22"/>
          <w:lang w:val="fr-CH"/>
        </w:rPr>
      </w:pPr>
      <w:r w:rsidRPr="000E2A62">
        <w:t xml:space="preserve">Krause, H. M., Mäder, P., Fliessbach, A., Jarosch, K. A., Oberson, A., &amp; Mayer, J. (2024). </w:t>
      </w:r>
      <w:r w:rsidRPr="000E2A62">
        <w:rPr>
          <w:lang w:val="en-US"/>
        </w:rPr>
        <w:t xml:space="preserve">Organic cropping systems balance environmental impacts and agricultural production. </w:t>
      </w:r>
      <w:r w:rsidRPr="000E2A62">
        <w:rPr>
          <w:i/>
          <w:iCs/>
          <w:lang w:val="en-US"/>
        </w:rPr>
        <w:t>Scientific Reports</w:t>
      </w:r>
      <w:r w:rsidRPr="000E2A62">
        <w:rPr>
          <w:lang w:val="en-US"/>
        </w:rPr>
        <w:t xml:space="preserve"> 14, 25537. </w:t>
      </w:r>
      <w:hyperlink r:id="rId21" w:tgtFrame="_blank" w:history="1">
        <w:r w:rsidRPr="009E6B40">
          <w:rPr>
            <w:rStyle w:val="Hyperlink"/>
            <w:b/>
            <w:bCs/>
            <w:lang w:val="fr-CH"/>
          </w:rPr>
          <w:t>https://doi.org/10.1038/s41598-024-76776-1</w:t>
        </w:r>
      </w:hyperlink>
    </w:p>
    <w:p w14:paraId="6887023D" w14:textId="1DBB4565" w:rsidR="004F6506" w:rsidRPr="009E6B40" w:rsidRDefault="00AD210D" w:rsidP="004F6506">
      <w:pPr>
        <w:pStyle w:val="FiBLmmzusatzinfo"/>
        <w:rPr>
          <w:lang w:val="fr-CH"/>
        </w:rPr>
      </w:pPr>
      <w:r w:rsidRPr="009E6B40">
        <w:rPr>
          <w:lang w:val="fr-CH"/>
        </w:rPr>
        <w:t xml:space="preserve">Autres études relatives à l’essai </w:t>
      </w:r>
      <w:r w:rsidR="00FF37E0" w:rsidRPr="009E6B40">
        <w:rPr>
          <w:lang w:val="fr-CH"/>
        </w:rPr>
        <w:t>DOC</w:t>
      </w:r>
    </w:p>
    <w:p w14:paraId="1E6DDFF0" w14:textId="1FAAE25B" w:rsidR="004F6506" w:rsidRPr="000E2A62" w:rsidRDefault="004F6506" w:rsidP="004F6506">
      <w:pPr>
        <w:pStyle w:val="FiBLmmliteratur"/>
        <w:rPr>
          <w:lang w:val="en-US"/>
        </w:rPr>
      </w:pPr>
      <w:r w:rsidRPr="009E6B40">
        <w:rPr>
          <w:lang w:val="fr-CH"/>
        </w:rPr>
        <w:t xml:space="preserve">Knapp, S., Gunst, L., Mäder, P., Ghiasi, S., &amp; Mayer, J. (2023). </w:t>
      </w:r>
      <w:r w:rsidRPr="000E2A62">
        <w:rPr>
          <w:lang w:val="en-US"/>
        </w:rPr>
        <w:t xml:space="preserve">Organic cropping systems maintain yields but have lower yield levels and yield stability than conventional systems – Results from the </w:t>
      </w:r>
      <w:r w:rsidR="00FF37E0" w:rsidRPr="000E2A62">
        <w:rPr>
          <w:lang w:val="en-US"/>
        </w:rPr>
        <w:t>DOC</w:t>
      </w:r>
      <w:r w:rsidRPr="000E2A62">
        <w:rPr>
          <w:lang w:val="en-US"/>
        </w:rPr>
        <w:t xml:space="preserve"> trial in Switzerland. </w:t>
      </w:r>
      <w:r w:rsidRPr="000E2A62">
        <w:rPr>
          <w:i/>
          <w:iCs/>
          <w:lang w:val="en-US"/>
        </w:rPr>
        <w:t>Field Crops Research</w:t>
      </w:r>
      <w:r w:rsidRPr="000E2A62">
        <w:rPr>
          <w:lang w:val="en-US"/>
        </w:rPr>
        <w:t xml:space="preserve">, 302. </w:t>
      </w:r>
      <w:hyperlink r:id="rId22" w:tgtFrame="_blank" w:history="1">
        <w:r w:rsidRPr="000E2A62">
          <w:rPr>
            <w:rStyle w:val="Hyperlink"/>
            <w:b/>
            <w:bCs/>
            <w:lang w:val="en-US"/>
          </w:rPr>
          <w:t>https://doi.org/10.1016/j.fcr.2023.109072</w:t>
        </w:r>
      </w:hyperlink>
    </w:p>
    <w:p w14:paraId="7834C4BD" w14:textId="77777777" w:rsidR="004F6506" w:rsidRPr="000E2A62" w:rsidRDefault="004F6506" w:rsidP="004F6506">
      <w:pPr>
        <w:pStyle w:val="FiBLmmliteratur"/>
        <w:rPr>
          <w:lang w:val="en-US"/>
        </w:rPr>
      </w:pPr>
      <w:r w:rsidRPr="000E2A62">
        <w:rPr>
          <w:lang w:val="en-US"/>
        </w:rPr>
        <w:t xml:space="preserve">Krause, H. M., Stehle, B., Mayer, J., Mayer, M., Steffens, M., Mäder, P., &amp; Fliessbach, A. (2022). Biological soil quality and soil organic carbon change in biodynamic, organic, and conventional farming systems after 42 years. </w:t>
      </w:r>
      <w:r w:rsidRPr="000E2A62">
        <w:rPr>
          <w:i/>
          <w:iCs/>
          <w:lang w:val="en-US"/>
        </w:rPr>
        <w:t>Agronomy for Sustainable Development</w:t>
      </w:r>
      <w:r w:rsidRPr="000E2A62">
        <w:rPr>
          <w:lang w:val="en-US"/>
        </w:rPr>
        <w:t xml:space="preserve">, 42. </w:t>
      </w:r>
      <w:hyperlink r:id="rId23" w:tgtFrame="_blank" w:history="1">
        <w:r w:rsidRPr="000E2A62">
          <w:rPr>
            <w:rStyle w:val="Hyperlink"/>
            <w:b/>
            <w:bCs/>
            <w:lang w:val="en-US"/>
          </w:rPr>
          <w:t>https://doi.org/10.1007/s13593-022-00843-y</w:t>
        </w:r>
      </w:hyperlink>
    </w:p>
    <w:p w14:paraId="1B6C7C9A" w14:textId="77777777" w:rsidR="004F6506" w:rsidRPr="009E6B40" w:rsidRDefault="004F6506" w:rsidP="004F6506">
      <w:pPr>
        <w:pStyle w:val="FiBLmmliteratur"/>
        <w:rPr>
          <w:lang w:val="fr-CH"/>
        </w:rPr>
      </w:pPr>
      <w:r w:rsidRPr="000E2A62">
        <w:rPr>
          <w:lang w:val="en-US"/>
        </w:rPr>
        <w:t xml:space="preserve">Oberson, A., Jarosch, K. A., Frossard, E., Hammelehle, A., Fliessbach, A., Mäder, P., &amp; Mayer, J. (2024). Higher than expected: Nitrogen flows, budgets, and use efficiencies over 35 years of organic and conventional cropping. </w:t>
      </w:r>
      <w:r w:rsidRPr="009E6B40">
        <w:rPr>
          <w:i/>
          <w:iCs/>
          <w:lang w:val="fr-CH"/>
        </w:rPr>
        <w:t>Agriculture, Ecosystems &amp; Environment</w:t>
      </w:r>
      <w:r w:rsidRPr="009E6B40">
        <w:rPr>
          <w:lang w:val="fr-CH"/>
        </w:rPr>
        <w:t xml:space="preserve">, 362. </w:t>
      </w:r>
      <w:hyperlink r:id="rId24" w:tgtFrame="_blank" w:history="1">
        <w:r w:rsidRPr="009E6B40">
          <w:rPr>
            <w:rStyle w:val="Hyperlink"/>
            <w:b/>
            <w:bCs/>
            <w:lang w:val="fr-CH"/>
          </w:rPr>
          <w:t>https://doi.org/https://doi.org/10.1016/j.agee.2023.108802</w:t>
        </w:r>
      </w:hyperlink>
    </w:p>
    <w:p w14:paraId="0E7B88DE" w14:textId="77777777" w:rsidR="00AD210D" w:rsidRPr="009E6B40" w:rsidRDefault="00AD210D" w:rsidP="00AD210D">
      <w:pPr>
        <w:pStyle w:val="FiBLmmstandard"/>
        <w:rPr>
          <w:rFonts w:ascii="Gill Sans MT" w:hAnsi="Gill Sans MT"/>
          <w:b/>
          <w:lang w:val="fr-CH"/>
        </w:rPr>
      </w:pPr>
    </w:p>
    <w:p w14:paraId="77A83E7F" w14:textId="3A1DCC50" w:rsidR="00AD210D" w:rsidRPr="009E6B40" w:rsidRDefault="00AD210D" w:rsidP="00AD210D">
      <w:pPr>
        <w:pStyle w:val="FiBLmmstandard"/>
        <w:rPr>
          <w:rFonts w:ascii="Gill Sans MT" w:hAnsi="Gill Sans MT"/>
          <w:b/>
          <w:lang w:val="fr-CH"/>
        </w:rPr>
      </w:pPr>
      <w:r w:rsidRPr="009E6B40">
        <w:rPr>
          <w:rFonts w:ascii="Gill Sans MT" w:hAnsi="Gill Sans MT"/>
          <w:b/>
          <w:lang w:val="fr-CH"/>
        </w:rPr>
        <w:t>Ce communiqué de presse est disponible sur Internet</w:t>
      </w:r>
    </w:p>
    <w:p w14:paraId="5C207E6F" w14:textId="6346C32E" w:rsidR="00833C44" w:rsidRPr="009E6B40" w:rsidRDefault="000D4336" w:rsidP="00833C44">
      <w:pPr>
        <w:pStyle w:val="FiBLmmstandard"/>
        <w:rPr>
          <w:lang w:val="fr-CH"/>
        </w:rPr>
      </w:pPr>
      <w:r w:rsidRPr="009E6B40">
        <w:rPr>
          <w:lang w:val="fr-CH"/>
        </w:rPr>
        <w:t xml:space="preserve">Vous trouverez ce communiqué de presse ainsi que des photos sur Internet à partir de cet après-midi vers 17 heures à l'adresse </w:t>
      </w:r>
      <w:hyperlink r:id="rId25" w:history="1">
        <w:r w:rsidR="00833C44" w:rsidRPr="009E6B40">
          <w:rPr>
            <w:rStyle w:val="Hyperlink"/>
            <w:lang w:val="fr-CH"/>
          </w:rPr>
          <w:t>www.fibl.org/fr/infothek/medias.html</w:t>
        </w:r>
      </w:hyperlink>
      <w:r w:rsidR="004B6C83" w:rsidRPr="009E6B40">
        <w:rPr>
          <w:lang w:val="fr-CH"/>
        </w:rPr>
        <w:t>.</w:t>
      </w:r>
    </w:p>
    <w:p w14:paraId="7D4A7192" w14:textId="161BAC32" w:rsidR="002C0814" w:rsidRPr="009E6B40" w:rsidRDefault="00B61D5B" w:rsidP="00A17E51">
      <w:pPr>
        <w:pStyle w:val="FiBLmmerluterungtitel"/>
        <w:rPr>
          <w:lang w:val="fr-CH"/>
        </w:rPr>
      </w:pPr>
      <w:r w:rsidRPr="009E6B40">
        <w:rPr>
          <w:lang w:val="fr-CH"/>
        </w:rPr>
        <w:t>À propos du FiBL</w:t>
      </w:r>
    </w:p>
    <w:p w14:paraId="7D4A7195" w14:textId="01C91383" w:rsidR="004730C6" w:rsidRPr="009E6B40" w:rsidRDefault="00B61D5B" w:rsidP="00B61D5B">
      <w:pPr>
        <w:pStyle w:val="FiBLmmerluterung"/>
        <w:rPr>
          <w:lang w:val="fr-CH"/>
        </w:rPr>
      </w:pPr>
      <w:r w:rsidRPr="009E6B40">
        <w:rPr>
          <w:lang w:val="fr-CH"/>
        </w:rPr>
        <w:t xml:space="preserve">L’Institut de recherche de l’agriculture biologique FiBL est l’un des principaux instituts mondiaux de recherche pour l’agriculture biologique. Les points forts du FiBL sont la recherche interdisciplinaire, l’innovation en collaboration avec les agricultrices et agriculteurs et le secteur alimentaire ainsi que la rapidité du transfert des connaissances de la recherche à la pratique. Le groupe FiBL comprend actuellement le FiBL Suisse (fondé en 1973), le FiBL Allemagne (2001), le FiBL Autriche (2004), l’ÖMKi (Institut hongrois de recherche en agriculture biologique, 2011), le FiBL France (2017) et le FiBL Europe (2017), soutenu conjointement par les cinq instituts nationaux. Plus de 400 collaboratrices et collaborateurs travaillent sur les différents sites. </w:t>
      </w:r>
      <w:hyperlink r:id="rId26" w:history="1">
        <w:r w:rsidRPr="009E6B40">
          <w:rPr>
            <w:rStyle w:val="Hyperlink"/>
            <w:lang w:val="fr-CH"/>
          </w:rPr>
          <w:t>www.fibl.org</w:t>
        </w:r>
      </w:hyperlink>
    </w:p>
    <w:p w14:paraId="52B04241" w14:textId="40572314" w:rsidR="007C46E3" w:rsidRPr="009E6B40" w:rsidRDefault="00B61D5B" w:rsidP="00450FA1">
      <w:pPr>
        <w:pStyle w:val="FiBLmmerluterung"/>
        <w:rPr>
          <w:b/>
          <w:bCs/>
          <w:lang w:val="fr-CH"/>
        </w:rPr>
      </w:pPr>
      <w:r w:rsidRPr="009E6B40">
        <w:rPr>
          <w:b/>
          <w:bCs/>
          <w:lang w:val="fr-CH"/>
        </w:rPr>
        <w:t>À propos d‘Agroscope</w:t>
      </w:r>
    </w:p>
    <w:p w14:paraId="5EEBDA60" w14:textId="0C645526" w:rsidR="00B61D5B" w:rsidRPr="009E6B40" w:rsidRDefault="00B61D5B" w:rsidP="00B61D5B">
      <w:pPr>
        <w:pStyle w:val="FiBLmmerluterung"/>
        <w:rPr>
          <w:lang w:val="fr-CH"/>
        </w:rPr>
      </w:pPr>
      <w:r w:rsidRPr="009E6B40">
        <w:rPr>
          <w:lang w:val="fr-CH"/>
        </w:rPr>
        <w:t>Agroscope, centre de compétences de la Confédération pour la recherche agronomique, est rattaché à l'Office fédéral de l'agriculture (OFAG). Il apporte une contribution importante à une filière agroalimentaire durable et à un environnement préservé, contribuant ainsi à une meilleure qualité de vie pour tous.</w:t>
      </w:r>
      <w:r w:rsidR="004C3281" w:rsidRPr="009E6B40">
        <w:rPr>
          <w:lang w:val="fr-CH"/>
        </w:rPr>
        <w:t xml:space="preserve"> L‘activité de recherche d'Agroscope s'étend à toute la chaîne de création de valeur de la filière agroalimentaire.</w:t>
      </w:r>
    </w:p>
    <w:sectPr w:rsidR="00B61D5B" w:rsidRPr="009E6B40" w:rsidSect="001B31D5">
      <w:footerReference w:type="default" r:id="rId27"/>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7AC9A" w14:textId="77777777" w:rsidR="0029469D" w:rsidRDefault="0029469D" w:rsidP="00F53AA9">
      <w:pPr>
        <w:spacing w:after="0" w:line="240" w:lineRule="auto"/>
      </w:pPr>
      <w:r>
        <w:separator/>
      </w:r>
    </w:p>
  </w:endnote>
  <w:endnote w:type="continuationSeparator" w:id="0">
    <w:p w14:paraId="66364988" w14:textId="77777777" w:rsidR="0029469D" w:rsidRDefault="0029469D"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7D4A71A4" w14:textId="77777777" w:rsidTr="00C16594">
      <w:trPr>
        <w:trHeight w:val="508"/>
      </w:trPr>
      <w:tc>
        <w:tcPr>
          <w:tcW w:w="7656" w:type="dxa"/>
        </w:tcPr>
        <w:p w14:paraId="7D4A71A1" w14:textId="77777777" w:rsidR="008A6B50" w:rsidRDefault="00F73377" w:rsidP="00DA14CE">
          <w:pPr>
            <w:pStyle w:val="FiBLmmfusszeile"/>
          </w:pPr>
          <w:r w:rsidRPr="008A6B50">
            <w:t xml:space="preserve">Forschungsinstitut für biologischen Landbau FiBL | Ackerstrasse 113 | Postfach 219 </w:t>
          </w:r>
        </w:p>
        <w:p w14:paraId="7D4A71A2" w14:textId="77777777" w:rsidR="00F73377" w:rsidRPr="008A6B50" w:rsidRDefault="00F73377" w:rsidP="0001151E">
          <w:pPr>
            <w:pStyle w:val="FiBLmmfusszeile"/>
          </w:pPr>
          <w:r w:rsidRPr="008A6B50">
            <w:t>5070 Frick | Schweiz</w:t>
          </w:r>
          <w:r w:rsidR="001B2B79" w:rsidRPr="008A6B50">
            <w:t xml:space="preserve"> | </w:t>
          </w:r>
          <w:r w:rsidR="0001151E">
            <w:t>Tel</w:t>
          </w:r>
          <w:r w:rsidR="001B2B79">
            <w:t xml:space="preserve"> +41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D4A71A3" w14:textId="77777777" w:rsidR="00F73377" w:rsidRPr="008A6B50" w:rsidRDefault="00F73377" w:rsidP="00DA14CE">
          <w:pPr>
            <w:pStyle w:val="FiBLmmseitennummer"/>
          </w:pPr>
        </w:p>
      </w:tc>
    </w:tr>
  </w:tbl>
  <w:p w14:paraId="7D4A71A5"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7D4A71AA" w14:textId="77777777" w:rsidTr="0053530C">
      <w:trPr>
        <w:trHeight w:val="508"/>
      </w:trPr>
      <w:tc>
        <w:tcPr>
          <w:tcW w:w="4923" w:type="pct"/>
        </w:tcPr>
        <w:p w14:paraId="7D4A71A8" w14:textId="148626AF" w:rsidR="00DA14CE" w:rsidRPr="001926E1" w:rsidRDefault="004C3281" w:rsidP="001926E1">
          <w:pPr>
            <w:pStyle w:val="FiBLmmfusszeile"/>
          </w:pPr>
          <w:r>
            <w:t xml:space="preserve">Communiqué de presse du </w:t>
          </w:r>
          <w:r w:rsidR="007C046C">
            <w:t>25.06.2025</w:t>
          </w:r>
        </w:p>
      </w:tc>
      <w:tc>
        <w:tcPr>
          <w:tcW w:w="77" w:type="pct"/>
        </w:tcPr>
        <w:p w14:paraId="7D4A71A9" w14:textId="77777777"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9B52A0">
            <w:rPr>
              <w:noProof/>
            </w:rPr>
            <w:t>2</w:t>
          </w:r>
          <w:r w:rsidRPr="00DA14CE">
            <w:fldChar w:fldCharType="end"/>
          </w:r>
        </w:p>
      </w:tc>
    </w:tr>
  </w:tbl>
  <w:p w14:paraId="7D4A71AB"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CDD4D" w14:textId="77777777" w:rsidR="0029469D" w:rsidRDefault="0029469D" w:rsidP="00F53AA9">
      <w:pPr>
        <w:spacing w:after="0" w:line="240" w:lineRule="auto"/>
      </w:pPr>
      <w:r>
        <w:separator/>
      </w:r>
    </w:p>
  </w:footnote>
  <w:footnote w:type="continuationSeparator" w:id="0">
    <w:p w14:paraId="3B7E8175" w14:textId="77777777" w:rsidR="0029469D" w:rsidRDefault="0029469D"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7D4A719E" w14:textId="77777777" w:rsidTr="00C16594">
      <w:trPr>
        <w:trHeight w:val="599"/>
      </w:trPr>
      <w:tc>
        <w:tcPr>
          <w:tcW w:w="1616" w:type="dxa"/>
        </w:tcPr>
        <w:p w14:paraId="7D4A719B" w14:textId="77777777" w:rsidR="007666E3" w:rsidRPr="00C725B7" w:rsidRDefault="007666E3" w:rsidP="007666E3">
          <w:pPr>
            <w:pStyle w:val="FiBLmmheader"/>
          </w:pPr>
          <w:r>
            <w:rPr>
              <w:noProof/>
            </w:rPr>
            <w:drawing>
              <wp:inline distT="0" distB="0" distL="0" distR="0" wp14:anchorId="7D4A71AC" wp14:editId="7D4A71AD">
                <wp:extent cx="861695" cy="360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7D4A719C" w14:textId="77C46D1C" w:rsidR="007666E3" w:rsidRDefault="00807AE5" w:rsidP="007666E3">
          <w:pPr>
            <w:tabs>
              <w:tab w:val="right" w:pos="7653"/>
            </w:tabs>
          </w:pPr>
          <w:r>
            <w:rPr>
              <w:noProof/>
              <w:lang w:eastAsia="de-CH"/>
            </w:rPr>
            <w:drawing>
              <wp:anchor distT="0" distB="0" distL="114300" distR="114300" simplePos="0" relativeHeight="251659264" behindDoc="0" locked="0" layoutInCell="1" allowOverlap="1" wp14:anchorId="459AD1F8" wp14:editId="21B1DF89">
                <wp:simplePos x="0" y="0"/>
                <wp:positionH relativeFrom="column">
                  <wp:posOffset>499403</wp:posOffset>
                </wp:positionH>
                <wp:positionV relativeFrom="paragraph">
                  <wp:posOffset>-17927</wp:posOffset>
                </wp:positionV>
                <wp:extent cx="4124325" cy="4857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43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7D4A719D" w14:textId="77777777" w:rsidR="007666E3" w:rsidRDefault="007666E3" w:rsidP="00A033E7">
          <w:pPr>
            <w:tabs>
              <w:tab w:val="right" w:pos="7653"/>
            </w:tabs>
            <w:jc w:val="right"/>
          </w:pPr>
        </w:p>
      </w:tc>
    </w:tr>
  </w:tbl>
  <w:p w14:paraId="7D4A719F"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6743"/>
    <w:multiLevelType w:val="multilevel"/>
    <w:tmpl w:val="811E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B01D9"/>
    <w:multiLevelType w:val="multilevel"/>
    <w:tmpl w:val="35D8F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B1D3259"/>
    <w:multiLevelType w:val="hybridMultilevel"/>
    <w:tmpl w:val="7046C6F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5" w15:restartNumberingAfterBreak="0">
    <w:nsid w:val="3C914D42"/>
    <w:multiLevelType w:val="hybridMultilevel"/>
    <w:tmpl w:val="408C88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53524358"/>
    <w:multiLevelType w:val="hybridMultilevel"/>
    <w:tmpl w:val="3FDA17D0"/>
    <w:lvl w:ilvl="0" w:tplc="F51CCF28">
      <w:start w:val="1"/>
      <w:numFmt w:val="bullet"/>
      <w:pStyle w:val="FiBLmmaufzhlungszeichen"/>
      <w:lvlText w:val=""/>
      <w:lvlJc w:val="left"/>
      <w:pPr>
        <w:ind w:left="717" w:hanging="360"/>
      </w:pPr>
      <w:rPr>
        <w:rFonts w:ascii="Symbol" w:hAnsi="Symbol" w:hint="default"/>
        <w:color w:val="2F6C86"/>
        <w:em w:val="none"/>
        <w:lang w:val="fr-FR"/>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D386D33"/>
    <w:multiLevelType w:val="hybridMultilevel"/>
    <w:tmpl w:val="38FA29B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609E4873"/>
    <w:multiLevelType w:val="multilevel"/>
    <w:tmpl w:val="407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D36601"/>
    <w:multiLevelType w:val="multilevel"/>
    <w:tmpl w:val="F54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D157DE"/>
    <w:multiLevelType w:val="hybridMultilevel"/>
    <w:tmpl w:val="6EBC9ED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1249651816">
    <w:abstractNumId w:val="7"/>
  </w:num>
  <w:num w:numId="2" w16cid:durableId="1887985168">
    <w:abstractNumId w:val="2"/>
  </w:num>
  <w:num w:numId="3" w16cid:durableId="1120296404">
    <w:abstractNumId w:val="6"/>
  </w:num>
  <w:num w:numId="4" w16cid:durableId="2059275225">
    <w:abstractNumId w:val="4"/>
  </w:num>
  <w:num w:numId="5" w16cid:durableId="2025351867">
    <w:abstractNumId w:val="11"/>
  </w:num>
  <w:num w:numId="6" w16cid:durableId="418600335">
    <w:abstractNumId w:val="3"/>
  </w:num>
  <w:num w:numId="7" w16cid:durableId="260840724">
    <w:abstractNumId w:val="8"/>
  </w:num>
  <w:num w:numId="8" w16cid:durableId="879167833">
    <w:abstractNumId w:val="10"/>
  </w:num>
  <w:num w:numId="9" w16cid:durableId="650522888">
    <w:abstractNumId w:val="3"/>
  </w:num>
  <w:num w:numId="10" w16cid:durableId="55670313">
    <w:abstractNumId w:val="9"/>
  </w:num>
  <w:num w:numId="11" w16cid:durableId="1785463579">
    <w:abstractNumId w:val="0"/>
  </w:num>
  <w:num w:numId="12" w16cid:durableId="764692630">
    <w:abstractNumId w:val="1"/>
  </w:num>
  <w:num w:numId="13" w16cid:durableId="5301434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1151E"/>
    <w:rsid w:val="000326E6"/>
    <w:rsid w:val="000715BF"/>
    <w:rsid w:val="00075B35"/>
    <w:rsid w:val="0008157D"/>
    <w:rsid w:val="00082451"/>
    <w:rsid w:val="000918CE"/>
    <w:rsid w:val="00097E74"/>
    <w:rsid w:val="000A0CF7"/>
    <w:rsid w:val="000A3B13"/>
    <w:rsid w:val="000B5156"/>
    <w:rsid w:val="000C75D0"/>
    <w:rsid w:val="000D4336"/>
    <w:rsid w:val="000D5714"/>
    <w:rsid w:val="000D7A27"/>
    <w:rsid w:val="000E2A62"/>
    <w:rsid w:val="000E3692"/>
    <w:rsid w:val="000F2BE9"/>
    <w:rsid w:val="000F3965"/>
    <w:rsid w:val="001050BE"/>
    <w:rsid w:val="00105DD8"/>
    <w:rsid w:val="00107221"/>
    <w:rsid w:val="00130405"/>
    <w:rsid w:val="001354F8"/>
    <w:rsid w:val="001366DE"/>
    <w:rsid w:val="00137338"/>
    <w:rsid w:val="001401DE"/>
    <w:rsid w:val="00146772"/>
    <w:rsid w:val="00164C87"/>
    <w:rsid w:val="00166291"/>
    <w:rsid w:val="0017068A"/>
    <w:rsid w:val="00176F7D"/>
    <w:rsid w:val="0018434A"/>
    <w:rsid w:val="001926E1"/>
    <w:rsid w:val="00195EC7"/>
    <w:rsid w:val="001A2005"/>
    <w:rsid w:val="001B2B79"/>
    <w:rsid w:val="001B31D5"/>
    <w:rsid w:val="001B3DB5"/>
    <w:rsid w:val="001C0FF9"/>
    <w:rsid w:val="001D0226"/>
    <w:rsid w:val="001E1C11"/>
    <w:rsid w:val="001F27C8"/>
    <w:rsid w:val="001F2A34"/>
    <w:rsid w:val="001F529F"/>
    <w:rsid w:val="00211862"/>
    <w:rsid w:val="002203DD"/>
    <w:rsid w:val="0022639B"/>
    <w:rsid w:val="00230924"/>
    <w:rsid w:val="0024215F"/>
    <w:rsid w:val="00261F53"/>
    <w:rsid w:val="00280674"/>
    <w:rsid w:val="00286814"/>
    <w:rsid w:val="002925F1"/>
    <w:rsid w:val="0029469D"/>
    <w:rsid w:val="002A7256"/>
    <w:rsid w:val="002B1D53"/>
    <w:rsid w:val="002B6B05"/>
    <w:rsid w:val="002C0814"/>
    <w:rsid w:val="002C3506"/>
    <w:rsid w:val="002C4031"/>
    <w:rsid w:val="002D757B"/>
    <w:rsid w:val="002D7D78"/>
    <w:rsid w:val="002E414D"/>
    <w:rsid w:val="002F024B"/>
    <w:rsid w:val="002F586A"/>
    <w:rsid w:val="00303511"/>
    <w:rsid w:val="00311C8F"/>
    <w:rsid w:val="003150C5"/>
    <w:rsid w:val="00346E2C"/>
    <w:rsid w:val="003847CC"/>
    <w:rsid w:val="003A4191"/>
    <w:rsid w:val="003B0217"/>
    <w:rsid w:val="003C3779"/>
    <w:rsid w:val="003C4537"/>
    <w:rsid w:val="003C6406"/>
    <w:rsid w:val="003D1138"/>
    <w:rsid w:val="003E2286"/>
    <w:rsid w:val="003E5C36"/>
    <w:rsid w:val="003E5E31"/>
    <w:rsid w:val="003E6DC0"/>
    <w:rsid w:val="003E753B"/>
    <w:rsid w:val="003E7D96"/>
    <w:rsid w:val="00415307"/>
    <w:rsid w:val="0041671F"/>
    <w:rsid w:val="00423C89"/>
    <w:rsid w:val="00425269"/>
    <w:rsid w:val="00425CDF"/>
    <w:rsid w:val="0044286A"/>
    <w:rsid w:val="00446B90"/>
    <w:rsid w:val="00450F2F"/>
    <w:rsid w:val="00450FA1"/>
    <w:rsid w:val="00453BD9"/>
    <w:rsid w:val="004570C7"/>
    <w:rsid w:val="00465871"/>
    <w:rsid w:val="0046602F"/>
    <w:rsid w:val="004730C6"/>
    <w:rsid w:val="004762FE"/>
    <w:rsid w:val="004807B1"/>
    <w:rsid w:val="0049557B"/>
    <w:rsid w:val="004A2306"/>
    <w:rsid w:val="004B6C83"/>
    <w:rsid w:val="004C3281"/>
    <w:rsid w:val="004C4067"/>
    <w:rsid w:val="004D0109"/>
    <w:rsid w:val="004D2C25"/>
    <w:rsid w:val="004D6428"/>
    <w:rsid w:val="004E7DB7"/>
    <w:rsid w:val="004F613F"/>
    <w:rsid w:val="004F6506"/>
    <w:rsid w:val="0053530C"/>
    <w:rsid w:val="005409D9"/>
    <w:rsid w:val="00540B0E"/>
    <w:rsid w:val="00540DAE"/>
    <w:rsid w:val="00555C7D"/>
    <w:rsid w:val="00571E3B"/>
    <w:rsid w:val="00580C94"/>
    <w:rsid w:val="005867AD"/>
    <w:rsid w:val="005938C8"/>
    <w:rsid w:val="0059401F"/>
    <w:rsid w:val="005B07DB"/>
    <w:rsid w:val="005B55B9"/>
    <w:rsid w:val="005D0989"/>
    <w:rsid w:val="005E340B"/>
    <w:rsid w:val="005F1359"/>
    <w:rsid w:val="005F5A7E"/>
    <w:rsid w:val="00603154"/>
    <w:rsid w:val="006174D0"/>
    <w:rsid w:val="006410F4"/>
    <w:rsid w:val="00642023"/>
    <w:rsid w:val="00661678"/>
    <w:rsid w:val="0066529D"/>
    <w:rsid w:val="00681E9E"/>
    <w:rsid w:val="006832DE"/>
    <w:rsid w:val="00687211"/>
    <w:rsid w:val="006A6878"/>
    <w:rsid w:val="006D0FF6"/>
    <w:rsid w:val="006D4D11"/>
    <w:rsid w:val="006E612A"/>
    <w:rsid w:val="00712776"/>
    <w:rsid w:val="007174F6"/>
    <w:rsid w:val="00727486"/>
    <w:rsid w:val="00730DC0"/>
    <w:rsid w:val="00736F11"/>
    <w:rsid w:val="00754508"/>
    <w:rsid w:val="00764E69"/>
    <w:rsid w:val="007666E3"/>
    <w:rsid w:val="00783BE6"/>
    <w:rsid w:val="0078787E"/>
    <w:rsid w:val="00793238"/>
    <w:rsid w:val="00795FFB"/>
    <w:rsid w:val="007A051D"/>
    <w:rsid w:val="007A0D20"/>
    <w:rsid w:val="007C046C"/>
    <w:rsid w:val="007C46E3"/>
    <w:rsid w:val="007C5691"/>
    <w:rsid w:val="007C6110"/>
    <w:rsid w:val="007C691F"/>
    <w:rsid w:val="007C7E19"/>
    <w:rsid w:val="007F2027"/>
    <w:rsid w:val="008061D6"/>
    <w:rsid w:val="00807AE5"/>
    <w:rsid w:val="00817B94"/>
    <w:rsid w:val="00823157"/>
    <w:rsid w:val="00833C44"/>
    <w:rsid w:val="008417D3"/>
    <w:rsid w:val="00861053"/>
    <w:rsid w:val="00861AC8"/>
    <w:rsid w:val="00866E96"/>
    <w:rsid w:val="00870F62"/>
    <w:rsid w:val="00872371"/>
    <w:rsid w:val="00872DF1"/>
    <w:rsid w:val="00897599"/>
    <w:rsid w:val="008A5E8C"/>
    <w:rsid w:val="008A6B50"/>
    <w:rsid w:val="008C0624"/>
    <w:rsid w:val="008C54FA"/>
    <w:rsid w:val="008D48AD"/>
    <w:rsid w:val="008F0FE3"/>
    <w:rsid w:val="009109C1"/>
    <w:rsid w:val="00912AEA"/>
    <w:rsid w:val="00912F05"/>
    <w:rsid w:val="00922705"/>
    <w:rsid w:val="00964392"/>
    <w:rsid w:val="009669B5"/>
    <w:rsid w:val="00981742"/>
    <w:rsid w:val="0098257B"/>
    <w:rsid w:val="00982A03"/>
    <w:rsid w:val="00986F71"/>
    <w:rsid w:val="009B52A0"/>
    <w:rsid w:val="009B70A5"/>
    <w:rsid w:val="009C0B90"/>
    <w:rsid w:val="009C0F61"/>
    <w:rsid w:val="009C7E54"/>
    <w:rsid w:val="009D4B48"/>
    <w:rsid w:val="009E6B40"/>
    <w:rsid w:val="009F3D54"/>
    <w:rsid w:val="00A02701"/>
    <w:rsid w:val="00A033E7"/>
    <w:rsid w:val="00A04F66"/>
    <w:rsid w:val="00A135C6"/>
    <w:rsid w:val="00A17E51"/>
    <w:rsid w:val="00A27464"/>
    <w:rsid w:val="00A365ED"/>
    <w:rsid w:val="00A57050"/>
    <w:rsid w:val="00A624F0"/>
    <w:rsid w:val="00A83320"/>
    <w:rsid w:val="00A83533"/>
    <w:rsid w:val="00AA295A"/>
    <w:rsid w:val="00AA698C"/>
    <w:rsid w:val="00AC4F60"/>
    <w:rsid w:val="00AC6487"/>
    <w:rsid w:val="00AD210D"/>
    <w:rsid w:val="00AE0AE4"/>
    <w:rsid w:val="00B116CC"/>
    <w:rsid w:val="00B11B61"/>
    <w:rsid w:val="00B11D26"/>
    <w:rsid w:val="00B169A5"/>
    <w:rsid w:val="00B25F0B"/>
    <w:rsid w:val="00B273DE"/>
    <w:rsid w:val="00B402AD"/>
    <w:rsid w:val="00B44024"/>
    <w:rsid w:val="00B61D5B"/>
    <w:rsid w:val="00B65A49"/>
    <w:rsid w:val="00B736D0"/>
    <w:rsid w:val="00B81269"/>
    <w:rsid w:val="00B82872"/>
    <w:rsid w:val="00B83FDA"/>
    <w:rsid w:val="00B94F44"/>
    <w:rsid w:val="00BA1A1D"/>
    <w:rsid w:val="00BA7F7B"/>
    <w:rsid w:val="00BB6309"/>
    <w:rsid w:val="00BB7AF8"/>
    <w:rsid w:val="00BC05AC"/>
    <w:rsid w:val="00BE5433"/>
    <w:rsid w:val="00C01EEC"/>
    <w:rsid w:val="00C10742"/>
    <w:rsid w:val="00C14AA4"/>
    <w:rsid w:val="00C16594"/>
    <w:rsid w:val="00C50896"/>
    <w:rsid w:val="00C54E7B"/>
    <w:rsid w:val="00C568EA"/>
    <w:rsid w:val="00C725B7"/>
    <w:rsid w:val="00C73E52"/>
    <w:rsid w:val="00C8256D"/>
    <w:rsid w:val="00C93A6C"/>
    <w:rsid w:val="00CA2D05"/>
    <w:rsid w:val="00CC3D03"/>
    <w:rsid w:val="00CD4B01"/>
    <w:rsid w:val="00CE1A38"/>
    <w:rsid w:val="00CF4CEC"/>
    <w:rsid w:val="00D01233"/>
    <w:rsid w:val="00D10897"/>
    <w:rsid w:val="00D142E7"/>
    <w:rsid w:val="00D15600"/>
    <w:rsid w:val="00D20589"/>
    <w:rsid w:val="00D22DF3"/>
    <w:rsid w:val="00D25E6E"/>
    <w:rsid w:val="00D7727C"/>
    <w:rsid w:val="00D82FEC"/>
    <w:rsid w:val="00D9535F"/>
    <w:rsid w:val="00DA14CE"/>
    <w:rsid w:val="00DA5D86"/>
    <w:rsid w:val="00DC15AC"/>
    <w:rsid w:val="00DD0000"/>
    <w:rsid w:val="00DE44EA"/>
    <w:rsid w:val="00DE72E5"/>
    <w:rsid w:val="00DE7EC2"/>
    <w:rsid w:val="00DF6C80"/>
    <w:rsid w:val="00E06042"/>
    <w:rsid w:val="00E26382"/>
    <w:rsid w:val="00E32B51"/>
    <w:rsid w:val="00E40A97"/>
    <w:rsid w:val="00E433A3"/>
    <w:rsid w:val="00E64975"/>
    <w:rsid w:val="00E71FBF"/>
    <w:rsid w:val="00E94478"/>
    <w:rsid w:val="00EA00A2"/>
    <w:rsid w:val="00EA7261"/>
    <w:rsid w:val="00ED0946"/>
    <w:rsid w:val="00EE2D4C"/>
    <w:rsid w:val="00EF726D"/>
    <w:rsid w:val="00F0562F"/>
    <w:rsid w:val="00F07B60"/>
    <w:rsid w:val="00F21C5E"/>
    <w:rsid w:val="00F276A5"/>
    <w:rsid w:val="00F307E8"/>
    <w:rsid w:val="00F463DB"/>
    <w:rsid w:val="00F53AA9"/>
    <w:rsid w:val="00F60E58"/>
    <w:rsid w:val="00F6745D"/>
    <w:rsid w:val="00F73377"/>
    <w:rsid w:val="00F75534"/>
    <w:rsid w:val="00F947FE"/>
    <w:rsid w:val="00F962CD"/>
    <w:rsid w:val="00F97178"/>
    <w:rsid w:val="00FA299F"/>
    <w:rsid w:val="00FB3115"/>
    <w:rsid w:val="00FC7C7B"/>
    <w:rsid w:val="00FF37E0"/>
    <w:rsid w:val="1B799F1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A717C"/>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3C3779"/>
  </w:style>
  <w:style w:type="paragraph" w:styleId="berschrift1">
    <w:name w:val="heading 1"/>
    <w:basedOn w:val="Standard"/>
    <w:next w:val="Standard"/>
    <w:link w:val="berschrift1Zchn"/>
    <w:uiPriority w:val="9"/>
    <w:semiHidden/>
    <w:qFormat/>
    <w:rsid w:val="000326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9F3D54"/>
    <w:rPr>
      <w:color w:val="605E5C"/>
      <w:shd w:val="clear" w:color="auto" w:fill="E1DFDD"/>
    </w:rPr>
  </w:style>
  <w:style w:type="paragraph" w:styleId="StandardWeb">
    <w:name w:val="Normal (Web)"/>
    <w:basedOn w:val="Standard"/>
    <w:uiPriority w:val="99"/>
    <w:semiHidden/>
    <w:rsid w:val="00F307E8"/>
    <w:rPr>
      <w:rFonts w:ascii="Times New Roman" w:hAnsi="Times New Roman" w:cs="Times New Roman"/>
      <w:sz w:val="24"/>
      <w:szCs w:val="24"/>
    </w:rPr>
  </w:style>
  <w:style w:type="character" w:customStyle="1" w:styleId="berschrift1Zchn">
    <w:name w:val="Überschrift 1 Zchn"/>
    <w:basedOn w:val="Absatz-Standardschriftart"/>
    <w:link w:val="berschrift1"/>
    <w:uiPriority w:val="9"/>
    <w:semiHidden/>
    <w:rsid w:val="000326E6"/>
    <w:rPr>
      <w:rFonts w:asciiTheme="majorHAnsi" w:eastAsiaTheme="majorEastAsia" w:hAnsiTheme="majorHAnsi" w:cstheme="majorBidi"/>
      <w:color w:val="2E74B5" w:themeColor="accent1" w:themeShade="BF"/>
      <w:sz w:val="32"/>
      <w:szCs w:val="32"/>
    </w:rPr>
  </w:style>
  <w:style w:type="paragraph" w:styleId="berarbeitung">
    <w:name w:val="Revision"/>
    <w:hidden/>
    <w:uiPriority w:val="99"/>
    <w:semiHidden/>
    <w:rsid w:val="00AE0AE4"/>
    <w:pPr>
      <w:spacing w:after="0" w:line="240" w:lineRule="auto"/>
    </w:pPr>
  </w:style>
  <w:style w:type="character" w:styleId="Kommentarzeichen">
    <w:name w:val="annotation reference"/>
    <w:basedOn w:val="Absatz-Standardschriftart"/>
    <w:uiPriority w:val="99"/>
    <w:semiHidden/>
    <w:rsid w:val="007C46E3"/>
    <w:rPr>
      <w:sz w:val="16"/>
      <w:szCs w:val="16"/>
    </w:rPr>
  </w:style>
  <w:style w:type="paragraph" w:styleId="Kommentartext">
    <w:name w:val="annotation text"/>
    <w:basedOn w:val="Standard"/>
    <w:link w:val="KommentartextZchn"/>
    <w:uiPriority w:val="99"/>
    <w:semiHidden/>
    <w:rsid w:val="007C46E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46E3"/>
    <w:rPr>
      <w:sz w:val="20"/>
      <w:szCs w:val="20"/>
    </w:rPr>
  </w:style>
  <w:style w:type="paragraph" w:styleId="Kommentarthema">
    <w:name w:val="annotation subject"/>
    <w:basedOn w:val="Kommentartext"/>
    <w:next w:val="Kommentartext"/>
    <w:link w:val="KommentarthemaZchn"/>
    <w:uiPriority w:val="99"/>
    <w:semiHidden/>
    <w:rsid w:val="007C46E3"/>
    <w:rPr>
      <w:b/>
      <w:bCs/>
    </w:rPr>
  </w:style>
  <w:style w:type="character" w:customStyle="1" w:styleId="KommentarthemaZchn">
    <w:name w:val="Kommentarthema Zchn"/>
    <w:basedOn w:val="KommentartextZchn"/>
    <w:link w:val="Kommentarthema"/>
    <w:uiPriority w:val="99"/>
    <w:semiHidden/>
    <w:rsid w:val="007C46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3334">
      <w:bodyDiv w:val="1"/>
      <w:marLeft w:val="0"/>
      <w:marRight w:val="0"/>
      <w:marTop w:val="0"/>
      <w:marBottom w:val="0"/>
      <w:divBdr>
        <w:top w:val="none" w:sz="0" w:space="0" w:color="auto"/>
        <w:left w:val="none" w:sz="0" w:space="0" w:color="auto"/>
        <w:bottom w:val="none" w:sz="0" w:space="0" w:color="auto"/>
        <w:right w:val="none" w:sz="0" w:space="0" w:color="auto"/>
      </w:divBdr>
    </w:div>
    <w:div w:id="31853758">
      <w:bodyDiv w:val="1"/>
      <w:marLeft w:val="0"/>
      <w:marRight w:val="0"/>
      <w:marTop w:val="0"/>
      <w:marBottom w:val="0"/>
      <w:divBdr>
        <w:top w:val="none" w:sz="0" w:space="0" w:color="auto"/>
        <w:left w:val="none" w:sz="0" w:space="0" w:color="auto"/>
        <w:bottom w:val="none" w:sz="0" w:space="0" w:color="auto"/>
        <w:right w:val="none" w:sz="0" w:space="0" w:color="auto"/>
      </w:divBdr>
    </w:div>
    <w:div w:id="96682450">
      <w:bodyDiv w:val="1"/>
      <w:marLeft w:val="0"/>
      <w:marRight w:val="0"/>
      <w:marTop w:val="0"/>
      <w:marBottom w:val="0"/>
      <w:divBdr>
        <w:top w:val="none" w:sz="0" w:space="0" w:color="auto"/>
        <w:left w:val="none" w:sz="0" w:space="0" w:color="auto"/>
        <w:bottom w:val="none" w:sz="0" w:space="0" w:color="auto"/>
        <w:right w:val="none" w:sz="0" w:space="0" w:color="auto"/>
      </w:divBdr>
      <w:divsChild>
        <w:div w:id="925652486">
          <w:marLeft w:val="0"/>
          <w:marRight w:val="0"/>
          <w:marTop w:val="0"/>
          <w:marBottom w:val="0"/>
          <w:divBdr>
            <w:top w:val="none" w:sz="0" w:space="0" w:color="auto"/>
            <w:left w:val="none" w:sz="0" w:space="0" w:color="auto"/>
            <w:bottom w:val="none" w:sz="0" w:space="0" w:color="auto"/>
            <w:right w:val="none" w:sz="0" w:space="0" w:color="auto"/>
          </w:divBdr>
        </w:div>
      </w:divsChild>
    </w:div>
    <w:div w:id="102267121">
      <w:bodyDiv w:val="1"/>
      <w:marLeft w:val="0"/>
      <w:marRight w:val="0"/>
      <w:marTop w:val="0"/>
      <w:marBottom w:val="0"/>
      <w:divBdr>
        <w:top w:val="none" w:sz="0" w:space="0" w:color="auto"/>
        <w:left w:val="none" w:sz="0" w:space="0" w:color="auto"/>
        <w:bottom w:val="none" w:sz="0" w:space="0" w:color="auto"/>
        <w:right w:val="none" w:sz="0" w:space="0" w:color="auto"/>
      </w:divBdr>
    </w:div>
    <w:div w:id="182089968">
      <w:bodyDiv w:val="1"/>
      <w:marLeft w:val="0"/>
      <w:marRight w:val="0"/>
      <w:marTop w:val="0"/>
      <w:marBottom w:val="0"/>
      <w:divBdr>
        <w:top w:val="none" w:sz="0" w:space="0" w:color="auto"/>
        <w:left w:val="none" w:sz="0" w:space="0" w:color="auto"/>
        <w:bottom w:val="none" w:sz="0" w:space="0" w:color="auto"/>
        <w:right w:val="none" w:sz="0" w:space="0" w:color="auto"/>
      </w:divBdr>
    </w:div>
    <w:div w:id="273678707">
      <w:bodyDiv w:val="1"/>
      <w:marLeft w:val="0"/>
      <w:marRight w:val="0"/>
      <w:marTop w:val="0"/>
      <w:marBottom w:val="0"/>
      <w:divBdr>
        <w:top w:val="none" w:sz="0" w:space="0" w:color="auto"/>
        <w:left w:val="none" w:sz="0" w:space="0" w:color="auto"/>
        <w:bottom w:val="none" w:sz="0" w:space="0" w:color="auto"/>
        <w:right w:val="none" w:sz="0" w:space="0" w:color="auto"/>
      </w:divBdr>
    </w:div>
    <w:div w:id="284503992">
      <w:bodyDiv w:val="1"/>
      <w:marLeft w:val="0"/>
      <w:marRight w:val="0"/>
      <w:marTop w:val="0"/>
      <w:marBottom w:val="0"/>
      <w:divBdr>
        <w:top w:val="none" w:sz="0" w:space="0" w:color="auto"/>
        <w:left w:val="none" w:sz="0" w:space="0" w:color="auto"/>
        <w:bottom w:val="none" w:sz="0" w:space="0" w:color="auto"/>
        <w:right w:val="none" w:sz="0" w:space="0" w:color="auto"/>
      </w:divBdr>
    </w:div>
    <w:div w:id="346686044">
      <w:bodyDiv w:val="1"/>
      <w:marLeft w:val="0"/>
      <w:marRight w:val="0"/>
      <w:marTop w:val="0"/>
      <w:marBottom w:val="0"/>
      <w:divBdr>
        <w:top w:val="none" w:sz="0" w:space="0" w:color="auto"/>
        <w:left w:val="none" w:sz="0" w:space="0" w:color="auto"/>
        <w:bottom w:val="none" w:sz="0" w:space="0" w:color="auto"/>
        <w:right w:val="none" w:sz="0" w:space="0" w:color="auto"/>
      </w:divBdr>
    </w:div>
    <w:div w:id="348945915">
      <w:bodyDiv w:val="1"/>
      <w:marLeft w:val="0"/>
      <w:marRight w:val="0"/>
      <w:marTop w:val="0"/>
      <w:marBottom w:val="0"/>
      <w:divBdr>
        <w:top w:val="none" w:sz="0" w:space="0" w:color="auto"/>
        <w:left w:val="none" w:sz="0" w:space="0" w:color="auto"/>
        <w:bottom w:val="none" w:sz="0" w:space="0" w:color="auto"/>
        <w:right w:val="none" w:sz="0" w:space="0" w:color="auto"/>
      </w:divBdr>
    </w:div>
    <w:div w:id="376318161">
      <w:bodyDiv w:val="1"/>
      <w:marLeft w:val="0"/>
      <w:marRight w:val="0"/>
      <w:marTop w:val="0"/>
      <w:marBottom w:val="0"/>
      <w:divBdr>
        <w:top w:val="none" w:sz="0" w:space="0" w:color="auto"/>
        <w:left w:val="none" w:sz="0" w:space="0" w:color="auto"/>
        <w:bottom w:val="none" w:sz="0" w:space="0" w:color="auto"/>
        <w:right w:val="none" w:sz="0" w:space="0" w:color="auto"/>
      </w:divBdr>
    </w:div>
    <w:div w:id="394938940">
      <w:bodyDiv w:val="1"/>
      <w:marLeft w:val="0"/>
      <w:marRight w:val="0"/>
      <w:marTop w:val="0"/>
      <w:marBottom w:val="0"/>
      <w:divBdr>
        <w:top w:val="none" w:sz="0" w:space="0" w:color="auto"/>
        <w:left w:val="none" w:sz="0" w:space="0" w:color="auto"/>
        <w:bottom w:val="none" w:sz="0" w:space="0" w:color="auto"/>
        <w:right w:val="none" w:sz="0" w:space="0" w:color="auto"/>
      </w:divBdr>
    </w:div>
    <w:div w:id="435250984">
      <w:bodyDiv w:val="1"/>
      <w:marLeft w:val="0"/>
      <w:marRight w:val="0"/>
      <w:marTop w:val="0"/>
      <w:marBottom w:val="0"/>
      <w:divBdr>
        <w:top w:val="none" w:sz="0" w:space="0" w:color="auto"/>
        <w:left w:val="none" w:sz="0" w:space="0" w:color="auto"/>
        <w:bottom w:val="none" w:sz="0" w:space="0" w:color="auto"/>
        <w:right w:val="none" w:sz="0" w:space="0" w:color="auto"/>
      </w:divBdr>
    </w:div>
    <w:div w:id="437337159">
      <w:bodyDiv w:val="1"/>
      <w:marLeft w:val="0"/>
      <w:marRight w:val="0"/>
      <w:marTop w:val="0"/>
      <w:marBottom w:val="0"/>
      <w:divBdr>
        <w:top w:val="none" w:sz="0" w:space="0" w:color="auto"/>
        <w:left w:val="none" w:sz="0" w:space="0" w:color="auto"/>
        <w:bottom w:val="none" w:sz="0" w:space="0" w:color="auto"/>
        <w:right w:val="none" w:sz="0" w:space="0" w:color="auto"/>
      </w:divBdr>
    </w:div>
    <w:div w:id="440105784">
      <w:bodyDiv w:val="1"/>
      <w:marLeft w:val="0"/>
      <w:marRight w:val="0"/>
      <w:marTop w:val="0"/>
      <w:marBottom w:val="0"/>
      <w:divBdr>
        <w:top w:val="none" w:sz="0" w:space="0" w:color="auto"/>
        <w:left w:val="none" w:sz="0" w:space="0" w:color="auto"/>
        <w:bottom w:val="none" w:sz="0" w:space="0" w:color="auto"/>
        <w:right w:val="none" w:sz="0" w:space="0" w:color="auto"/>
      </w:divBdr>
    </w:div>
    <w:div w:id="493958113">
      <w:bodyDiv w:val="1"/>
      <w:marLeft w:val="0"/>
      <w:marRight w:val="0"/>
      <w:marTop w:val="0"/>
      <w:marBottom w:val="0"/>
      <w:divBdr>
        <w:top w:val="none" w:sz="0" w:space="0" w:color="auto"/>
        <w:left w:val="none" w:sz="0" w:space="0" w:color="auto"/>
        <w:bottom w:val="none" w:sz="0" w:space="0" w:color="auto"/>
        <w:right w:val="none" w:sz="0" w:space="0" w:color="auto"/>
      </w:divBdr>
    </w:div>
    <w:div w:id="509759452">
      <w:bodyDiv w:val="1"/>
      <w:marLeft w:val="0"/>
      <w:marRight w:val="0"/>
      <w:marTop w:val="0"/>
      <w:marBottom w:val="0"/>
      <w:divBdr>
        <w:top w:val="none" w:sz="0" w:space="0" w:color="auto"/>
        <w:left w:val="none" w:sz="0" w:space="0" w:color="auto"/>
        <w:bottom w:val="none" w:sz="0" w:space="0" w:color="auto"/>
        <w:right w:val="none" w:sz="0" w:space="0" w:color="auto"/>
      </w:divBdr>
    </w:div>
    <w:div w:id="513149116">
      <w:bodyDiv w:val="1"/>
      <w:marLeft w:val="0"/>
      <w:marRight w:val="0"/>
      <w:marTop w:val="0"/>
      <w:marBottom w:val="0"/>
      <w:divBdr>
        <w:top w:val="none" w:sz="0" w:space="0" w:color="auto"/>
        <w:left w:val="none" w:sz="0" w:space="0" w:color="auto"/>
        <w:bottom w:val="none" w:sz="0" w:space="0" w:color="auto"/>
        <w:right w:val="none" w:sz="0" w:space="0" w:color="auto"/>
      </w:divBdr>
    </w:div>
    <w:div w:id="537933629">
      <w:bodyDiv w:val="1"/>
      <w:marLeft w:val="0"/>
      <w:marRight w:val="0"/>
      <w:marTop w:val="0"/>
      <w:marBottom w:val="0"/>
      <w:divBdr>
        <w:top w:val="none" w:sz="0" w:space="0" w:color="auto"/>
        <w:left w:val="none" w:sz="0" w:space="0" w:color="auto"/>
        <w:bottom w:val="none" w:sz="0" w:space="0" w:color="auto"/>
        <w:right w:val="none" w:sz="0" w:space="0" w:color="auto"/>
      </w:divBdr>
    </w:div>
    <w:div w:id="543056890">
      <w:bodyDiv w:val="1"/>
      <w:marLeft w:val="0"/>
      <w:marRight w:val="0"/>
      <w:marTop w:val="0"/>
      <w:marBottom w:val="0"/>
      <w:divBdr>
        <w:top w:val="none" w:sz="0" w:space="0" w:color="auto"/>
        <w:left w:val="none" w:sz="0" w:space="0" w:color="auto"/>
        <w:bottom w:val="none" w:sz="0" w:space="0" w:color="auto"/>
        <w:right w:val="none" w:sz="0" w:space="0" w:color="auto"/>
      </w:divBdr>
      <w:divsChild>
        <w:div w:id="1054743224">
          <w:marLeft w:val="0"/>
          <w:marRight w:val="0"/>
          <w:marTop w:val="0"/>
          <w:marBottom w:val="0"/>
          <w:divBdr>
            <w:top w:val="none" w:sz="0" w:space="0" w:color="auto"/>
            <w:left w:val="none" w:sz="0" w:space="0" w:color="auto"/>
            <w:bottom w:val="none" w:sz="0" w:space="0" w:color="auto"/>
            <w:right w:val="none" w:sz="0" w:space="0" w:color="auto"/>
          </w:divBdr>
        </w:div>
      </w:divsChild>
    </w:div>
    <w:div w:id="556282098">
      <w:bodyDiv w:val="1"/>
      <w:marLeft w:val="0"/>
      <w:marRight w:val="0"/>
      <w:marTop w:val="0"/>
      <w:marBottom w:val="0"/>
      <w:divBdr>
        <w:top w:val="none" w:sz="0" w:space="0" w:color="auto"/>
        <w:left w:val="none" w:sz="0" w:space="0" w:color="auto"/>
        <w:bottom w:val="none" w:sz="0" w:space="0" w:color="auto"/>
        <w:right w:val="none" w:sz="0" w:space="0" w:color="auto"/>
      </w:divBdr>
    </w:div>
    <w:div w:id="629939737">
      <w:bodyDiv w:val="1"/>
      <w:marLeft w:val="0"/>
      <w:marRight w:val="0"/>
      <w:marTop w:val="0"/>
      <w:marBottom w:val="0"/>
      <w:divBdr>
        <w:top w:val="none" w:sz="0" w:space="0" w:color="auto"/>
        <w:left w:val="none" w:sz="0" w:space="0" w:color="auto"/>
        <w:bottom w:val="none" w:sz="0" w:space="0" w:color="auto"/>
        <w:right w:val="none" w:sz="0" w:space="0" w:color="auto"/>
      </w:divBdr>
    </w:div>
    <w:div w:id="662859860">
      <w:bodyDiv w:val="1"/>
      <w:marLeft w:val="0"/>
      <w:marRight w:val="0"/>
      <w:marTop w:val="0"/>
      <w:marBottom w:val="0"/>
      <w:divBdr>
        <w:top w:val="none" w:sz="0" w:space="0" w:color="auto"/>
        <w:left w:val="none" w:sz="0" w:space="0" w:color="auto"/>
        <w:bottom w:val="none" w:sz="0" w:space="0" w:color="auto"/>
        <w:right w:val="none" w:sz="0" w:space="0" w:color="auto"/>
      </w:divBdr>
    </w:div>
    <w:div w:id="711466217">
      <w:bodyDiv w:val="1"/>
      <w:marLeft w:val="0"/>
      <w:marRight w:val="0"/>
      <w:marTop w:val="0"/>
      <w:marBottom w:val="0"/>
      <w:divBdr>
        <w:top w:val="none" w:sz="0" w:space="0" w:color="auto"/>
        <w:left w:val="none" w:sz="0" w:space="0" w:color="auto"/>
        <w:bottom w:val="none" w:sz="0" w:space="0" w:color="auto"/>
        <w:right w:val="none" w:sz="0" w:space="0" w:color="auto"/>
      </w:divBdr>
    </w:div>
    <w:div w:id="726991907">
      <w:bodyDiv w:val="1"/>
      <w:marLeft w:val="0"/>
      <w:marRight w:val="0"/>
      <w:marTop w:val="0"/>
      <w:marBottom w:val="0"/>
      <w:divBdr>
        <w:top w:val="none" w:sz="0" w:space="0" w:color="auto"/>
        <w:left w:val="none" w:sz="0" w:space="0" w:color="auto"/>
        <w:bottom w:val="none" w:sz="0" w:space="0" w:color="auto"/>
        <w:right w:val="none" w:sz="0" w:space="0" w:color="auto"/>
      </w:divBdr>
    </w:div>
    <w:div w:id="795955216">
      <w:bodyDiv w:val="1"/>
      <w:marLeft w:val="0"/>
      <w:marRight w:val="0"/>
      <w:marTop w:val="0"/>
      <w:marBottom w:val="0"/>
      <w:divBdr>
        <w:top w:val="none" w:sz="0" w:space="0" w:color="auto"/>
        <w:left w:val="none" w:sz="0" w:space="0" w:color="auto"/>
        <w:bottom w:val="none" w:sz="0" w:space="0" w:color="auto"/>
        <w:right w:val="none" w:sz="0" w:space="0" w:color="auto"/>
      </w:divBdr>
    </w:div>
    <w:div w:id="797840237">
      <w:bodyDiv w:val="1"/>
      <w:marLeft w:val="0"/>
      <w:marRight w:val="0"/>
      <w:marTop w:val="0"/>
      <w:marBottom w:val="0"/>
      <w:divBdr>
        <w:top w:val="none" w:sz="0" w:space="0" w:color="auto"/>
        <w:left w:val="none" w:sz="0" w:space="0" w:color="auto"/>
        <w:bottom w:val="none" w:sz="0" w:space="0" w:color="auto"/>
        <w:right w:val="none" w:sz="0" w:space="0" w:color="auto"/>
      </w:divBdr>
    </w:div>
    <w:div w:id="824779870">
      <w:bodyDiv w:val="1"/>
      <w:marLeft w:val="0"/>
      <w:marRight w:val="0"/>
      <w:marTop w:val="0"/>
      <w:marBottom w:val="0"/>
      <w:divBdr>
        <w:top w:val="none" w:sz="0" w:space="0" w:color="auto"/>
        <w:left w:val="none" w:sz="0" w:space="0" w:color="auto"/>
        <w:bottom w:val="none" w:sz="0" w:space="0" w:color="auto"/>
        <w:right w:val="none" w:sz="0" w:space="0" w:color="auto"/>
      </w:divBdr>
    </w:div>
    <w:div w:id="829372351">
      <w:bodyDiv w:val="1"/>
      <w:marLeft w:val="0"/>
      <w:marRight w:val="0"/>
      <w:marTop w:val="0"/>
      <w:marBottom w:val="0"/>
      <w:divBdr>
        <w:top w:val="none" w:sz="0" w:space="0" w:color="auto"/>
        <w:left w:val="none" w:sz="0" w:space="0" w:color="auto"/>
        <w:bottom w:val="none" w:sz="0" w:space="0" w:color="auto"/>
        <w:right w:val="none" w:sz="0" w:space="0" w:color="auto"/>
      </w:divBdr>
    </w:div>
    <w:div w:id="884637244">
      <w:bodyDiv w:val="1"/>
      <w:marLeft w:val="0"/>
      <w:marRight w:val="0"/>
      <w:marTop w:val="0"/>
      <w:marBottom w:val="0"/>
      <w:divBdr>
        <w:top w:val="none" w:sz="0" w:space="0" w:color="auto"/>
        <w:left w:val="none" w:sz="0" w:space="0" w:color="auto"/>
        <w:bottom w:val="none" w:sz="0" w:space="0" w:color="auto"/>
        <w:right w:val="none" w:sz="0" w:space="0" w:color="auto"/>
      </w:divBdr>
    </w:div>
    <w:div w:id="884873776">
      <w:bodyDiv w:val="1"/>
      <w:marLeft w:val="0"/>
      <w:marRight w:val="0"/>
      <w:marTop w:val="0"/>
      <w:marBottom w:val="0"/>
      <w:divBdr>
        <w:top w:val="none" w:sz="0" w:space="0" w:color="auto"/>
        <w:left w:val="none" w:sz="0" w:space="0" w:color="auto"/>
        <w:bottom w:val="none" w:sz="0" w:space="0" w:color="auto"/>
        <w:right w:val="none" w:sz="0" w:space="0" w:color="auto"/>
      </w:divBdr>
    </w:div>
    <w:div w:id="891118773">
      <w:bodyDiv w:val="1"/>
      <w:marLeft w:val="0"/>
      <w:marRight w:val="0"/>
      <w:marTop w:val="0"/>
      <w:marBottom w:val="0"/>
      <w:divBdr>
        <w:top w:val="none" w:sz="0" w:space="0" w:color="auto"/>
        <w:left w:val="none" w:sz="0" w:space="0" w:color="auto"/>
        <w:bottom w:val="none" w:sz="0" w:space="0" w:color="auto"/>
        <w:right w:val="none" w:sz="0" w:space="0" w:color="auto"/>
      </w:divBdr>
    </w:div>
    <w:div w:id="893082804">
      <w:bodyDiv w:val="1"/>
      <w:marLeft w:val="0"/>
      <w:marRight w:val="0"/>
      <w:marTop w:val="0"/>
      <w:marBottom w:val="0"/>
      <w:divBdr>
        <w:top w:val="none" w:sz="0" w:space="0" w:color="auto"/>
        <w:left w:val="none" w:sz="0" w:space="0" w:color="auto"/>
        <w:bottom w:val="none" w:sz="0" w:space="0" w:color="auto"/>
        <w:right w:val="none" w:sz="0" w:space="0" w:color="auto"/>
      </w:divBdr>
    </w:div>
    <w:div w:id="899443397">
      <w:bodyDiv w:val="1"/>
      <w:marLeft w:val="0"/>
      <w:marRight w:val="0"/>
      <w:marTop w:val="0"/>
      <w:marBottom w:val="0"/>
      <w:divBdr>
        <w:top w:val="none" w:sz="0" w:space="0" w:color="auto"/>
        <w:left w:val="none" w:sz="0" w:space="0" w:color="auto"/>
        <w:bottom w:val="none" w:sz="0" w:space="0" w:color="auto"/>
        <w:right w:val="none" w:sz="0" w:space="0" w:color="auto"/>
      </w:divBdr>
    </w:div>
    <w:div w:id="905605815">
      <w:bodyDiv w:val="1"/>
      <w:marLeft w:val="0"/>
      <w:marRight w:val="0"/>
      <w:marTop w:val="0"/>
      <w:marBottom w:val="0"/>
      <w:divBdr>
        <w:top w:val="none" w:sz="0" w:space="0" w:color="auto"/>
        <w:left w:val="none" w:sz="0" w:space="0" w:color="auto"/>
        <w:bottom w:val="none" w:sz="0" w:space="0" w:color="auto"/>
        <w:right w:val="none" w:sz="0" w:space="0" w:color="auto"/>
      </w:divBdr>
    </w:div>
    <w:div w:id="927538121">
      <w:bodyDiv w:val="1"/>
      <w:marLeft w:val="0"/>
      <w:marRight w:val="0"/>
      <w:marTop w:val="0"/>
      <w:marBottom w:val="0"/>
      <w:divBdr>
        <w:top w:val="none" w:sz="0" w:space="0" w:color="auto"/>
        <w:left w:val="none" w:sz="0" w:space="0" w:color="auto"/>
        <w:bottom w:val="none" w:sz="0" w:space="0" w:color="auto"/>
        <w:right w:val="none" w:sz="0" w:space="0" w:color="auto"/>
      </w:divBdr>
    </w:div>
    <w:div w:id="954753095">
      <w:bodyDiv w:val="1"/>
      <w:marLeft w:val="0"/>
      <w:marRight w:val="0"/>
      <w:marTop w:val="0"/>
      <w:marBottom w:val="0"/>
      <w:divBdr>
        <w:top w:val="none" w:sz="0" w:space="0" w:color="auto"/>
        <w:left w:val="none" w:sz="0" w:space="0" w:color="auto"/>
        <w:bottom w:val="none" w:sz="0" w:space="0" w:color="auto"/>
        <w:right w:val="none" w:sz="0" w:space="0" w:color="auto"/>
      </w:divBdr>
    </w:div>
    <w:div w:id="970016749">
      <w:bodyDiv w:val="1"/>
      <w:marLeft w:val="0"/>
      <w:marRight w:val="0"/>
      <w:marTop w:val="0"/>
      <w:marBottom w:val="0"/>
      <w:divBdr>
        <w:top w:val="none" w:sz="0" w:space="0" w:color="auto"/>
        <w:left w:val="none" w:sz="0" w:space="0" w:color="auto"/>
        <w:bottom w:val="none" w:sz="0" w:space="0" w:color="auto"/>
        <w:right w:val="none" w:sz="0" w:space="0" w:color="auto"/>
      </w:divBdr>
    </w:div>
    <w:div w:id="979841414">
      <w:bodyDiv w:val="1"/>
      <w:marLeft w:val="0"/>
      <w:marRight w:val="0"/>
      <w:marTop w:val="0"/>
      <w:marBottom w:val="0"/>
      <w:divBdr>
        <w:top w:val="none" w:sz="0" w:space="0" w:color="auto"/>
        <w:left w:val="none" w:sz="0" w:space="0" w:color="auto"/>
        <w:bottom w:val="none" w:sz="0" w:space="0" w:color="auto"/>
        <w:right w:val="none" w:sz="0" w:space="0" w:color="auto"/>
      </w:divBdr>
    </w:div>
    <w:div w:id="1030837253">
      <w:bodyDiv w:val="1"/>
      <w:marLeft w:val="0"/>
      <w:marRight w:val="0"/>
      <w:marTop w:val="0"/>
      <w:marBottom w:val="0"/>
      <w:divBdr>
        <w:top w:val="none" w:sz="0" w:space="0" w:color="auto"/>
        <w:left w:val="none" w:sz="0" w:space="0" w:color="auto"/>
        <w:bottom w:val="none" w:sz="0" w:space="0" w:color="auto"/>
        <w:right w:val="none" w:sz="0" w:space="0" w:color="auto"/>
      </w:divBdr>
    </w:div>
    <w:div w:id="1037466985">
      <w:bodyDiv w:val="1"/>
      <w:marLeft w:val="0"/>
      <w:marRight w:val="0"/>
      <w:marTop w:val="0"/>
      <w:marBottom w:val="0"/>
      <w:divBdr>
        <w:top w:val="none" w:sz="0" w:space="0" w:color="auto"/>
        <w:left w:val="none" w:sz="0" w:space="0" w:color="auto"/>
        <w:bottom w:val="none" w:sz="0" w:space="0" w:color="auto"/>
        <w:right w:val="none" w:sz="0" w:space="0" w:color="auto"/>
      </w:divBdr>
      <w:divsChild>
        <w:div w:id="1116826750">
          <w:marLeft w:val="0"/>
          <w:marRight w:val="0"/>
          <w:marTop w:val="0"/>
          <w:marBottom w:val="0"/>
          <w:divBdr>
            <w:top w:val="none" w:sz="0" w:space="0" w:color="auto"/>
            <w:left w:val="none" w:sz="0" w:space="0" w:color="auto"/>
            <w:bottom w:val="none" w:sz="0" w:space="0" w:color="auto"/>
            <w:right w:val="none" w:sz="0" w:space="0" w:color="auto"/>
          </w:divBdr>
          <w:divsChild>
            <w:div w:id="4823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7587">
      <w:bodyDiv w:val="1"/>
      <w:marLeft w:val="0"/>
      <w:marRight w:val="0"/>
      <w:marTop w:val="0"/>
      <w:marBottom w:val="0"/>
      <w:divBdr>
        <w:top w:val="none" w:sz="0" w:space="0" w:color="auto"/>
        <w:left w:val="none" w:sz="0" w:space="0" w:color="auto"/>
        <w:bottom w:val="none" w:sz="0" w:space="0" w:color="auto"/>
        <w:right w:val="none" w:sz="0" w:space="0" w:color="auto"/>
      </w:divBdr>
    </w:div>
    <w:div w:id="1048341960">
      <w:bodyDiv w:val="1"/>
      <w:marLeft w:val="0"/>
      <w:marRight w:val="0"/>
      <w:marTop w:val="0"/>
      <w:marBottom w:val="0"/>
      <w:divBdr>
        <w:top w:val="none" w:sz="0" w:space="0" w:color="auto"/>
        <w:left w:val="none" w:sz="0" w:space="0" w:color="auto"/>
        <w:bottom w:val="none" w:sz="0" w:space="0" w:color="auto"/>
        <w:right w:val="none" w:sz="0" w:space="0" w:color="auto"/>
      </w:divBdr>
    </w:div>
    <w:div w:id="1065909438">
      <w:bodyDiv w:val="1"/>
      <w:marLeft w:val="0"/>
      <w:marRight w:val="0"/>
      <w:marTop w:val="0"/>
      <w:marBottom w:val="0"/>
      <w:divBdr>
        <w:top w:val="none" w:sz="0" w:space="0" w:color="auto"/>
        <w:left w:val="none" w:sz="0" w:space="0" w:color="auto"/>
        <w:bottom w:val="none" w:sz="0" w:space="0" w:color="auto"/>
        <w:right w:val="none" w:sz="0" w:space="0" w:color="auto"/>
      </w:divBdr>
    </w:div>
    <w:div w:id="1084762970">
      <w:bodyDiv w:val="1"/>
      <w:marLeft w:val="0"/>
      <w:marRight w:val="0"/>
      <w:marTop w:val="0"/>
      <w:marBottom w:val="0"/>
      <w:divBdr>
        <w:top w:val="none" w:sz="0" w:space="0" w:color="auto"/>
        <w:left w:val="none" w:sz="0" w:space="0" w:color="auto"/>
        <w:bottom w:val="none" w:sz="0" w:space="0" w:color="auto"/>
        <w:right w:val="none" w:sz="0" w:space="0" w:color="auto"/>
      </w:divBdr>
    </w:div>
    <w:div w:id="1087580711">
      <w:bodyDiv w:val="1"/>
      <w:marLeft w:val="0"/>
      <w:marRight w:val="0"/>
      <w:marTop w:val="0"/>
      <w:marBottom w:val="0"/>
      <w:divBdr>
        <w:top w:val="none" w:sz="0" w:space="0" w:color="auto"/>
        <w:left w:val="none" w:sz="0" w:space="0" w:color="auto"/>
        <w:bottom w:val="none" w:sz="0" w:space="0" w:color="auto"/>
        <w:right w:val="none" w:sz="0" w:space="0" w:color="auto"/>
      </w:divBdr>
    </w:div>
    <w:div w:id="1139611657">
      <w:bodyDiv w:val="1"/>
      <w:marLeft w:val="0"/>
      <w:marRight w:val="0"/>
      <w:marTop w:val="0"/>
      <w:marBottom w:val="0"/>
      <w:divBdr>
        <w:top w:val="none" w:sz="0" w:space="0" w:color="auto"/>
        <w:left w:val="none" w:sz="0" w:space="0" w:color="auto"/>
        <w:bottom w:val="none" w:sz="0" w:space="0" w:color="auto"/>
        <w:right w:val="none" w:sz="0" w:space="0" w:color="auto"/>
      </w:divBdr>
    </w:div>
    <w:div w:id="1145200798">
      <w:bodyDiv w:val="1"/>
      <w:marLeft w:val="0"/>
      <w:marRight w:val="0"/>
      <w:marTop w:val="0"/>
      <w:marBottom w:val="0"/>
      <w:divBdr>
        <w:top w:val="none" w:sz="0" w:space="0" w:color="auto"/>
        <w:left w:val="none" w:sz="0" w:space="0" w:color="auto"/>
        <w:bottom w:val="none" w:sz="0" w:space="0" w:color="auto"/>
        <w:right w:val="none" w:sz="0" w:space="0" w:color="auto"/>
      </w:divBdr>
    </w:div>
    <w:div w:id="1147429113">
      <w:bodyDiv w:val="1"/>
      <w:marLeft w:val="0"/>
      <w:marRight w:val="0"/>
      <w:marTop w:val="0"/>
      <w:marBottom w:val="0"/>
      <w:divBdr>
        <w:top w:val="none" w:sz="0" w:space="0" w:color="auto"/>
        <w:left w:val="none" w:sz="0" w:space="0" w:color="auto"/>
        <w:bottom w:val="none" w:sz="0" w:space="0" w:color="auto"/>
        <w:right w:val="none" w:sz="0" w:space="0" w:color="auto"/>
      </w:divBdr>
    </w:div>
    <w:div w:id="1152452978">
      <w:bodyDiv w:val="1"/>
      <w:marLeft w:val="0"/>
      <w:marRight w:val="0"/>
      <w:marTop w:val="0"/>
      <w:marBottom w:val="0"/>
      <w:divBdr>
        <w:top w:val="none" w:sz="0" w:space="0" w:color="auto"/>
        <w:left w:val="none" w:sz="0" w:space="0" w:color="auto"/>
        <w:bottom w:val="none" w:sz="0" w:space="0" w:color="auto"/>
        <w:right w:val="none" w:sz="0" w:space="0" w:color="auto"/>
      </w:divBdr>
    </w:div>
    <w:div w:id="1158881752">
      <w:bodyDiv w:val="1"/>
      <w:marLeft w:val="0"/>
      <w:marRight w:val="0"/>
      <w:marTop w:val="0"/>
      <w:marBottom w:val="0"/>
      <w:divBdr>
        <w:top w:val="none" w:sz="0" w:space="0" w:color="auto"/>
        <w:left w:val="none" w:sz="0" w:space="0" w:color="auto"/>
        <w:bottom w:val="none" w:sz="0" w:space="0" w:color="auto"/>
        <w:right w:val="none" w:sz="0" w:space="0" w:color="auto"/>
      </w:divBdr>
    </w:div>
    <w:div w:id="1212112455">
      <w:bodyDiv w:val="1"/>
      <w:marLeft w:val="0"/>
      <w:marRight w:val="0"/>
      <w:marTop w:val="0"/>
      <w:marBottom w:val="0"/>
      <w:divBdr>
        <w:top w:val="none" w:sz="0" w:space="0" w:color="auto"/>
        <w:left w:val="none" w:sz="0" w:space="0" w:color="auto"/>
        <w:bottom w:val="none" w:sz="0" w:space="0" w:color="auto"/>
        <w:right w:val="none" w:sz="0" w:space="0" w:color="auto"/>
      </w:divBdr>
    </w:div>
    <w:div w:id="1247303869">
      <w:bodyDiv w:val="1"/>
      <w:marLeft w:val="0"/>
      <w:marRight w:val="0"/>
      <w:marTop w:val="0"/>
      <w:marBottom w:val="0"/>
      <w:divBdr>
        <w:top w:val="none" w:sz="0" w:space="0" w:color="auto"/>
        <w:left w:val="none" w:sz="0" w:space="0" w:color="auto"/>
        <w:bottom w:val="none" w:sz="0" w:space="0" w:color="auto"/>
        <w:right w:val="none" w:sz="0" w:space="0" w:color="auto"/>
      </w:divBdr>
    </w:div>
    <w:div w:id="1312951046">
      <w:bodyDiv w:val="1"/>
      <w:marLeft w:val="0"/>
      <w:marRight w:val="0"/>
      <w:marTop w:val="0"/>
      <w:marBottom w:val="0"/>
      <w:divBdr>
        <w:top w:val="none" w:sz="0" w:space="0" w:color="auto"/>
        <w:left w:val="none" w:sz="0" w:space="0" w:color="auto"/>
        <w:bottom w:val="none" w:sz="0" w:space="0" w:color="auto"/>
        <w:right w:val="none" w:sz="0" w:space="0" w:color="auto"/>
      </w:divBdr>
    </w:div>
    <w:div w:id="1313297058">
      <w:bodyDiv w:val="1"/>
      <w:marLeft w:val="0"/>
      <w:marRight w:val="0"/>
      <w:marTop w:val="0"/>
      <w:marBottom w:val="0"/>
      <w:divBdr>
        <w:top w:val="none" w:sz="0" w:space="0" w:color="auto"/>
        <w:left w:val="none" w:sz="0" w:space="0" w:color="auto"/>
        <w:bottom w:val="none" w:sz="0" w:space="0" w:color="auto"/>
        <w:right w:val="none" w:sz="0" w:space="0" w:color="auto"/>
      </w:divBdr>
    </w:div>
    <w:div w:id="1327053095">
      <w:bodyDiv w:val="1"/>
      <w:marLeft w:val="0"/>
      <w:marRight w:val="0"/>
      <w:marTop w:val="0"/>
      <w:marBottom w:val="0"/>
      <w:divBdr>
        <w:top w:val="none" w:sz="0" w:space="0" w:color="auto"/>
        <w:left w:val="none" w:sz="0" w:space="0" w:color="auto"/>
        <w:bottom w:val="none" w:sz="0" w:space="0" w:color="auto"/>
        <w:right w:val="none" w:sz="0" w:space="0" w:color="auto"/>
      </w:divBdr>
    </w:div>
    <w:div w:id="1335111680">
      <w:bodyDiv w:val="1"/>
      <w:marLeft w:val="0"/>
      <w:marRight w:val="0"/>
      <w:marTop w:val="0"/>
      <w:marBottom w:val="0"/>
      <w:divBdr>
        <w:top w:val="none" w:sz="0" w:space="0" w:color="auto"/>
        <w:left w:val="none" w:sz="0" w:space="0" w:color="auto"/>
        <w:bottom w:val="none" w:sz="0" w:space="0" w:color="auto"/>
        <w:right w:val="none" w:sz="0" w:space="0" w:color="auto"/>
      </w:divBdr>
    </w:div>
    <w:div w:id="1336225001">
      <w:bodyDiv w:val="1"/>
      <w:marLeft w:val="0"/>
      <w:marRight w:val="0"/>
      <w:marTop w:val="0"/>
      <w:marBottom w:val="0"/>
      <w:divBdr>
        <w:top w:val="none" w:sz="0" w:space="0" w:color="auto"/>
        <w:left w:val="none" w:sz="0" w:space="0" w:color="auto"/>
        <w:bottom w:val="none" w:sz="0" w:space="0" w:color="auto"/>
        <w:right w:val="none" w:sz="0" w:space="0" w:color="auto"/>
      </w:divBdr>
      <w:divsChild>
        <w:div w:id="457072956">
          <w:marLeft w:val="0"/>
          <w:marRight w:val="0"/>
          <w:marTop w:val="0"/>
          <w:marBottom w:val="0"/>
          <w:divBdr>
            <w:top w:val="none" w:sz="0" w:space="0" w:color="auto"/>
            <w:left w:val="none" w:sz="0" w:space="0" w:color="auto"/>
            <w:bottom w:val="none" w:sz="0" w:space="0" w:color="auto"/>
            <w:right w:val="none" w:sz="0" w:space="0" w:color="auto"/>
          </w:divBdr>
          <w:divsChild>
            <w:div w:id="8595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244807">
      <w:bodyDiv w:val="1"/>
      <w:marLeft w:val="0"/>
      <w:marRight w:val="0"/>
      <w:marTop w:val="0"/>
      <w:marBottom w:val="0"/>
      <w:divBdr>
        <w:top w:val="none" w:sz="0" w:space="0" w:color="auto"/>
        <w:left w:val="none" w:sz="0" w:space="0" w:color="auto"/>
        <w:bottom w:val="none" w:sz="0" w:space="0" w:color="auto"/>
        <w:right w:val="none" w:sz="0" w:space="0" w:color="auto"/>
      </w:divBdr>
    </w:div>
    <w:div w:id="1350837479">
      <w:bodyDiv w:val="1"/>
      <w:marLeft w:val="0"/>
      <w:marRight w:val="0"/>
      <w:marTop w:val="0"/>
      <w:marBottom w:val="0"/>
      <w:divBdr>
        <w:top w:val="none" w:sz="0" w:space="0" w:color="auto"/>
        <w:left w:val="none" w:sz="0" w:space="0" w:color="auto"/>
        <w:bottom w:val="none" w:sz="0" w:space="0" w:color="auto"/>
        <w:right w:val="none" w:sz="0" w:space="0" w:color="auto"/>
      </w:divBdr>
    </w:div>
    <w:div w:id="1381246227">
      <w:bodyDiv w:val="1"/>
      <w:marLeft w:val="0"/>
      <w:marRight w:val="0"/>
      <w:marTop w:val="0"/>
      <w:marBottom w:val="0"/>
      <w:divBdr>
        <w:top w:val="none" w:sz="0" w:space="0" w:color="auto"/>
        <w:left w:val="none" w:sz="0" w:space="0" w:color="auto"/>
        <w:bottom w:val="none" w:sz="0" w:space="0" w:color="auto"/>
        <w:right w:val="none" w:sz="0" w:space="0" w:color="auto"/>
      </w:divBdr>
    </w:div>
    <w:div w:id="1416783550">
      <w:bodyDiv w:val="1"/>
      <w:marLeft w:val="0"/>
      <w:marRight w:val="0"/>
      <w:marTop w:val="0"/>
      <w:marBottom w:val="0"/>
      <w:divBdr>
        <w:top w:val="none" w:sz="0" w:space="0" w:color="auto"/>
        <w:left w:val="none" w:sz="0" w:space="0" w:color="auto"/>
        <w:bottom w:val="none" w:sz="0" w:space="0" w:color="auto"/>
        <w:right w:val="none" w:sz="0" w:space="0" w:color="auto"/>
      </w:divBdr>
    </w:div>
    <w:div w:id="1444227928">
      <w:bodyDiv w:val="1"/>
      <w:marLeft w:val="0"/>
      <w:marRight w:val="0"/>
      <w:marTop w:val="0"/>
      <w:marBottom w:val="0"/>
      <w:divBdr>
        <w:top w:val="none" w:sz="0" w:space="0" w:color="auto"/>
        <w:left w:val="none" w:sz="0" w:space="0" w:color="auto"/>
        <w:bottom w:val="none" w:sz="0" w:space="0" w:color="auto"/>
        <w:right w:val="none" w:sz="0" w:space="0" w:color="auto"/>
      </w:divBdr>
    </w:div>
    <w:div w:id="1460296826">
      <w:bodyDiv w:val="1"/>
      <w:marLeft w:val="0"/>
      <w:marRight w:val="0"/>
      <w:marTop w:val="0"/>
      <w:marBottom w:val="0"/>
      <w:divBdr>
        <w:top w:val="none" w:sz="0" w:space="0" w:color="auto"/>
        <w:left w:val="none" w:sz="0" w:space="0" w:color="auto"/>
        <w:bottom w:val="none" w:sz="0" w:space="0" w:color="auto"/>
        <w:right w:val="none" w:sz="0" w:space="0" w:color="auto"/>
      </w:divBdr>
    </w:div>
    <w:div w:id="1514566290">
      <w:bodyDiv w:val="1"/>
      <w:marLeft w:val="0"/>
      <w:marRight w:val="0"/>
      <w:marTop w:val="0"/>
      <w:marBottom w:val="0"/>
      <w:divBdr>
        <w:top w:val="none" w:sz="0" w:space="0" w:color="auto"/>
        <w:left w:val="none" w:sz="0" w:space="0" w:color="auto"/>
        <w:bottom w:val="none" w:sz="0" w:space="0" w:color="auto"/>
        <w:right w:val="none" w:sz="0" w:space="0" w:color="auto"/>
      </w:divBdr>
    </w:div>
    <w:div w:id="1532691324">
      <w:bodyDiv w:val="1"/>
      <w:marLeft w:val="0"/>
      <w:marRight w:val="0"/>
      <w:marTop w:val="0"/>
      <w:marBottom w:val="0"/>
      <w:divBdr>
        <w:top w:val="none" w:sz="0" w:space="0" w:color="auto"/>
        <w:left w:val="none" w:sz="0" w:space="0" w:color="auto"/>
        <w:bottom w:val="none" w:sz="0" w:space="0" w:color="auto"/>
        <w:right w:val="none" w:sz="0" w:space="0" w:color="auto"/>
      </w:divBdr>
    </w:div>
    <w:div w:id="1551919893">
      <w:bodyDiv w:val="1"/>
      <w:marLeft w:val="0"/>
      <w:marRight w:val="0"/>
      <w:marTop w:val="0"/>
      <w:marBottom w:val="0"/>
      <w:divBdr>
        <w:top w:val="none" w:sz="0" w:space="0" w:color="auto"/>
        <w:left w:val="none" w:sz="0" w:space="0" w:color="auto"/>
        <w:bottom w:val="none" w:sz="0" w:space="0" w:color="auto"/>
        <w:right w:val="none" w:sz="0" w:space="0" w:color="auto"/>
      </w:divBdr>
    </w:div>
    <w:div w:id="1640069521">
      <w:bodyDiv w:val="1"/>
      <w:marLeft w:val="0"/>
      <w:marRight w:val="0"/>
      <w:marTop w:val="0"/>
      <w:marBottom w:val="0"/>
      <w:divBdr>
        <w:top w:val="none" w:sz="0" w:space="0" w:color="auto"/>
        <w:left w:val="none" w:sz="0" w:space="0" w:color="auto"/>
        <w:bottom w:val="none" w:sz="0" w:space="0" w:color="auto"/>
        <w:right w:val="none" w:sz="0" w:space="0" w:color="auto"/>
      </w:divBdr>
    </w:div>
    <w:div w:id="1705325096">
      <w:bodyDiv w:val="1"/>
      <w:marLeft w:val="0"/>
      <w:marRight w:val="0"/>
      <w:marTop w:val="0"/>
      <w:marBottom w:val="0"/>
      <w:divBdr>
        <w:top w:val="none" w:sz="0" w:space="0" w:color="auto"/>
        <w:left w:val="none" w:sz="0" w:space="0" w:color="auto"/>
        <w:bottom w:val="none" w:sz="0" w:space="0" w:color="auto"/>
        <w:right w:val="none" w:sz="0" w:space="0" w:color="auto"/>
      </w:divBdr>
    </w:div>
    <w:div w:id="1763185099">
      <w:bodyDiv w:val="1"/>
      <w:marLeft w:val="0"/>
      <w:marRight w:val="0"/>
      <w:marTop w:val="0"/>
      <w:marBottom w:val="0"/>
      <w:divBdr>
        <w:top w:val="none" w:sz="0" w:space="0" w:color="auto"/>
        <w:left w:val="none" w:sz="0" w:space="0" w:color="auto"/>
        <w:bottom w:val="none" w:sz="0" w:space="0" w:color="auto"/>
        <w:right w:val="none" w:sz="0" w:space="0" w:color="auto"/>
      </w:divBdr>
    </w:div>
    <w:div w:id="1779830218">
      <w:bodyDiv w:val="1"/>
      <w:marLeft w:val="0"/>
      <w:marRight w:val="0"/>
      <w:marTop w:val="0"/>
      <w:marBottom w:val="0"/>
      <w:divBdr>
        <w:top w:val="none" w:sz="0" w:space="0" w:color="auto"/>
        <w:left w:val="none" w:sz="0" w:space="0" w:color="auto"/>
        <w:bottom w:val="none" w:sz="0" w:space="0" w:color="auto"/>
        <w:right w:val="none" w:sz="0" w:space="0" w:color="auto"/>
      </w:divBdr>
    </w:div>
    <w:div w:id="1782721438">
      <w:bodyDiv w:val="1"/>
      <w:marLeft w:val="0"/>
      <w:marRight w:val="0"/>
      <w:marTop w:val="0"/>
      <w:marBottom w:val="0"/>
      <w:divBdr>
        <w:top w:val="none" w:sz="0" w:space="0" w:color="auto"/>
        <w:left w:val="none" w:sz="0" w:space="0" w:color="auto"/>
        <w:bottom w:val="none" w:sz="0" w:space="0" w:color="auto"/>
        <w:right w:val="none" w:sz="0" w:space="0" w:color="auto"/>
      </w:divBdr>
    </w:div>
    <w:div w:id="1785877239">
      <w:bodyDiv w:val="1"/>
      <w:marLeft w:val="0"/>
      <w:marRight w:val="0"/>
      <w:marTop w:val="0"/>
      <w:marBottom w:val="0"/>
      <w:divBdr>
        <w:top w:val="none" w:sz="0" w:space="0" w:color="auto"/>
        <w:left w:val="none" w:sz="0" w:space="0" w:color="auto"/>
        <w:bottom w:val="none" w:sz="0" w:space="0" w:color="auto"/>
        <w:right w:val="none" w:sz="0" w:space="0" w:color="auto"/>
      </w:divBdr>
    </w:div>
    <w:div w:id="1817647704">
      <w:bodyDiv w:val="1"/>
      <w:marLeft w:val="0"/>
      <w:marRight w:val="0"/>
      <w:marTop w:val="0"/>
      <w:marBottom w:val="0"/>
      <w:divBdr>
        <w:top w:val="none" w:sz="0" w:space="0" w:color="auto"/>
        <w:left w:val="none" w:sz="0" w:space="0" w:color="auto"/>
        <w:bottom w:val="none" w:sz="0" w:space="0" w:color="auto"/>
        <w:right w:val="none" w:sz="0" w:space="0" w:color="auto"/>
      </w:divBdr>
    </w:div>
    <w:div w:id="1836844840">
      <w:bodyDiv w:val="1"/>
      <w:marLeft w:val="0"/>
      <w:marRight w:val="0"/>
      <w:marTop w:val="0"/>
      <w:marBottom w:val="0"/>
      <w:divBdr>
        <w:top w:val="none" w:sz="0" w:space="0" w:color="auto"/>
        <w:left w:val="none" w:sz="0" w:space="0" w:color="auto"/>
        <w:bottom w:val="none" w:sz="0" w:space="0" w:color="auto"/>
        <w:right w:val="none" w:sz="0" w:space="0" w:color="auto"/>
      </w:divBdr>
    </w:div>
    <w:div w:id="1875999065">
      <w:bodyDiv w:val="1"/>
      <w:marLeft w:val="0"/>
      <w:marRight w:val="0"/>
      <w:marTop w:val="0"/>
      <w:marBottom w:val="0"/>
      <w:divBdr>
        <w:top w:val="none" w:sz="0" w:space="0" w:color="auto"/>
        <w:left w:val="none" w:sz="0" w:space="0" w:color="auto"/>
        <w:bottom w:val="none" w:sz="0" w:space="0" w:color="auto"/>
        <w:right w:val="none" w:sz="0" w:space="0" w:color="auto"/>
      </w:divBdr>
    </w:div>
    <w:div w:id="1885822676">
      <w:bodyDiv w:val="1"/>
      <w:marLeft w:val="0"/>
      <w:marRight w:val="0"/>
      <w:marTop w:val="0"/>
      <w:marBottom w:val="0"/>
      <w:divBdr>
        <w:top w:val="none" w:sz="0" w:space="0" w:color="auto"/>
        <w:left w:val="none" w:sz="0" w:space="0" w:color="auto"/>
        <w:bottom w:val="none" w:sz="0" w:space="0" w:color="auto"/>
        <w:right w:val="none" w:sz="0" w:space="0" w:color="auto"/>
      </w:divBdr>
    </w:div>
    <w:div w:id="1910530432">
      <w:bodyDiv w:val="1"/>
      <w:marLeft w:val="0"/>
      <w:marRight w:val="0"/>
      <w:marTop w:val="0"/>
      <w:marBottom w:val="0"/>
      <w:divBdr>
        <w:top w:val="none" w:sz="0" w:space="0" w:color="auto"/>
        <w:left w:val="none" w:sz="0" w:space="0" w:color="auto"/>
        <w:bottom w:val="none" w:sz="0" w:space="0" w:color="auto"/>
        <w:right w:val="none" w:sz="0" w:space="0" w:color="auto"/>
      </w:divBdr>
    </w:div>
    <w:div w:id="1932620663">
      <w:bodyDiv w:val="1"/>
      <w:marLeft w:val="0"/>
      <w:marRight w:val="0"/>
      <w:marTop w:val="0"/>
      <w:marBottom w:val="0"/>
      <w:divBdr>
        <w:top w:val="none" w:sz="0" w:space="0" w:color="auto"/>
        <w:left w:val="none" w:sz="0" w:space="0" w:color="auto"/>
        <w:bottom w:val="none" w:sz="0" w:space="0" w:color="auto"/>
        <w:right w:val="none" w:sz="0" w:space="0" w:color="auto"/>
      </w:divBdr>
    </w:div>
    <w:div w:id="1968004571">
      <w:bodyDiv w:val="1"/>
      <w:marLeft w:val="0"/>
      <w:marRight w:val="0"/>
      <w:marTop w:val="0"/>
      <w:marBottom w:val="0"/>
      <w:divBdr>
        <w:top w:val="none" w:sz="0" w:space="0" w:color="auto"/>
        <w:left w:val="none" w:sz="0" w:space="0" w:color="auto"/>
        <w:bottom w:val="none" w:sz="0" w:space="0" w:color="auto"/>
        <w:right w:val="none" w:sz="0" w:space="0" w:color="auto"/>
      </w:divBdr>
    </w:div>
    <w:div w:id="1994992043">
      <w:bodyDiv w:val="1"/>
      <w:marLeft w:val="0"/>
      <w:marRight w:val="0"/>
      <w:marTop w:val="0"/>
      <w:marBottom w:val="0"/>
      <w:divBdr>
        <w:top w:val="none" w:sz="0" w:space="0" w:color="auto"/>
        <w:left w:val="none" w:sz="0" w:space="0" w:color="auto"/>
        <w:bottom w:val="none" w:sz="0" w:space="0" w:color="auto"/>
        <w:right w:val="none" w:sz="0" w:space="0" w:color="auto"/>
      </w:divBdr>
    </w:div>
    <w:div w:id="2007516664">
      <w:bodyDiv w:val="1"/>
      <w:marLeft w:val="0"/>
      <w:marRight w:val="0"/>
      <w:marTop w:val="0"/>
      <w:marBottom w:val="0"/>
      <w:divBdr>
        <w:top w:val="none" w:sz="0" w:space="0" w:color="auto"/>
        <w:left w:val="none" w:sz="0" w:space="0" w:color="auto"/>
        <w:bottom w:val="none" w:sz="0" w:space="0" w:color="auto"/>
        <w:right w:val="none" w:sz="0" w:space="0" w:color="auto"/>
      </w:divBdr>
    </w:div>
    <w:div w:id="2024167243">
      <w:bodyDiv w:val="1"/>
      <w:marLeft w:val="0"/>
      <w:marRight w:val="0"/>
      <w:marTop w:val="0"/>
      <w:marBottom w:val="0"/>
      <w:divBdr>
        <w:top w:val="none" w:sz="0" w:space="0" w:color="auto"/>
        <w:left w:val="none" w:sz="0" w:space="0" w:color="auto"/>
        <w:bottom w:val="none" w:sz="0" w:space="0" w:color="auto"/>
        <w:right w:val="none" w:sz="0" w:space="0" w:color="auto"/>
      </w:divBdr>
    </w:div>
    <w:div w:id="2059821230">
      <w:bodyDiv w:val="1"/>
      <w:marLeft w:val="0"/>
      <w:marRight w:val="0"/>
      <w:marTop w:val="0"/>
      <w:marBottom w:val="0"/>
      <w:divBdr>
        <w:top w:val="none" w:sz="0" w:space="0" w:color="auto"/>
        <w:left w:val="none" w:sz="0" w:space="0" w:color="auto"/>
        <w:bottom w:val="none" w:sz="0" w:space="0" w:color="auto"/>
        <w:right w:val="none" w:sz="0" w:space="0" w:color="auto"/>
      </w:divBdr>
    </w:div>
    <w:div w:id="2060670324">
      <w:bodyDiv w:val="1"/>
      <w:marLeft w:val="0"/>
      <w:marRight w:val="0"/>
      <w:marTop w:val="0"/>
      <w:marBottom w:val="0"/>
      <w:divBdr>
        <w:top w:val="none" w:sz="0" w:space="0" w:color="auto"/>
        <w:left w:val="none" w:sz="0" w:space="0" w:color="auto"/>
        <w:bottom w:val="none" w:sz="0" w:space="0" w:color="auto"/>
        <w:right w:val="none" w:sz="0" w:space="0" w:color="auto"/>
      </w:divBdr>
    </w:div>
    <w:div w:id="2067139468">
      <w:bodyDiv w:val="1"/>
      <w:marLeft w:val="0"/>
      <w:marRight w:val="0"/>
      <w:marTop w:val="0"/>
      <w:marBottom w:val="0"/>
      <w:divBdr>
        <w:top w:val="none" w:sz="0" w:space="0" w:color="auto"/>
        <w:left w:val="none" w:sz="0" w:space="0" w:color="auto"/>
        <w:bottom w:val="none" w:sz="0" w:space="0" w:color="auto"/>
        <w:right w:val="none" w:sz="0" w:space="0" w:color="auto"/>
      </w:divBdr>
    </w:div>
    <w:div w:id="2067602874">
      <w:bodyDiv w:val="1"/>
      <w:marLeft w:val="0"/>
      <w:marRight w:val="0"/>
      <w:marTop w:val="0"/>
      <w:marBottom w:val="0"/>
      <w:divBdr>
        <w:top w:val="none" w:sz="0" w:space="0" w:color="auto"/>
        <w:left w:val="none" w:sz="0" w:space="0" w:color="auto"/>
        <w:bottom w:val="none" w:sz="0" w:space="0" w:color="auto"/>
        <w:right w:val="none" w:sz="0" w:space="0" w:color="auto"/>
      </w:divBdr>
    </w:div>
    <w:div w:id="2090034989">
      <w:bodyDiv w:val="1"/>
      <w:marLeft w:val="0"/>
      <w:marRight w:val="0"/>
      <w:marTop w:val="0"/>
      <w:marBottom w:val="0"/>
      <w:divBdr>
        <w:top w:val="none" w:sz="0" w:space="0" w:color="auto"/>
        <w:left w:val="none" w:sz="0" w:space="0" w:color="auto"/>
        <w:bottom w:val="none" w:sz="0" w:space="0" w:color="auto"/>
        <w:right w:val="none" w:sz="0" w:space="0" w:color="auto"/>
      </w:divBdr>
    </w:div>
    <w:div w:id="213995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adrian.krebs@fibl.org" TargetMode="External"/><Relationship Id="rId26" Type="http://schemas.openxmlformats.org/officeDocument/2006/relationships/hyperlink" Target="http://www.fibl.org" TargetMode="External"/><Relationship Id="rId3" Type="http://schemas.openxmlformats.org/officeDocument/2006/relationships/customXml" Target="../customXml/item3.xml"/><Relationship Id="rId21" Type="http://schemas.openxmlformats.org/officeDocument/2006/relationships/hyperlink" Target="https://doi.org/10.1038/s41598-024-76776-1"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hans-martin.krause@fibl.org" TargetMode="External"/><Relationship Id="rId25" Type="http://schemas.openxmlformats.org/officeDocument/2006/relationships/hyperlink" Target="https://www.fibl.org/fr/infotheque/medias" TargetMode="External"/><Relationship Id="rId2" Type="http://schemas.openxmlformats.org/officeDocument/2006/relationships/customXml" Target="../customXml/item2.xml"/><Relationship Id="rId16" Type="http://schemas.openxmlformats.org/officeDocument/2006/relationships/hyperlink" Target="https://www.fibl.org/de/standorte/schweiz/departemente/bodenwissenschaften/bw-projekte/vergleich-biologischer-und-konventioneller-anbausysteme" TargetMode="External"/><Relationship Id="rId20" Type="http://schemas.openxmlformats.org/officeDocument/2006/relationships/hyperlink" Target="mailto:medien@agroscope.admin.c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oi.org/https:/doi.org/10.1016/j.agee.2023.108802" TargetMode="External"/><Relationship Id="rId5" Type="http://schemas.openxmlformats.org/officeDocument/2006/relationships/numbering" Target="numbering.xml"/><Relationship Id="rId15" Type="http://schemas.openxmlformats.org/officeDocument/2006/relationships/hyperlink" Target="https://www.fibl.org/de/infothek/meldung/podcast-dok-versuch-anbausysteme-vergleich" TargetMode="External"/><Relationship Id="rId23" Type="http://schemas.openxmlformats.org/officeDocument/2006/relationships/hyperlink" Target="https://doi.org/10.1007/s13593-022-00843-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ochen.mayer@agroscope.admin.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bl.org/fr/boutique/1261-dok-dossier-fr" TargetMode="External"/><Relationship Id="rId22" Type="http://schemas.openxmlformats.org/officeDocument/2006/relationships/hyperlink" Target="https://doi.org/10.1016/j.fcr.2023.109072"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Titel xmlns="926ccd4c-651f-4ccc-af87-3950eef9fdad">Vorlage zur Erstellung einer Medienmitteilung (nur für die Kommunikationsgruppe)</Tite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6" ma:contentTypeDescription="Create a new document." ma:contentTypeScope="" ma:versionID="ef25738acaf945b0f4aaaeb8cb33cbe7">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96a195961b7ed558c19cc809b1a01979"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element ref="ns3: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element name="Titel" ma:index="13" nillable="true" ma:displayName="Titel" ma:internalName="Tite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2.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customXml/itemProps3.xml><?xml version="1.0" encoding="utf-8"?>
<ds:datastoreItem xmlns:ds="http://schemas.openxmlformats.org/officeDocument/2006/customXml" ds:itemID="{DAB38EBF-BFF4-451E-AEEB-EFB239CB819F}">
  <ds:schemaRefs>
    <ds:schemaRef ds:uri="http://schemas.openxmlformats.org/officeDocument/2006/bibliography"/>
  </ds:schemaRefs>
</ds:datastoreItem>
</file>

<file path=customXml/itemProps4.xml><?xml version="1.0" encoding="utf-8"?>
<ds:datastoreItem xmlns:ds="http://schemas.openxmlformats.org/officeDocument/2006/customXml" ds:itemID="{BF2A8D0F-9448-4BD2-B86D-7A4B97611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1594</Words>
  <Characters>10044</Characters>
  <Application>Microsoft Office Word</Application>
  <DocSecurity>0</DocSecurity>
  <Lines>83</Lines>
  <Paragraphs>23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"Depuis deux générations, l’essai DOC compare la rentabilité de l'agriculture biologique et de l’agriculture conventionnelle"</dc:title>
  <dc:creator>FiBL</dc:creator>
  <cp:lastModifiedBy>Basler Andreas</cp:lastModifiedBy>
  <cp:revision>6</cp:revision>
  <cp:lastPrinted>2017-07-05T15:05:00Z</cp:lastPrinted>
  <dcterms:created xsi:type="dcterms:W3CDTF">2025-06-25T14:55:00Z</dcterms:created>
  <dcterms:modified xsi:type="dcterms:W3CDTF">2025-06-25T15:23:00Z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MSIP_Label_aa112399-b73b-40c1-8af2-919b124b9d91_Enabled">
    <vt:lpwstr>true</vt:lpwstr>
  </property>
  <property fmtid="{D5CDD505-2E9C-101B-9397-08002B2CF9AE}" pid="4" name="MSIP_Label_aa112399-b73b-40c1-8af2-919b124b9d91_SetDate">
    <vt:lpwstr>2025-06-24T05:42:42Z</vt:lpwstr>
  </property>
  <property fmtid="{D5CDD505-2E9C-101B-9397-08002B2CF9AE}" pid="5" name="MSIP_Label_aa112399-b73b-40c1-8af2-919b124b9d91_Method">
    <vt:lpwstr>Privileged</vt:lpwstr>
  </property>
  <property fmtid="{D5CDD505-2E9C-101B-9397-08002B2CF9AE}" pid="6" name="MSIP_Label_aa112399-b73b-40c1-8af2-919b124b9d91_Name">
    <vt:lpwstr>L2</vt:lpwstr>
  </property>
  <property fmtid="{D5CDD505-2E9C-101B-9397-08002B2CF9AE}" pid="7" name="MSIP_Label_aa112399-b73b-40c1-8af2-919b124b9d91_SiteId">
    <vt:lpwstr>6ae27add-8276-4a38-88c1-3a9c1f973767</vt:lpwstr>
  </property>
  <property fmtid="{D5CDD505-2E9C-101B-9397-08002B2CF9AE}" pid="8" name="MSIP_Label_aa112399-b73b-40c1-8af2-919b124b9d91_ActionId">
    <vt:lpwstr>3dfebd07-48ec-4e37-b142-ab596e18abf1</vt:lpwstr>
  </property>
  <property fmtid="{D5CDD505-2E9C-101B-9397-08002B2CF9AE}" pid="9" name="MSIP_Label_aa112399-b73b-40c1-8af2-919b124b9d91_ContentBits">
    <vt:lpwstr>0</vt:lpwstr>
  </property>
  <property fmtid="{D5CDD505-2E9C-101B-9397-08002B2CF9AE}" pid="10" name="MSIP_Label_aa112399-b73b-40c1-8af2-919b124b9d91_Tag">
    <vt:lpwstr>10, 0, 1, 1</vt:lpwstr>
  </property>
</Properties>
</file>