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5840A2A8" w:rsidR="004762FE" w:rsidRPr="001C6E4F" w:rsidRDefault="001E6D7C" w:rsidP="003E5C36">
      <w:pPr>
        <w:pStyle w:val="FiBLmmzwischentitel"/>
        <w:rPr>
          <w:lang w:val="fr-CH"/>
        </w:rPr>
        <w:sectPr w:rsidR="004762FE" w:rsidRPr="001C6E4F"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1E6D7C">
        <w:rPr>
          <w:lang w:val="fr-CH"/>
        </w:rPr>
        <w:t>Communiqué aux médias</w:t>
      </w:r>
      <w:r w:rsidR="00680E1B" w:rsidRPr="001C6E4F">
        <w:rPr>
          <w:lang w:val="fr-CH"/>
        </w:rPr>
        <w:t xml:space="preserve"> </w:t>
      </w:r>
    </w:p>
    <w:p w14:paraId="2CC9C62D" w14:textId="7D43FB7D" w:rsidR="001C6E4F" w:rsidRPr="00F57A5B" w:rsidRDefault="001C6E4F" w:rsidP="001C6E4F">
      <w:pPr>
        <w:pStyle w:val="FiBLsubheading"/>
        <w:rPr>
          <w:sz w:val="28"/>
          <w:szCs w:val="28"/>
          <w:lang w:val="fr-CH"/>
        </w:rPr>
      </w:pPr>
      <w:r w:rsidRPr="00F57A5B">
        <w:rPr>
          <w:sz w:val="28"/>
          <w:szCs w:val="28"/>
          <w:lang w:val="fr-CH"/>
        </w:rPr>
        <w:t xml:space="preserve">Avis aux amateurs de </w:t>
      </w:r>
      <w:proofErr w:type="gramStart"/>
      <w:r w:rsidRPr="00F57A5B">
        <w:rPr>
          <w:sz w:val="28"/>
          <w:szCs w:val="28"/>
          <w:lang w:val="fr-CH"/>
        </w:rPr>
        <w:t>jardinage:</w:t>
      </w:r>
      <w:proofErr w:type="gramEnd"/>
      <w:r w:rsidRPr="00F57A5B">
        <w:rPr>
          <w:sz w:val="28"/>
          <w:szCs w:val="28"/>
          <w:lang w:val="fr-CH"/>
        </w:rPr>
        <w:t xml:space="preserve"> Nouveau matériel d'information pour un aménagement de jardin</w:t>
      </w:r>
      <w:r>
        <w:rPr>
          <w:sz w:val="28"/>
          <w:szCs w:val="28"/>
          <w:lang w:val="fr-CH"/>
        </w:rPr>
        <w:t>s</w:t>
      </w:r>
      <w:r w:rsidRPr="00F57A5B">
        <w:rPr>
          <w:sz w:val="28"/>
          <w:szCs w:val="28"/>
          <w:lang w:val="fr-CH"/>
        </w:rPr>
        <w:t xml:space="preserve"> à valeur ajoutée </w:t>
      </w:r>
    </w:p>
    <w:p w14:paraId="71ED413C" w14:textId="77777777" w:rsidR="001E6D7C" w:rsidRPr="00F57A5B" w:rsidRDefault="001E6D7C" w:rsidP="001E6D7C">
      <w:pPr>
        <w:pStyle w:val="FiBLbildunterschrift"/>
        <w:rPr>
          <w:b/>
          <w:lang w:val="fr-CH"/>
        </w:rPr>
      </w:pPr>
      <w:r w:rsidRPr="00F57A5B">
        <w:rPr>
          <w:b/>
          <w:lang w:val="fr-CH"/>
        </w:rPr>
        <w:t xml:space="preserve">Les jardins sont </w:t>
      </w:r>
      <w:r>
        <w:rPr>
          <w:b/>
          <w:lang w:val="fr-CH"/>
        </w:rPr>
        <w:t>avant tout</w:t>
      </w:r>
      <w:r w:rsidRPr="00F57A5B">
        <w:rPr>
          <w:b/>
          <w:lang w:val="fr-CH"/>
        </w:rPr>
        <w:t xml:space="preserve"> caractérisés par leur utilisation </w:t>
      </w:r>
      <w:r>
        <w:rPr>
          <w:b/>
          <w:lang w:val="fr-CH"/>
        </w:rPr>
        <w:t>humaine</w:t>
      </w:r>
      <w:r w:rsidRPr="00F57A5B">
        <w:rPr>
          <w:b/>
          <w:lang w:val="fr-CH"/>
        </w:rPr>
        <w:t xml:space="preserve">. La recherche montre toutefois que les jardins et les espaces verts urbains jouent </w:t>
      </w:r>
      <w:r>
        <w:rPr>
          <w:b/>
          <w:lang w:val="fr-CH"/>
        </w:rPr>
        <w:t>dans le même temps</w:t>
      </w:r>
      <w:r w:rsidRPr="00F57A5B">
        <w:rPr>
          <w:b/>
          <w:lang w:val="fr-CH"/>
        </w:rPr>
        <w:t xml:space="preserve"> un rôle important dans la préservation de la biodiversité et de la qualité des sols en ville. De nouvelles brochures d'information et une application aident les personnes intéressées par les jardins à satisfaire à la fois leurs besoins et ceux des animaux. </w:t>
      </w:r>
    </w:p>
    <w:p w14:paraId="4100CF23" w14:textId="35EC8412" w:rsidR="00425269" w:rsidRPr="00C84FC3" w:rsidRDefault="00C84FC3" w:rsidP="00C84FC3">
      <w:pPr>
        <w:pStyle w:val="FiBLmmtitel"/>
        <w:tabs>
          <w:tab w:val="left" w:pos="2220"/>
          <w:tab w:val="center" w:pos="4252"/>
        </w:tabs>
      </w:pPr>
      <w:r>
        <w:rPr>
          <w:noProof/>
        </w:rPr>
        <w:drawing>
          <wp:inline distT="0" distB="0" distL="0" distR="0" wp14:anchorId="36B89C62" wp14:editId="63542508">
            <wp:extent cx="5387340" cy="356616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7340" cy="3566160"/>
                    </a:xfrm>
                    <a:prstGeom prst="rect">
                      <a:avLst/>
                    </a:prstGeom>
                    <a:noFill/>
                    <a:ln>
                      <a:noFill/>
                    </a:ln>
                  </pic:spPr>
                </pic:pic>
              </a:graphicData>
            </a:graphic>
          </wp:inline>
        </w:drawing>
      </w:r>
    </w:p>
    <w:p w14:paraId="5A1F9D21" w14:textId="77777777" w:rsidR="00425269" w:rsidRPr="00C84FC3" w:rsidRDefault="00425269" w:rsidP="009C0B90">
      <w:pPr>
        <w:pStyle w:val="FiBLmmstandard"/>
        <w:rPr>
          <w:highlight w:val="yellow"/>
        </w:rPr>
      </w:pPr>
    </w:p>
    <w:p w14:paraId="7AF2CE71" w14:textId="765F1DEB" w:rsidR="001E6D7C" w:rsidRPr="00F57A5B" w:rsidRDefault="00E06042" w:rsidP="001E6D7C">
      <w:pPr>
        <w:pStyle w:val="FiBLstandard"/>
        <w:rPr>
          <w:lang w:val="fr-CH"/>
        </w:rPr>
      </w:pPr>
      <w:r w:rsidRPr="001E6D7C">
        <w:rPr>
          <w:lang w:val="fr-CH"/>
        </w:rPr>
        <w:t xml:space="preserve">(Frick, </w:t>
      </w:r>
      <w:r w:rsidR="000E2A78" w:rsidRPr="001E6D7C">
        <w:rPr>
          <w:lang w:val="fr-CH"/>
        </w:rPr>
        <w:t>0</w:t>
      </w:r>
      <w:r w:rsidR="00566C79">
        <w:rPr>
          <w:lang w:val="fr-CH"/>
        </w:rPr>
        <w:t>3</w:t>
      </w:r>
      <w:r w:rsidR="000E2A78" w:rsidRPr="001E6D7C">
        <w:rPr>
          <w:lang w:val="fr-CH"/>
        </w:rPr>
        <w:t>.11.2022</w:t>
      </w:r>
      <w:r w:rsidRPr="001E6D7C">
        <w:rPr>
          <w:lang w:val="fr-CH"/>
        </w:rPr>
        <w:t xml:space="preserve">) </w:t>
      </w:r>
      <w:r w:rsidR="001E6D7C" w:rsidRPr="00F57A5B">
        <w:rPr>
          <w:lang w:val="fr-CH"/>
        </w:rPr>
        <w:t xml:space="preserve">Dans le cadre du projet de recherche </w:t>
      </w:r>
      <w:r w:rsidR="009654C9" w:rsidRPr="009654C9">
        <w:rPr>
          <w:lang w:val="fr-CH"/>
        </w:rPr>
        <w:t>«</w:t>
      </w:r>
      <w:proofErr w:type="spellStart"/>
      <w:r w:rsidR="009654C9" w:rsidRPr="009654C9">
        <w:rPr>
          <w:lang w:val="fr-CH"/>
        </w:rPr>
        <w:t>Better</w:t>
      </w:r>
      <w:proofErr w:type="spellEnd"/>
      <w:r w:rsidR="009654C9" w:rsidRPr="009654C9">
        <w:rPr>
          <w:lang w:val="fr-CH"/>
        </w:rPr>
        <w:t xml:space="preserve"> Gardens»</w:t>
      </w:r>
      <w:r w:rsidR="009654C9">
        <w:rPr>
          <w:lang w:val="fr-CH"/>
        </w:rPr>
        <w:t>,</w:t>
      </w:r>
      <w:r w:rsidR="009654C9" w:rsidRPr="009654C9">
        <w:rPr>
          <w:lang w:val="fr-CH"/>
        </w:rPr>
        <w:t xml:space="preserve"> </w:t>
      </w:r>
      <w:r w:rsidR="001E6D7C" w:rsidRPr="005071AB">
        <w:rPr>
          <w:lang w:val="fr-CH"/>
        </w:rPr>
        <w:t>une équipe</w:t>
      </w:r>
      <w:r w:rsidR="001E6D7C">
        <w:rPr>
          <w:lang w:val="fr-CH"/>
        </w:rPr>
        <w:t xml:space="preserve"> </w:t>
      </w:r>
      <w:r w:rsidR="001E6D7C" w:rsidRPr="00F57A5B">
        <w:rPr>
          <w:lang w:val="fr-CH"/>
        </w:rPr>
        <w:t>d</w:t>
      </w:r>
      <w:r w:rsidR="001E6D7C">
        <w:rPr>
          <w:lang w:val="fr-CH"/>
        </w:rPr>
        <w:t>e l`</w:t>
      </w:r>
      <w:r w:rsidR="001E6D7C" w:rsidRPr="005071AB">
        <w:rPr>
          <w:lang w:val="fr-CH"/>
        </w:rPr>
        <w:t>Institut de recherche de l’agriculture biologique FiBL</w:t>
      </w:r>
      <w:r w:rsidR="001E6D7C" w:rsidRPr="00F57A5B">
        <w:rPr>
          <w:lang w:val="fr-CH"/>
        </w:rPr>
        <w:t xml:space="preserve"> et de l'Institut fédéral de recherches sur la forêt, la neige et le paysage WSL </w:t>
      </w:r>
      <w:r w:rsidR="001E6D7C" w:rsidRPr="001E6D7C">
        <w:rPr>
          <w:lang w:val="fr-CH"/>
        </w:rPr>
        <w:t>a étudié</w:t>
      </w:r>
      <w:r w:rsidR="001E6D7C">
        <w:rPr>
          <w:lang w:val="fr-CH"/>
        </w:rPr>
        <w:t xml:space="preserve"> </w:t>
      </w:r>
      <w:r w:rsidR="001E6D7C" w:rsidRPr="00F57A5B">
        <w:rPr>
          <w:lang w:val="fr-CH"/>
        </w:rPr>
        <w:t xml:space="preserve">l'impact de la gestion des jardins sur la valeur sociale, la biodiversité et la qualité des sols. Les recherches ont fourni une multitude de résultats, dont une série de possibilités de gestion des jardins visant à accroître la biodiversité </w:t>
      </w:r>
      <w:r w:rsidR="001E6D7C">
        <w:rPr>
          <w:lang w:val="fr-CH"/>
        </w:rPr>
        <w:t>ainsi que</w:t>
      </w:r>
      <w:r w:rsidR="001E6D7C" w:rsidRPr="00F57A5B">
        <w:rPr>
          <w:lang w:val="fr-CH"/>
        </w:rPr>
        <w:t xml:space="preserve"> l'utilité et la qualité de séjour pour </w:t>
      </w:r>
      <w:r w:rsidR="001E6D7C" w:rsidRPr="001E6D7C">
        <w:rPr>
          <w:lang w:val="fr-CH"/>
        </w:rPr>
        <w:t>les humains</w:t>
      </w:r>
      <w:r w:rsidR="001E6D7C" w:rsidRPr="00F57A5B">
        <w:rPr>
          <w:lang w:val="fr-CH"/>
        </w:rPr>
        <w:t xml:space="preserve">. </w:t>
      </w:r>
    </w:p>
    <w:p w14:paraId="055A6453" w14:textId="4FE6BAFD" w:rsidR="00C84FC3" w:rsidRPr="00BD3C89" w:rsidRDefault="00C84FC3" w:rsidP="00C84FC3">
      <w:pPr>
        <w:pStyle w:val="FiBLstandard"/>
        <w:rPr>
          <w:lang w:val="fr-CH"/>
        </w:rPr>
      </w:pPr>
      <w:r w:rsidRPr="00BD3C89">
        <w:rPr>
          <w:lang w:val="fr-CH"/>
        </w:rPr>
        <w:t xml:space="preserve"> </w:t>
      </w:r>
    </w:p>
    <w:p w14:paraId="762B625D" w14:textId="77777777" w:rsidR="00C84FC3" w:rsidRPr="00BD3C89" w:rsidRDefault="00C84FC3" w:rsidP="00C84FC3">
      <w:pPr>
        <w:pStyle w:val="FiBLstandard"/>
        <w:rPr>
          <w:b/>
          <w:lang w:val="fr-CH"/>
        </w:rPr>
      </w:pPr>
    </w:p>
    <w:p w14:paraId="622CF1A7" w14:textId="77777777" w:rsidR="00C84FC3" w:rsidRPr="00BD3C89" w:rsidRDefault="00C84FC3" w:rsidP="00C84FC3">
      <w:pPr>
        <w:pStyle w:val="FiBLstandard"/>
        <w:rPr>
          <w:b/>
          <w:lang w:val="fr-CH"/>
        </w:rPr>
      </w:pPr>
    </w:p>
    <w:p w14:paraId="3EFD6A54" w14:textId="77777777" w:rsidR="00BD3C89" w:rsidRPr="00F57A5B" w:rsidRDefault="00BD3C89" w:rsidP="00BD3C89">
      <w:pPr>
        <w:pStyle w:val="FiBLstandard"/>
        <w:rPr>
          <w:b/>
          <w:lang w:val="fr-CH"/>
        </w:rPr>
      </w:pPr>
      <w:r w:rsidRPr="00F57A5B">
        <w:rPr>
          <w:b/>
          <w:lang w:val="fr-CH"/>
        </w:rPr>
        <w:lastRenderedPageBreak/>
        <w:t>Les espaces verts urbains comme espace de vie</w:t>
      </w:r>
    </w:p>
    <w:p w14:paraId="5BE1E25A" w14:textId="77777777" w:rsidR="00BD3C89" w:rsidRPr="00F57A5B" w:rsidRDefault="00BD3C89" w:rsidP="00BD3C89">
      <w:pPr>
        <w:pStyle w:val="FiBLstandard"/>
        <w:rPr>
          <w:lang w:val="fr-CH"/>
        </w:rPr>
      </w:pPr>
      <w:r>
        <w:rPr>
          <w:lang w:val="fr-CH"/>
        </w:rPr>
        <w:t>L</w:t>
      </w:r>
      <w:r w:rsidRPr="00F57A5B">
        <w:rPr>
          <w:lang w:val="fr-CH"/>
        </w:rPr>
        <w:t xml:space="preserve">es aménagements variés et structurés en petites surfaces, les grands jardins avec de vieux arbres ou les jardins aménagés de manière naturelle et entretenus de manière extensive offrent </w:t>
      </w:r>
      <w:r>
        <w:rPr>
          <w:lang w:val="fr-CH"/>
        </w:rPr>
        <w:t xml:space="preserve">en particulier </w:t>
      </w:r>
      <w:r w:rsidRPr="00F57A5B">
        <w:rPr>
          <w:lang w:val="fr-CH"/>
        </w:rPr>
        <w:t xml:space="preserve">de bonnes conditions de vie à de nombreux groupes d'espèces. En outre, il </w:t>
      </w:r>
      <w:r>
        <w:rPr>
          <w:lang w:val="fr-CH"/>
        </w:rPr>
        <w:t>s’</w:t>
      </w:r>
      <w:r w:rsidRPr="00F57A5B">
        <w:rPr>
          <w:lang w:val="fr-CH"/>
        </w:rPr>
        <w:t>avèr</w:t>
      </w:r>
      <w:r>
        <w:rPr>
          <w:lang w:val="fr-CH"/>
        </w:rPr>
        <w:t>e</w:t>
      </w:r>
      <w:r w:rsidRPr="00F57A5B">
        <w:rPr>
          <w:lang w:val="fr-CH"/>
        </w:rPr>
        <w:t xml:space="preserve"> que de nombreux jardiniers </w:t>
      </w:r>
      <w:r>
        <w:rPr>
          <w:lang w:val="fr-CH"/>
        </w:rPr>
        <w:t>ont exprimé le souhait de</w:t>
      </w:r>
      <w:r w:rsidRPr="00F57A5B">
        <w:rPr>
          <w:lang w:val="fr-CH"/>
        </w:rPr>
        <w:t xml:space="preserve"> contribuer à la promotion de la biodiversité en ville. Le projet fournit donc également des arguments pour la conservation des espaces verts urbains et des jardins familiaux.</w:t>
      </w:r>
    </w:p>
    <w:p w14:paraId="62A549B3" w14:textId="77777777" w:rsidR="00BD3C89" w:rsidRPr="00F57A5B" w:rsidRDefault="00BD3C89" w:rsidP="00BD3C89">
      <w:pPr>
        <w:pStyle w:val="FiBLstandard"/>
        <w:rPr>
          <w:b/>
          <w:lang w:val="fr-CH"/>
        </w:rPr>
      </w:pPr>
      <w:r w:rsidRPr="00F57A5B">
        <w:rPr>
          <w:b/>
          <w:lang w:val="fr-CH"/>
        </w:rPr>
        <w:t>Mise en pratique des résultats de la recherche</w:t>
      </w:r>
    </w:p>
    <w:p w14:paraId="481A9EF5" w14:textId="5B4348DD" w:rsidR="00BD3C89" w:rsidRPr="00F57A5B" w:rsidRDefault="00BD3C89" w:rsidP="00BD3C89">
      <w:pPr>
        <w:autoSpaceDE w:val="0"/>
        <w:autoSpaceDN w:val="0"/>
        <w:adjustRightInd w:val="0"/>
        <w:rPr>
          <w:rFonts w:ascii="Palatino Linotype" w:hAnsi="Palatino Linotype"/>
          <w:lang w:val="fr-CH"/>
        </w:rPr>
      </w:pPr>
      <w:r w:rsidRPr="00F57A5B">
        <w:rPr>
          <w:rFonts w:ascii="Palatino Linotype" w:hAnsi="Palatino Linotype"/>
          <w:lang w:val="fr-CH"/>
        </w:rPr>
        <w:t xml:space="preserve">Les résultats de ce projet de recherche de quatre ans sont désormais présentés dans différents </w:t>
      </w:r>
      <w:r>
        <w:rPr>
          <w:rFonts w:ascii="Palatino Linotype" w:hAnsi="Palatino Linotype"/>
          <w:lang w:val="fr-CH"/>
        </w:rPr>
        <w:t>formats</w:t>
      </w:r>
      <w:r w:rsidRPr="00F57A5B">
        <w:rPr>
          <w:rFonts w:ascii="Palatino Linotype" w:hAnsi="Palatino Linotype"/>
          <w:lang w:val="fr-CH"/>
        </w:rPr>
        <w:t xml:space="preserve"> afin de les rendre utilisables à long terme par les </w:t>
      </w:r>
      <w:r w:rsidRPr="00BD3C89">
        <w:rPr>
          <w:rFonts w:ascii="Palatino Linotype" w:hAnsi="Palatino Linotype"/>
          <w:lang w:val="fr-CH"/>
        </w:rPr>
        <w:t>praticiens et praticiennes</w:t>
      </w:r>
      <w:r>
        <w:rPr>
          <w:rFonts w:ascii="Palatino Linotype" w:hAnsi="Palatino Linotype"/>
          <w:lang w:val="fr-CH"/>
        </w:rPr>
        <w:t xml:space="preserve">. </w:t>
      </w:r>
      <w:r w:rsidRPr="00F57A5B">
        <w:rPr>
          <w:rFonts w:ascii="Palatino Linotype" w:hAnsi="Palatino Linotype"/>
          <w:lang w:val="fr-CH"/>
        </w:rPr>
        <w:t>Les brochures d'information sont disponibles en français</w:t>
      </w:r>
      <w:r w:rsidR="00231BA2">
        <w:rPr>
          <w:rFonts w:ascii="Palatino Linotype" w:hAnsi="Palatino Linotype"/>
          <w:lang w:val="fr-CH"/>
        </w:rPr>
        <w:t>, allemand</w:t>
      </w:r>
      <w:r w:rsidRPr="00F57A5B">
        <w:rPr>
          <w:rFonts w:ascii="Palatino Linotype" w:hAnsi="Palatino Linotype"/>
          <w:lang w:val="fr-CH"/>
        </w:rPr>
        <w:t xml:space="preserve"> et italien, l'application est disponible en allemand.</w:t>
      </w:r>
    </w:p>
    <w:p w14:paraId="272B63C5" w14:textId="77777777" w:rsidR="00231BA2" w:rsidRPr="00F57A5B" w:rsidRDefault="00231BA2" w:rsidP="00231BA2">
      <w:pPr>
        <w:autoSpaceDE w:val="0"/>
        <w:autoSpaceDN w:val="0"/>
        <w:adjustRightInd w:val="0"/>
        <w:rPr>
          <w:rFonts w:ascii="Palatino Linotype" w:hAnsi="Palatino Linotype"/>
          <w:lang w:val="fr-CH"/>
        </w:rPr>
      </w:pPr>
      <w:r w:rsidRPr="00F57A5B">
        <w:rPr>
          <w:rFonts w:ascii="Palatino Linotype" w:hAnsi="Palatino Linotype"/>
          <w:b/>
          <w:lang w:val="fr-CH"/>
        </w:rPr>
        <w:t>Les ateliers de jardinage favorisent les échanges</w:t>
      </w:r>
    </w:p>
    <w:p w14:paraId="6977E8D0" w14:textId="77777777" w:rsidR="00231BA2" w:rsidRPr="00F57A5B" w:rsidRDefault="00231BA2" w:rsidP="00231BA2">
      <w:pPr>
        <w:autoSpaceDE w:val="0"/>
        <w:autoSpaceDN w:val="0"/>
        <w:adjustRightInd w:val="0"/>
        <w:rPr>
          <w:rFonts w:ascii="Palatino Linotype" w:hAnsi="Palatino Linotype"/>
          <w:lang w:val="fr-CH"/>
        </w:rPr>
      </w:pPr>
      <w:r w:rsidRPr="00F57A5B">
        <w:rPr>
          <w:rFonts w:ascii="Palatino Linotype" w:hAnsi="Palatino Linotype"/>
          <w:lang w:val="fr-CH"/>
        </w:rPr>
        <w:t xml:space="preserve">L'atelier </w:t>
      </w:r>
      <w:proofErr w:type="spellStart"/>
      <w:r w:rsidRPr="00F57A5B">
        <w:rPr>
          <w:rFonts w:ascii="Palatino Linotype" w:hAnsi="Palatino Linotype"/>
          <w:lang w:val="fr-CH"/>
        </w:rPr>
        <w:t>Better</w:t>
      </w:r>
      <w:proofErr w:type="spellEnd"/>
      <w:r w:rsidRPr="00F57A5B">
        <w:rPr>
          <w:rFonts w:ascii="Palatino Linotype" w:hAnsi="Palatino Linotype"/>
          <w:lang w:val="fr-CH"/>
        </w:rPr>
        <w:t xml:space="preserve"> Gardens permet d'aiguiser le regard sur la biodiversité et la valeur récréative des jardins. Un guide sur l'organisation de tels ateliers s'adresse aux personnes et organisations engagées qui souhaitent elles-mêmes mettre en œuvre un échange de connaissances sur les thèmes de la biodiversité et de la qualité des sols dans les jardins. </w:t>
      </w:r>
    </w:p>
    <w:p w14:paraId="74C3065B" w14:textId="77777777" w:rsidR="00231BA2" w:rsidRPr="00F57A5B" w:rsidRDefault="00231BA2" w:rsidP="00231BA2">
      <w:pPr>
        <w:autoSpaceDE w:val="0"/>
        <w:autoSpaceDN w:val="0"/>
        <w:adjustRightInd w:val="0"/>
        <w:rPr>
          <w:rFonts w:ascii="Palatino Linotype" w:hAnsi="Palatino Linotype"/>
          <w:b/>
          <w:lang w:val="fr-CH"/>
        </w:rPr>
      </w:pPr>
      <w:r w:rsidRPr="00F57A5B">
        <w:rPr>
          <w:rFonts w:ascii="Palatino Linotype" w:hAnsi="Palatino Linotype"/>
          <w:b/>
          <w:lang w:val="fr-CH"/>
        </w:rPr>
        <w:t>Une application pour relier les habitats</w:t>
      </w:r>
    </w:p>
    <w:p w14:paraId="0AA087CC" w14:textId="79BE2436" w:rsidR="00231BA2" w:rsidRPr="00F57A5B" w:rsidRDefault="00231BA2" w:rsidP="00231BA2">
      <w:pPr>
        <w:autoSpaceDE w:val="0"/>
        <w:autoSpaceDN w:val="0"/>
        <w:adjustRightInd w:val="0"/>
        <w:rPr>
          <w:lang w:val="fr-CH"/>
        </w:rPr>
      </w:pPr>
      <w:r w:rsidRPr="00F57A5B">
        <w:rPr>
          <w:rFonts w:ascii="Palatino Linotype" w:hAnsi="Palatino Linotype"/>
          <w:lang w:val="fr-CH"/>
        </w:rPr>
        <w:t xml:space="preserve">L'application mobile </w:t>
      </w:r>
      <w:proofErr w:type="spellStart"/>
      <w:r w:rsidRPr="00F57A5B">
        <w:rPr>
          <w:rFonts w:ascii="Palatino Linotype" w:hAnsi="Palatino Linotype"/>
          <w:lang w:val="fr-CH"/>
        </w:rPr>
        <w:t>Better</w:t>
      </w:r>
      <w:proofErr w:type="spellEnd"/>
      <w:r w:rsidRPr="00F57A5B">
        <w:rPr>
          <w:rFonts w:ascii="Palatino Linotype" w:hAnsi="Palatino Linotype"/>
          <w:lang w:val="fr-CH"/>
        </w:rPr>
        <w:t xml:space="preserve"> Gardens permet de consulter des informations sur la création et l'entretien de plus de vingt habitats. Plus de 60 espèces d'animaux, de champignons et de lichens sont présentées dans le jardin. L'application offre la possibilité d'enregistrer des habitats dans son propre jardin, sur son balcon ou dans d'autres espaces verts et, à partir de là, de lancer un projet de mise en réseau pour différentes espèces. La mise en réseau des utilisateurs</w:t>
      </w:r>
      <w:r>
        <w:rPr>
          <w:rFonts w:ascii="Palatino Linotype" w:hAnsi="Palatino Linotype"/>
          <w:lang w:val="fr-CH"/>
        </w:rPr>
        <w:t xml:space="preserve"> et utilisatrices</w:t>
      </w:r>
      <w:r w:rsidRPr="00F57A5B">
        <w:rPr>
          <w:rFonts w:ascii="Palatino Linotype" w:hAnsi="Palatino Linotype"/>
          <w:lang w:val="fr-CH"/>
        </w:rPr>
        <w:t xml:space="preserve"> et de leurs jardins permet </w:t>
      </w:r>
      <w:r>
        <w:rPr>
          <w:rFonts w:ascii="Palatino Linotype" w:hAnsi="Palatino Linotype"/>
          <w:lang w:val="fr-CH"/>
        </w:rPr>
        <w:t>aussi</w:t>
      </w:r>
      <w:r w:rsidRPr="00F57A5B">
        <w:rPr>
          <w:rFonts w:ascii="Palatino Linotype" w:hAnsi="Palatino Linotype"/>
          <w:lang w:val="fr-CH"/>
        </w:rPr>
        <w:t xml:space="preserve"> d'agrandir les habitats de nombreuses espèces. L'application est disponible pour les appareils Android sur Google </w:t>
      </w:r>
      <w:proofErr w:type="spellStart"/>
      <w:r w:rsidRPr="00F57A5B">
        <w:rPr>
          <w:rFonts w:ascii="Palatino Linotype" w:hAnsi="Palatino Linotype"/>
          <w:lang w:val="fr-CH"/>
        </w:rPr>
        <w:t>Playstore</w:t>
      </w:r>
      <w:proofErr w:type="spellEnd"/>
      <w:r w:rsidRPr="00F57A5B">
        <w:rPr>
          <w:rFonts w:ascii="Palatino Linotype" w:hAnsi="Palatino Linotype"/>
          <w:lang w:val="fr-CH"/>
        </w:rPr>
        <w:t>.</w:t>
      </w:r>
    </w:p>
    <w:p w14:paraId="67AA9730" w14:textId="77777777" w:rsidR="00231BA2" w:rsidRPr="009654C9" w:rsidRDefault="00231BA2" w:rsidP="00231BA2">
      <w:pPr>
        <w:autoSpaceDE w:val="0"/>
        <w:autoSpaceDN w:val="0"/>
        <w:adjustRightInd w:val="0"/>
        <w:rPr>
          <w:rFonts w:ascii="Palatino Linotype" w:hAnsi="Palatino Linotype"/>
          <w:b/>
          <w:lang w:val="fr-CH"/>
        </w:rPr>
      </w:pPr>
      <w:r w:rsidRPr="009654C9">
        <w:rPr>
          <w:rFonts w:ascii="Palatino Linotype" w:hAnsi="Palatino Linotype"/>
          <w:b/>
          <w:lang w:val="fr-CH"/>
        </w:rPr>
        <w:t>Des messages à fort impact</w:t>
      </w:r>
    </w:p>
    <w:p w14:paraId="6C69CC92" w14:textId="77A787B7" w:rsidR="00231BA2" w:rsidRPr="00F57A5B" w:rsidRDefault="00231BA2" w:rsidP="00231BA2">
      <w:pPr>
        <w:rPr>
          <w:rFonts w:ascii="Gill Sans MT" w:hAnsi="Gill Sans MT"/>
          <w:sz w:val="24"/>
          <w:lang w:val="fr-CH"/>
        </w:rPr>
      </w:pPr>
      <w:r>
        <w:rPr>
          <w:lang w:val="fr-CH"/>
        </w:rPr>
        <w:t>H</w:t>
      </w:r>
      <w:r w:rsidRPr="00F57A5B">
        <w:rPr>
          <w:rFonts w:ascii="Palatino Linotype" w:hAnsi="Palatino Linotype"/>
          <w:lang w:val="fr-CH"/>
        </w:rPr>
        <w:t xml:space="preserve">uit messages clés faciles à comprendre sont </w:t>
      </w:r>
      <w:r>
        <w:rPr>
          <w:rFonts w:ascii="Palatino Linotype" w:hAnsi="Palatino Linotype"/>
          <w:lang w:val="fr-CH"/>
        </w:rPr>
        <w:t xml:space="preserve">notamment </w:t>
      </w:r>
      <w:r w:rsidRPr="00F57A5B">
        <w:rPr>
          <w:rFonts w:ascii="Palatino Linotype" w:hAnsi="Palatino Linotype"/>
          <w:lang w:val="fr-CH"/>
        </w:rPr>
        <w:t xml:space="preserve">disponibles, </w:t>
      </w:r>
      <w:r>
        <w:rPr>
          <w:rFonts w:ascii="Palatino Linotype" w:hAnsi="Palatino Linotype"/>
          <w:lang w:val="fr-CH"/>
        </w:rPr>
        <w:t>lesquels</w:t>
      </w:r>
      <w:r w:rsidRPr="00F57A5B">
        <w:rPr>
          <w:rFonts w:ascii="Palatino Linotype" w:hAnsi="Palatino Linotype"/>
          <w:lang w:val="fr-CH"/>
        </w:rPr>
        <w:t xml:space="preserve"> résument les principales conclusions du projet en recommandations pratiques. Ces conseils, basés sur les résultats de la recherche, montrent que la promotion de la biodiversité dans les jardins n'apporte pas seulement des avantages écologiques, mais contribue également à une meilleure valeur récréative </w:t>
      </w:r>
      <w:r>
        <w:rPr>
          <w:rFonts w:ascii="Palatino Linotype" w:hAnsi="Palatino Linotype"/>
          <w:lang w:val="fr-CH"/>
        </w:rPr>
        <w:t>ainsi qu’à</w:t>
      </w:r>
      <w:r w:rsidRPr="00F57A5B">
        <w:rPr>
          <w:rFonts w:ascii="Palatino Linotype" w:hAnsi="Palatino Linotype"/>
          <w:lang w:val="fr-CH"/>
        </w:rPr>
        <w:t xml:space="preserve"> une meilleure qualité des sols. Ils s'adressent avant tout aux </w:t>
      </w:r>
      <w:r w:rsidRPr="00231BA2">
        <w:rPr>
          <w:rFonts w:ascii="Palatino Linotype" w:hAnsi="Palatino Linotype"/>
          <w:lang w:val="fr-CH"/>
        </w:rPr>
        <w:t>jardiniers et jardinières</w:t>
      </w:r>
      <w:r w:rsidRPr="00F57A5B">
        <w:rPr>
          <w:rFonts w:ascii="Palatino Linotype" w:hAnsi="Palatino Linotype"/>
          <w:lang w:val="fr-CH"/>
        </w:rPr>
        <w:t xml:space="preserve"> amateurs, aux associations</w:t>
      </w:r>
      <w:r>
        <w:rPr>
          <w:rFonts w:ascii="Palatino Linotype" w:hAnsi="Palatino Linotype"/>
          <w:lang w:val="fr-CH"/>
        </w:rPr>
        <w:t>,</w:t>
      </w:r>
      <w:r w:rsidRPr="00F57A5B">
        <w:rPr>
          <w:rFonts w:ascii="Palatino Linotype" w:hAnsi="Palatino Linotype"/>
          <w:lang w:val="fr-CH"/>
        </w:rPr>
        <w:t xml:space="preserve"> aux administrations publiques et privées</w:t>
      </w:r>
      <w:r>
        <w:rPr>
          <w:rFonts w:ascii="Palatino Linotype" w:hAnsi="Palatino Linotype"/>
          <w:lang w:val="fr-CH"/>
        </w:rPr>
        <w:t>,</w:t>
      </w:r>
      <w:r w:rsidRPr="00F57A5B">
        <w:rPr>
          <w:rFonts w:ascii="Palatino Linotype" w:hAnsi="Palatino Linotype"/>
          <w:lang w:val="fr-CH"/>
        </w:rPr>
        <w:t xml:space="preserve"> et peuvent être utilisés comme supports de communication, par exemple </w:t>
      </w:r>
      <w:r>
        <w:rPr>
          <w:rFonts w:ascii="Palatino Linotype" w:hAnsi="Palatino Linotype"/>
          <w:lang w:val="fr-CH"/>
        </w:rPr>
        <w:t>au cours d’</w:t>
      </w:r>
      <w:r w:rsidRPr="00F57A5B">
        <w:rPr>
          <w:rFonts w:ascii="Palatino Linotype" w:hAnsi="Palatino Linotype"/>
          <w:lang w:val="fr-CH"/>
        </w:rPr>
        <w:t>ateliers.</w:t>
      </w:r>
    </w:p>
    <w:p w14:paraId="3365AEFA" w14:textId="777BDCEE" w:rsidR="00EF7EC1" w:rsidRPr="00EF7EC1" w:rsidRDefault="005B601C" w:rsidP="00EF7EC1">
      <w:pPr>
        <w:pStyle w:val="FiBLmmzusatzinfo"/>
      </w:pPr>
      <w:r w:rsidRPr="00062187">
        <w:lastRenderedPageBreak/>
        <w:t xml:space="preserve">FiBL </w:t>
      </w:r>
      <w:proofErr w:type="spellStart"/>
      <w:r w:rsidRPr="00062187">
        <w:t>contacts</w:t>
      </w:r>
      <w:proofErr w:type="spellEnd"/>
      <w:r w:rsidRPr="00062187">
        <w:t xml:space="preserve"> </w:t>
      </w:r>
      <w:r w:rsidR="00A27464" w:rsidRPr="00EF7EC1">
        <w:t xml:space="preserve"> </w:t>
      </w:r>
    </w:p>
    <w:p w14:paraId="7D4A7187" w14:textId="532A8941" w:rsidR="003C6406" w:rsidRPr="005B601C" w:rsidRDefault="00C84FC3" w:rsidP="00BC161C">
      <w:pPr>
        <w:pStyle w:val="FiBLmmaufzhlungszeichen"/>
        <w:rPr>
          <w:lang w:val="fr-CH"/>
        </w:rPr>
      </w:pPr>
      <w:r w:rsidRPr="005B601C">
        <w:rPr>
          <w:lang w:val="fr-CH"/>
        </w:rPr>
        <w:t>Mirjam Schleiffer</w:t>
      </w:r>
      <w:r w:rsidR="003C6406" w:rsidRPr="005B601C">
        <w:rPr>
          <w:lang w:val="fr-CH"/>
        </w:rPr>
        <w:t xml:space="preserve">, </w:t>
      </w:r>
      <w:r w:rsidR="005B601C" w:rsidRPr="005B601C">
        <w:rPr>
          <w:lang w:val="fr-CH"/>
        </w:rPr>
        <w:t xml:space="preserve">Département des systèmes </w:t>
      </w:r>
      <w:proofErr w:type="spellStart"/>
      <w:r w:rsidR="005B601C" w:rsidRPr="005B601C">
        <w:rPr>
          <w:lang w:val="fr-CH"/>
        </w:rPr>
        <w:t>agri-alimentaires</w:t>
      </w:r>
      <w:proofErr w:type="spellEnd"/>
      <w:r w:rsidR="003C4537" w:rsidRPr="005B601C">
        <w:rPr>
          <w:lang w:val="fr-CH"/>
        </w:rPr>
        <w:br/>
      </w:r>
      <w:r w:rsidR="0001151E" w:rsidRPr="005B601C">
        <w:rPr>
          <w:lang w:val="fr-CH"/>
        </w:rPr>
        <w:t>T</w:t>
      </w:r>
      <w:r w:rsidR="005B601C" w:rsidRPr="005B601C">
        <w:rPr>
          <w:lang w:val="fr-CH"/>
        </w:rPr>
        <w:t>é</w:t>
      </w:r>
      <w:r w:rsidR="0001151E" w:rsidRPr="005B601C">
        <w:rPr>
          <w:lang w:val="fr-CH"/>
        </w:rPr>
        <w:t>l</w:t>
      </w:r>
      <w:r w:rsidR="00866E96" w:rsidRPr="005B601C">
        <w:rPr>
          <w:lang w:val="fr-CH"/>
        </w:rPr>
        <w:t xml:space="preserve"> +41 62 </w:t>
      </w:r>
      <w:r w:rsidR="003E2286" w:rsidRPr="005B601C">
        <w:rPr>
          <w:lang w:val="fr-CH"/>
        </w:rPr>
        <w:t xml:space="preserve">865 </w:t>
      </w:r>
      <w:r w:rsidRPr="005B601C">
        <w:rPr>
          <w:lang w:val="fr-CH"/>
        </w:rPr>
        <w:t>63 60</w:t>
      </w:r>
      <w:r w:rsidR="00866E96" w:rsidRPr="005B601C">
        <w:rPr>
          <w:lang w:val="fr-CH"/>
        </w:rPr>
        <w:t xml:space="preserve">, </w:t>
      </w:r>
      <w:r w:rsidR="005B601C" w:rsidRPr="005B601C">
        <w:rPr>
          <w:lang w:val="fr-CH"/>
        </w:rPr>
        <w:t>courriel</w:t>
      </w:r>
      <w:r w:rsidR="009F3D54" w:rsidRPr="005B601C">
        <w:rPr>
          <w:lang w:val="fr-CH"/>
        </w:rPr>
        <w:t xml:space="preserve"> </w:t>
      </w:r>
      <w:hyperlink r:id="rId14" w:history="1">
        <w:r w:rsidRPr="005B601C">
          <w:rPr>
            <w:rStyle w:val="Hyperlink"/>
            <w:lang w:val="fr-CH"/>
          </w:rPr>
          <w:t>mirjam.schleiffer@fibl.org</w:t>
        </w:r>
      </w:hyperlink>
      <w:r w:rsidR="009F3D54" w:rsidRPr="005B601C">
        <w:rPr>
          <w:lang w:val="fr-CH"/>
        </w:rPr>
        <w:t xml:space="preserve"> </w:t>
      </w:r>
    </w:p>
    <w:p w14:paraId="7D4A7188" w14:textId="7E148054" w:rsidR="00CD4B01" w:rsidRPr="005B601C" w:rsidRDefault="00C84FC3" w:rsidP="00CD4B01">
      <w:pPr>
        <w:pStyle w:val="FiBLmmaufzhlungszeichen"/>
        <w:rPr>
          <w:lang w:val="fr-CH"/>
        </w:rPr>
      </w:pPr>
      <w:r w:rsidRPr="005B601C">
        <w:rPr>
          <w:lang w:val="fr-CH"/>
        </w:rPr>
        <w:t>Simona Moosmann</w:t>
      </w:r>
      <w:r w:rsidR="00CD4B01" w:rsidRPr="005B601C">
        <w:rPr>
          <w:lang w:val="fr-CH"/>
        </w:rPr>
        <w:t>,</w:t>
      </w:r>
      <w:r w:rsidR="009F3D54" w:rsidRPr="005B601C">
        <w:rPr>
          <w:lang w:val="fr-CH"/>
        </w:rPr>
        <w:t xml:space="preserve"> </w:t>
      </w:r>
      <w:r w:rsidR="005B601C" w:rsidRPr="005B601C">
        <w:rPr>
          <w:lang w:val="fr-CH"/>
        </w:rPr>
        <w:t>Département vulgarisation, formation &amp; communication</w:t>
      </w:r>
      <w:r w:rsidR="00CD4B01" w:rsidRPr="005B601C">
        <w:rPr>
          <w:lang w:val="fr-CH"/>
        </w:rPr>
        <w:br/>
      </w:r>
      <w:r w:rsidR="0001151E" w:rsidRPr="005B601C">
        <w:rPr>
          <w:lang w:val="fr-CH"/>
        </w:rPr>
        <w:t>T</w:t>
      </w:r>
      <w:r w:rsidR="005B601C" w:rsidRPr="005B601C">
        <w:rPr>
          <w:lang w:val="fr-CH"/>
        </w:rPr>
        <w:t>é</w:t>
      </w:r>
      <w:r w:rsidR="0001151E" w:rsidRPr="005B601C">
        <w:rPr>
          <w:lang w:val="fr-CH"/>
        </w:rPr>
        <w:t>l</w:t>
      </w:r>
      <w:r w:rsidR="00CD4B01" w:rsidRPr="005B601C">
        <w:rPr>
          <w:lang w:val="fr-CH"/>
        </w:rPr>
        <w:t xml:space="preserve"> </w:t>
      </w:r>
      <w:r w:rsidR="009F3D54" w:rsidRPr="005B601C">
        <w:rPr>
          <w:lang w:val="fr-CH"/>
        </w:rPr>
        <w:t xml:space="preserve">+41 62 865 </w:t>
      </w:r>
      <w:r w:rsidRPr="005B601C">
        <w:rPr>
          <w:lang w:val="fr-CH"/>
        </w:rPr>
        <w:t>04 68</w:t>
      </w:r>
      <w:r w:rsidR="00CD4B01" w:rsidRPr="005B601C">
        <w:rPr>
          <w:lang w:val="fr-CH"/>
        </w:rPr>
        <w:t xml:space="preserve">, </w:t>
      </w:r>
      <w:r w:rsidR="005B601C" w:rsidRPr="005B601C">
        <w:rPr>
          <w:lang w:val="fr-CH"/>
        </w:rPr>
        <w:t>courriel</w:t>
      </w:r>
      <w:r w:rsidR="00CD4B01" w:rsidRPr="005B601C">
        <w:rPr>
          <w:lang w:val="fr-CH"/>
        </w:rPr>
        <w:t xml:space="preserve"> </w:t>
      </w:r>
      <w:hyperlink r:id="rId15" w:history="1">
        <w:r w:rsidR="00F66BF0" w:rsidRPr="005B601C">
          <w:rPr>
            <w:rStyle w:val="Hyperlink"/>
            <w:lang w:val="fr-CH"/>
          </w:rPr>
          <w:t>simona.moosmann@fibl.org</w:t>
        </w:r>
      </w:hyperlink>
      <w:r w:rsidR="009F3D54" w:rsidRPr="005B601C">
        <w:rPr>
          <w:lang w:val="fr-CH"/>
        </w:rPr>
        <w:t xml:space="preserve"> </w:t>
      </w:r>
    </w:p>
    <w:p w14:paraId="4A5BAA17" w14:textId="77777777" w:rsidR="00F66BF0" w:rsidRPr="005B601C" w:rsidRDefault="00F66BF0" w:rsidP="00F66BF0">
      <w:pPr>
        <w:pStyle w:val="FiBLmmaufzhlungszeichen"/>
        <w:numPr>
          <w:ilvl w:val="0"/>
          <w:numId w:val="0"/>
        </w:numPr>
        <w:ind w:left="426"/>
        <w:rPr>
          <w:lang w:val="fr-CH"/>
        </w:rPr>
      </w:pPr>
    </w:p>
    <w:p w14:paraId="6E05B894" w14:textId="571DBDCE" w:rsidR="00F66BF0" w:rsidRPr="009654C9" w:rsidRDefault="005B601C" w:rsidP="00F66BF0">
      <w:pPr>
        <w:pStyle w:val="FiBLmmzusatzinfo"/>
        <w:spacing w:before="120"/>
        <w:rPr>
          <w:lang w:val="fr-CH"/>
        </w:rPr>
      </w:pPr>
      <w:r w:rsidRPr="009654C9">
        <w:rPr>
          <w:lang w:val="fr-CH"/>
        </w:rPr>
        <w:t>Promoteurs</w:t>
      </w:r>
    </w:p>
    <w:p w14:paraId="4E176D1C" w14:textId="69D863A1" w:rsidR="00F66BF0" w:rsidRPr="005B601C" w:rsidRDefault="005B601C" w:rsidP="00F66BF0">
      <w:pPr>
        <w:pStyle w:val="FiBLmmzusatzinfo"/>
        <w:spacing w:before="120"/>
        <w:rPr>
          <w:rFonts w:ascii="Palatino Linotype" w:hAnsi="Palatino Linotype"/>
          <w:b w:val="0"/>
          <w:lang w:val="fr-CH"/>
        </w:rPr>
      </w:pPr>
      <w:r w:rsidRPr="005B601C">
        <w:rPr>
          <w:rFonts w:ascii="Palatino Linotype" w:hAnsi="Palatino Linotype"/>
          <w:b w:val="0"/>
          <w:lang w:val="fr-CH"/>
        </w:rPr>
        <w:t xml:space="preserve">Fonds national suisse (FNS) </w:t>
      </w:r>
    </w:p>
    <w:p w14:paraId="49C76E41" w14:textId="77777777" w:rsidR="00607B4E" w:rsidRPr="00607B4E" w:rsidRDefault="00607B4E" w:rsidP="00607B4E">
      <w:pPr>
        <w:pStyle w:val="FiBLcminfosuppl"/>
        <w:rPr>
          <w:lang w:val="de-CH"/>
        </w:rPr>
      </w:pPr>
      <w:proofErr w:type="spellStart"/>
      <w:r w:rsidRPr="00607B4E">
        <w:rPr>
          <w:lang w:val="de-CH"/>
        </w:rPr>
        <w:t>Partenaires</w:t>
      </w:r>
      <w:proofErr w:type="spellEnd"/>
    </w:p>
    <w:p w14:paraId="3A3A48ED" w14:textId="2B25180D" w:rsidR="005922DF" w:rsidRPr="00607B4E" w:rsidRDefault="00607B4E" w:rsidP="005922DF">
      <w:pPr>
        <w:pStyle w:val="FiBLmmstandard"/>
        <w:rPr>
          <w:lang w:val="fr-CH"/>
        </w:rPr>
      </w:pPr>
      <w:proofErr w:type="gramStart"/>
      <w:r w:rsidRPr="00607B4E">
        <w:rPr>
          <w:lang w:val="fr-CH"/>
        </w:rPr>
        <w:t>l'Institut</w:t>
      </w:r>
      <w:proofErr w:type="gramEnd"/>
      <w:r w:rsidRPr="00607B4E">
        <w:rPr>
          <w:lang w:val="fr-CH"/>
        </w:rPr>
        <w:t xml:space="preserve"> fédéral de recherches sur la forêt, la neige et le paysage WSL </w:t>
      </w:r>
    </w:p>
    <w:p w14:paraId="13F76B0D" w14:textId="77777777" w:rsidR="00607B4E" w:rsidRPr="00062187" w:rsidRDefault="00607B4E" w:rsidP="00607B4E">
      <w:pPr>
        <w:pStyle w:val="FiBLcminfosuppl"/>
      </w:pPr>
      <w:r w:rsidRPr="00062187">
        <w:t>Liens</w:t>
      </w:r>
    </w:p>
    <w:p w14:paraId="77A7226F" w14:textId="600B0531" w:rsidR="00607B4E" w:rsidRPr="00607B4E" w:rsidRDefault="00376F94" w:rsidP="00AC1519">
      <w:pPr>
        <w:pStyle w:val="FiBLmmstandard"/>
        <w:rPr>
          <w:lang w:val="fr-CH"/>
        </w:rPr>
      </w:pPr>
      <w:hyperlink r:id="rId16" w:history="1">
        <w:r w:rsidR="00607B4E" w:rsidRPr="00607B4E">
          <w:rPr>
            <w:rStyle w:val="Hyperlink"/>
            <w:lang w:val="fr-CH"/>
          </w:rPr>
          <w:t>https://www.bettergardens.ch/fr/index.html</w:t>
        </w:r>
      </w:hyperlink>
    </w:p>
    <w:p w14:paraId="6709AD7E" w14:textId="77777777" w:rsidR="00607B4E" w:rsidRPr="00062187" w:rsidRDefault="00607B4E" w:rsidP="00607B4E">
      <w:pPr>
        <w:pStyle w:val="FiBLcminfosuppl"/>
      </w:pPr>
      <w:r w:rsidRPr="00062187">
        <w:t>Ce communiqué aux médias sur Internet</w:t>
      </w:r>
    </w:p>
    <w:p w14:paraId="7951B14F" w14:textId="657850C9" w:rsidR="00607B4E" w:rsidRDefault="00607B4E" w:rsidP="00607B4E">
      <w:pPr>
        <w:pStyle w:val="FiBLcmstandard"/>
      </w:pPr>
      <w:r w:rsidRPr="00062187">
        <w:t xml:space="preserve">Vous trouverez ce communiqué sur internet </w:t>
      </w:r>
      <w:proofErr w:type="gramStart"/>
      <w:r w:rsidRPr="00062187">
        <w:t>ici:</w:t>
      </w:r>
      <w:proofErr w:type="gramEnd"/>
      <w:r w:rsidRPr="00062187">
        <w:t xml:space="preserve"> </w:t>
      </w:r>
      <w:hyperlink r:id="rId17" w:history="1">
        <w:r>
          <w:rPr>
            <w:rStyle w:val="Hyperlink"/>
          </w:rPr>
          <w:t>www.fibl.org/fr/infotheque/medias.html</w:t>
        </w:r>
      </w:hyperlink>
      <w:r>
        <w:t>.</w:t>
      </w:r>
    </w:p>
    <w:p w14:paraId="0B541840" w14:textId="77777777" w:rsidR="00607B4E" w:rsidRDefault="00607B4E" w:rsidP="00607B4E">
      <w:pPr>
        <w:pStyle w:val="FiBLcmstandard"/>
        <w:rPr>
          <w:rFonts w:ascii="Gill Sans MT" w:hAnsi="Gill Sans MT"/>
          <w:b/>
        </w:rPr>
      </w:pPr>
    </w:p>
    <w:p w14:paraId="4E0C0B2D" w14:textId="53C0178B" w:rsidR="00607B4E" w:rsidRDefault="00607B4E" w:rsidP="00607B4E">
      <w:pPr>
        <w:pStyle w:val="FiBLcmstandard"/>
        <w:rPr>
          <w:rFonts w:ascii="Gill Sans MT" w:hAnsi="Gill Sans MT"/>
          <w:b/>
        </w:rPr>
      </w:pPr>
      <w:r w:rsidRPr="007E328D">
        <w:rPr>
          <w:rFonts w:ascii="Gill Sans MT" w:hAnsi="Gill Sans MT"/>
          <w:b/>
        </w:rPr>
        <w:t>Autres images à télécharger</w:t>
      </w:r>
    </w:p>
    <w:p w14:paraId="3F159158" w14:textId="28DF3214" w:rsidR="00607B4E" w:rsidRDefault="00607B4E" w:rsidP="00607B4E">
      <w:pPr>
        <w:pStyle w:val="FiBLcmstandard"/>
        <w:rPr>
          <w:rStyle w:val="Hyperlink"/>
        </w:rPr>
      </w:pPr>
      <w:r w:rsidRPr="007E328D">
        <w:t xml:space="preserve">Des images sont disponibles sur le lien </w:t>
      </w:r>
      <w:proofErr w:type="gramStart"/>
      <w:r w:rsidRPr="007E328D">
        <w:t>suivant:</w:t>
      </w:r>
      <w:proofErr w:type="gramEnd"/>
      <w:r w:rsidRPr="007E328D">
        <w:t xml:space="preserve"> </w:t>
      </w:r>
      <w:hyperlink r:id="rId18" w:history="1">
        <w:r w:rsidR="00566C79">
          <w:rPr>
            <w:rStyle w:val="Hyperlink"/>
          </w:rPr>
          <w:t>https://biomedia.picturepark.com/s/PcSiytkN</w:t>
        </w:r>
      </w:hyperlink>
    </w:p>
    <w:p w14:paraId="13C76CAC" w14:textId="77777777" w:rsidR="00607B4E" w:rsidRDefault="00607B4E" w:rsidP="00607B4E">
      <w:pPr>
        <w:pStyle w:val="FiBLmmstandard"/>
      </w:pPr>
      <w:proofErr w:type="spellStart"/>
      <w:r w:rsidRPr="00607B4E">
        <w:t>Légendes</w:t>
      </w:r>
      <w:proofErr w:type="spellEnd"/>
      <w:r w:rsidRPr="00607B4E">
        <w:t xml:space="preserve"> des </w:t>
      </w:r>
      <w:proofErr w:type="spellStart"/>
      <w:r w:rsidRPr="00607B4E">
        <w:t>images</w:t>
      </w:r>
      <w:proofErr w:type="spellEnd"/>
      <w:r>
        <w:t xml:space="preserve">: </w:t>
      </w:r>
    </w:p>
    <w:p w14:paraId="13D00BA8" w14:textId="429605DF" w:rsidR="00607B4E" w:rsidRPr="00607B4E" w:rsidRDefault="00607B4E" w:rsidP="00607B4E">
      <w:pPr>
        <w:rPr>
          <w:rFonts w:ascii="Palatino Linotype" w:hAnsi="Palatino Linotype"/>
          <w:lang w:val="fr-CH"/>
        </w:rPr>
      </w:pPr>
      <w:proofErr w:type="spellStart"/>
      <w:proofErr w:type="gramStart"/>
      <w:r w:rsidRPr="00607B4E">
        <w:rPr>
          <w:rFonts w:ascii="Palatino Linotype" w:hAnsi="Palatino Linotype"/>
          <w:lang w:val="fr-CH"/>
        </w:rPr>
        <w:t>Gartentisch</w:t>
      </w:r>
      <w:proofErr w:type="spellEnd"/>
      <w:r w:rsidRPr="00607B4E">
        <w:rPr>
          <w:rFonts w:ascii="Palatino Linotype" w:hAnsi="Palatino Linotype"/>
          <w:lang w:val="fr-CH"/>
        </w:rPr>
        <w:t>:</w:t>
      </w:r>
      <w:proofErr w:type="gramEnd"/>
      <w:r w:rsidRPr="00607B4E">
        <w:rPr>
          <w:rFonts w:ascii="Palatino Linotype" w:hAnsi="Palatino Linotype"/>
          <w:lang w:val="fr-CH"/>
        </w:rPr>
        <w:t xml:space="preserve"> Les jardins en ville peuvent être à la fois un habitat pour différentes espèces animales et végétales et un espace de rencontres sociales et de détente. Photo : Sofia Ma</w:t>
      </w:r>
      <w:r w:rsidR="008601D9">
        <w:rPr>
          <w:rFonts w:ascii="Palatino Linotype" w:hAnsi="Palatino Linotype"/>
          <w:lang w:val="fr-CH"/>
        </w:rPr>
        <w:t>ngili</w:t>
      </w:r>
      <w:bookmarkStart w:id="0" w:name="_GoBack"/>
      <w:bookmarkEnd w:id="0"/>
    </w:p>
    <w:p w14:paraId="2F5BDF95" w14:textId="793767BB" w:rsidR="00607B4E" w:rsidRDefault="00607B4E" w:rsidP="00607B4E">
      <w:pPr>
        <w:rPr>
          <w:rFonts w:ascii="Palatino Linotype" w:hAnsi="Palatino Linotype"/>
          <w:lang w:val="fr-CH"/>
        </w:rPr>
      </w:pPr>
      <w:proofErr w:type="spellStart"/>
      <w:r w:rsidRPr="00607B4E">
        <w:rPr>
          <w:rFonts w:ascii="Palatino Linotype" w:hAnsi="Palatino Linotype"/>
          <w:lang w:val="fr-CH"/>
        </w:rPr>
        <w:t>Garten</w:t>
      </w:r>
      <w:proofErr w:type="spellEnd"/>
      <w:r w:rsidRPr="00607B4E">
        <w:rPr>
          <w:rFonts w:ascii="Palatino Linotype" w:hAnsi="Palatino Linotype"/>
          <w:lang w:val="fr-CH"/>
        </w:rPr>
        <w:t>-</w:t>
      </w:r>
      <w:proofErr w:type="gramStart"/>
      <w:r w:rsidRPr="00607B4E">
        <w:rPr>
          <w:rFonts w:ascii="Palatino Linotype" w:hAnsi="Palatino Linotype"/>
          <w:lang w:val="fr-CH"/>
        </w:rPr>
        <w:t>Workshop:</w:t>
      </w:r>
      <w:proofErr w:type="gramEnd"/>
      <w:r w:rsidRPr="00607B4E">
        <w:rPr>
          <w:rFonts w:ascii="Palatino Linotype" w:hAnsi="Palatino Linotype"/>
          <w:lang w:val="fr-CH"/>
        </w:rPr>
        <w:t xml:space="preserve"> Le projet </w:t>
      </w:r>
      <w:proofErr w:type="spellStart"/>
      <w:r w:rsidRPr="00607B4E">
        <w:rPr>
          <w:rFonts w:ascii="Palatino Linotype" w:hAnsi="Palatino Linotype"/>
          <w:lang w:val="fr-CH"/>
        </w:rPr>
        <w:t>Better</w:t>
      </w:r>
      <w:proofErr w:type="spellEnd"/>
      <w:r w:rsidRPr="00607B4E">
        <w:rPr>
          <w:rFonts w:ascii="Palatino Linotype" w:hAnsi="Palatino Linotype"/>
          <w:lang w:val="fr-CH"/>
        </w:rPr>
        <w:t xml:space="preserve"> Gardens favorise les rencontres et les échanges de connaissances dans les jardins urbains. Photo : FiBL ; Mirjam Schleiffer</w:t>
      </w:r>
    </w:p>
    <w:p w14:paraId="5D935B8E" w14:textId="792C42B4" w:rsidR="00607B4E" w:rsidRDefault="00607B4E" w:rsidP="00607B4E">
      <w:pPr>
        <w:rPr>
          <w:rFonts w:ascii="Palatino Linotype" w:hAnsi="Palatino Linotype"/>
          <w:lang w:val="fr-CH"/>
        </w:rPr>
      </w:pPr>
    </w:p>
    <w:p w14:paraId="3207F7B7" w14:textId="76B6F8ED" w:rsidR="00607B4E" w:rsidRDefault="00607B4E" w:rsidP="00607B4E">
      <w:pPr>
        <w:rPr>
          <w:rFonts w:ascii="Palatino Linotype" w:hAnsi="Palatino Linotype"/>
          <w:lang w:val="fr-CH"/>
        </w:rPr>
      </w:pPr>
    </w:p>
    <w:p w14:paraId="647886F2" w14:textId="7EDDCCA6" w:rsidR="00607B4E" w:rsidRDefault="00607B4E" w:rsidP="00607B4E">
      <w:pPr>
        <w:rPr>
          <w:rFonts w:ascii="Palatino Linotype" w:hAnsi="Palatino Linotype"/>
          <w:lang w:val="fr-CH"/>
        </w:rPr>
      </w:pPr>
    </w:p>
    <w:p w14:paraId="1E00FB3C" w14:textId="77777777" w:rsidR="00607B4E" w:rsidRPr="00607B4E" w:rsidRDefault="00607B4E" w:rsidP="00607B4E">
      <w:pPr>
        <w:rPr>
          <w:rFonts w:ascii="Palatino Linotype" w:hAnsi="Palatino Linotype"/>
          <w:lang w:val="fr-CH"/>
        </w:rPr>
      </w:pPr>
    </w:p>
    <w:p w14:paraId="3975A833" w14:textId="3D54A8A2" w:rsidR="00607B4E" w:rsidRDefault="00607B4E" w:rsidP="00607B4E">
      <w:pPr>
        <w:pStyle w:val="FiBLcmannotationtitre"/>
        <w:pBdr>
          <w:top w:val="none" w:sz="0" w:space="0" w:color="auto"/>
          <w:left w:val="none" w:sz="0" w:space="0" w:color="auto"/>
          <w:bottom w:val="none" w:sz="0" w:space="0" w:color="auto"/>
          <w:right w:val="none" w:sz="0" w:space="0" w:color="auto"/>
        </w:pBdr>
      </w:pPr>
      <w:r w:rsidRPr="00062187">
        <w:lastRenderedPageBreak/>
        <w:t>À propos du FiBL</w:t>
      </w:r>
    </w:p>
    <w:p w14:paraId="71C26E16" w14:textId="77777777" w:rsidR="00607B4E" w:rsidRDefault="00607B4E" w:rsidP="00607B4E">
      <w:pPr>
        <w:pStyle w:val="FiBLcmannotation"/>
        <w:pBdr>
          <w:top w:val="none" w:sz="0" w:space="0" w:color="auto"/>
          <w:left w:val="none" w:sz="0" w:space="0" w:color="auto"/>
          <w:bottom w:val="none" w:sz="0" w:space="0" w:color="auto"/>
          <w:right w:val="none" w:sz="0" w:space="0" w:color="auto"/>
        </w:pBdr>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quelque </w:t>
      </w:r>
      <w:r>
        <w:t>350</w:t>
      </w:r>
      <w:r w:rsidRPr="001B4462">
        <w:t xml:space="preserve"> collaboratrices et collaborateurs. </w:t>
      </w:r>
      <w:hyperlink r:id="rId19" w:history="1">
        <w:r w:rsidRPr="00D30F1E">
          <w:rPr>
            <w:rStyle w:val="Hyperlink"/>
          </w:rPr>
          <w:t>www.fibl.org</w:t>
        </w:r>
      </w:hyperlink>
    </w:p>
    <w:p w14:paraId="10360DEE" w14:textId="77777777" w:rsidR="00607B4E" w:rsidRDefault="00607B4E" w:rsidP="00AC1519">
      <w:pPr>
        <w:pStyle w:val="FiBLmmstandard"/>
      </w:pPr>
    </w:p>
    <w:sectPr w:rsidR="00607B4E" w:rsidSect="001B31D5">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5CBE3" w14:textId="77777777" w:rsidR="00560C26" w:rsidRDefault="00560C26" w:rsidP="00F53AA9">
      <w:pPr>
        <w:spacing w:after="0" w:line="240" w:lineRule="auto"/>
      </w:pPr>
      <w:r>
        <w:separator/>
      </w:r>
    </w:p>
  </w:endnote>
  <w:endnote w:type="continuationSeparator" w:id="0">
    <w:p w14:paraId="3EB3E513" w14:textId="77777777" w:rsidR="00560C26" w:rsidRDefault="00560C2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3F3CDEF6" w:rsidR="00DA14CE" w:rsidRPr="001926E1" w:rsidRDefault="00607B4E" w:rsidP="001926E1">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DA14CE" w:rsidRPr="0042536D">
            <w:t xml:space="preserve"> </w:t>
          </w:r>
          <w:r w:rsidR="00AC1519" w:rsidRPr="0042536D">
            <w:t>0</w:t>
          </w:r>
          <w:r w:rsidR="008601D9">
            <w:t>3</w:t>
          </w:r>
          <w:r w:rsidR="00AC1519" w:rsidRPr="0042536D">
            <w:t>.11.2022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F7052" w14:textId="77777777" w:rsidR="00560C26" w:rsidRDefault="00560C26" w:rsidP="00F53AA9">
      <w:pPr>
        <w:spacing w:after="0" w:line="240" w:lineRule="auto"/>
      </w:pPr>
      <w:r>
        <w:separator/>
      </w:r>
    </w:p>
  </w:footnote>
  <w:footnote w:type="continuationSeparator" w:id="0">
    <w:p w14:paraId="7F9716A0" w14:textId="77777777" w:rsidR="00560C26" w:rsidRDefault="00560C2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5156"/>
    <w:rsid w:val="000C1341"/>
    <w:rsid w:val="000C75D0"/>
    <w:rsid w:val="000D5714"/>
    <w:rsid w:val="000D7A27"/>
    <w:rsid w:val="000E2A78"/>
    <w:rsid w:val="000F2BE9"/>
    <w:rsid w:val="001050BE"/>
    <w:rsid w:val="00107221"/>
    <w:rsid w:val="001354F8"/>
    <w:rsid w:val="001362C7"/>
    <w:rsid w:val="001366DE"/>
    <w:rsid w:val="00146772"/>
    <w:rsid w:val="00164C87"/>
    <w:rsid w:val="0017068A"/>
    <w:rsid w:val="00183A3D"/>
    <w:rsid w:val="0018434A"/>
    <w:rsid w:val="001926E1"/>
    <w:rsid w:val="00195EC7"/>
    <w:rsid w:val="001A2005"/>
    <w:rsid w:val="001B2B79"/>
    <w:rsid w:val="001B31D5"/>
    <w:rsid w:val="001B3DB5"/>
    <w:rsid w:val="001C6E4F"/>
    <w:rsid w:val="001E1C11"/>
    <w:rsid w:val="001E6D7C"/>
    <w:rsid w:val="001F27C8"/>
    <w:rsid w:val="001F529F"/>
    <w:rsid w:val="00211862"/>
    <w:rsid w:val="002203DD"/>
    <w:rsid w:val="0022639B"/>
    <w:rsid w:val="00230924"/>
    <w:rsid w:val="00231BA2"/>
    <w:rsid w:val="00280674"/>
    <w:rsid w:val="0028522A"/>
    <w:rsid w:val="002925F1"/>
    <w:rsid w:val="002A7256"/>
    <w:rsid w:val="002B1D53"/>
    <w:rsid w:val="002C0814"/>
    <w:rsid w:val="002C3506"/>
    <w:rsid w:val="002C4031"/>
    <w:rsid w:val="002D757B"/>
    <w:rsid w:val="002D7D78"/>
    <w:rsid w:val="002E414D"/>
    <w:rsid w:val="002F586A"/>
    <w:rsid w:val="003056E4"/>
    <w:rsid w:val="003150C5"/>
    <w:rsid w:val="00376F94"/>
    <w:rsid w:val="003847CC"/>
    <w:rsid w:val="003A4191"/>
    <w:rsid w:val="003C3779"/>
    <w:rsid w:val="003C4537"/>
    <w:rsid w:val="003C6406"/>
    <w:rsid w:val="003D1138"/>
    <w:rsid w:val="003E2286"/>
    <w:rsid w:val="003E5C36"/>
    <w:rsid w:val="00402C1E"/>
    <w:rsid w:val="0041671F"/>
    <w:rsid w:val="0041689E"/>
    <w:rsid w:val="00423C89"/>
    <w:rsid w:val="00425269"/>
    <w:rsid w:val="0042536D"/>
    <w:rsid w:val="00425CDF"/>
    <w:rsid w:val="0044286A"/>
    <w:rsid w:val="00446B90"/>
    <w:rsid w:val="00450F2F"/>
    <w:rsid w:val="00450FA1"/>
    <w:rsid w:val="00453BD9"/>
    <w:rsid w:val="004570C7"/>
    <w:rsid w:val="00465871"/>
    <w:rsid w:val="0046602F"/>
    <w:rsid w:val="004730C6"/>
    <w:rsid w:val="004762FE"/>
    <w:rsid w:val="004807B1"/>
    <w:rsid w:val="004B6C83"/>
    <w:rsid w:val="004C2243"/>
    <w:rsid w:val="004C4067"/>
    <w:rsid w:val="004D0109"/>
    <w:rsid w:val="004D6428"/>
    <w:rsid w:val="004F613F"/>
    <w:rsid w:val="0053530C"/>
    <w:rsid w:val="00540B0E"/>
    <w:rsid w:val="00540DAE"/>
    <w:rsid w:val="00555C7D"/>
    <w:rsid w:val="00560C26"/>
    <w:rsid w:val="00565D56"/>
    <w:rsid w:val="00566C79"/>
    <w:rsid w:val="00571E3B"/>
    <w:rsid w:val="00580C94"/>
    <w:rsid w:val="005867AD"/>
    <w:rsid w:val="005922DF"/>
    <w:rsid w:val="005938C8"/>
    <w:rsid w:val="0059401F"/>
    <w:rsid w:val="005B07DB"/>
    <w:rsid w:val="005B601C"/>
    <w:rsid w:val="005D0989"/>
    <w:rsid w:val="005F1359"/>
    <w:rsid w:val="005F5A7E"/>
    <w:rsid w:val="00607B4E"/>
    <w:rsid w:val="006410F4"/>
    <w:rsid w:val="00661678"/>
    <w:rsid w:val="0066529D"/>
    <w:rsid w:val="00680E1B"/>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17B94"/>
    <w:rsid w:val="00823157"/>
    <w:rsid w:val="008417D3"/>
    <w:rsid w:val="008601D9"/>
    <w:rsid w:val="00861053"/>
    <w:rsid w:val="00861AC8"/>
    <w:rsid w:val="00866E96"/>
    <w:rsid w:val="00870F62"/>
    <w:rsid w:val="00872371"/>
    <w:rsid w:val="00890D78"/>
    <w:rsid w:val="008A5E8C"/>
    <w:rsid w:val="008A6B50"/>
    <w:rsid w:val="008D48AD"/>
    <w:rsid w:val="009109C1"/>
    <w:rsid w:val="00912F05"/>
    <w:rsid w:val="009654C9"/>
    <w:rsid w:val="009669B5"/>
    <w:rsid w:val="00981742"/>
    <w:rsid w:val="00982A03"/>
    <w:rsid w:val="00986F7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1519"/>
    <w:rsid w:val="00AC6487"/>
    <w:rsid w:val="00AD5AD3"/>
    <w:rsid w:val="00AE00FE"/>
    <w:rsid w:val="00B116CC"/>
    <w:rsid w:val="00B11B61"/>
    <w:rsid w:val="00B169A5"/>
    <w:rsid w:val="00B25F0B"/>
    <w:rsid w:val="00B273DE"/>
    <w:rsid w:val="00B44024"/>
    <w:rsid w:val="00B83FDA"/>
    <w:rsid w:val="00BB6309"/>
    <w:rsid w:val="00BB7AF8"/>
    <w:rsid w:val="00BC05AC"/>
    <w:rsid w:val="00BC161C"/>
    <w:rsid w:val="00BD3C89"/>
    <w:rsid w:val="00C10742"/>
    <w:rsid w:val="00C14AA4"/>
    <w:rsid w:val="00C16594"/>
    <w:rsid w:val="00C50896"/>
    <w:rsid w:val="00C54E7B"/>
    <w:rsid w:val="00C725B7"/>
    <w:rsid w:val="00C73E52"/>
    <w:rsid w:val="00C8256D"/>
    <w:rsid w:val="00C84FC3"/>
    <w:rsid w:val="00C93A6C"/>
    <w:rsid w:val="00C961E6"/>
    <w:rsid w:val="00CC3D03"/>
    <w:rsid w:val="00CD4B01"/>
    <w:rsid w:val="00CE1A38"/>
    <w:rsid w:val="00CF4CEC"/>
    <w:rsid w:val="00D142E7"/>
    <w:rsid w:val="00D20589"/>
    <w:rsid w:val="00D25E6E"/>
    <w:rsid w:val="00D7727C"/>
    <w:rsid w:val="00D82FEC"/>
    <w:rsid w:val="00DA14CE"/>
    <w:rsid w:val="00DA5D86"/>
    <w:rsid w:val="00DC15AC"/>
    <w:rsid w:val="00DD0000"/>
    <w:rsid w:val="00DE44EA"/>
    <w:rsid w:val="00DE4771"/>
    <w:rsid w:val="00E06042"/>
    <w:rsid w:val="00E20C77"/>
    <w:rsid w:val="00E26382"/>
    <w:rsid w:val="00E32B51"/>
    <w:rsid w:val="00E433A3"/>
    <w:rsid w:val="00E64975"/>
    <w:rsid w:val="00E71FBF"/>
    <w:rsid w:val="00ED0322"/>
    <w:rsid w:val="00ED0946"/>
    <w:rsid w:val="00EE2D4C"/>
    <w:rsid w:val="00EF726D"/>
    <w:rsid w:val="00EF7EC1"/>
    <w:rsid w:val="00F07B60"/>
    <w:rsid w:val="00F21C5E"/>
    <w:rsid w:val="00F21CAD"/>
    <w:rsid w:val="00F463DB"/>
    <w:rsid w:val="00F53AA9"/>
    <w:rsid w:val="00F60E58"/>
    <w:rsid w:val="00F66BF0"/>
    <w:rsid w:val="00F6745D"/>
    <w:rsid w:val="00F73377"/>
    <w:rsid w:val="00FC7C7B"/>
    <w:rsid w:val="00FE69E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subheading">
    <w:name w:val="FiBL_subheading"/>
    <w:basedOn w:val="Standard"/>
    <w:next w:val="Standard"/>
    <w:qFormat/>
    <w:rsid w:val="000E2A78"/>
    <w:pPr>
      <w:spacing w:before="360" w:after="120" w:line="280" w:lineRule="atLeast"/>
    </w:pPr>
    <w:rPr>
      <w:rFonts w:ascii="Gill Sans MT" w:hAnsi="Gill Sans MT"/>
      <w:b/>
      <w:lang w:val="en-GB"/>
    </w:rPr>
  </w:style>
  <w:style w:type="paragraph" w:customStyle="1" w:styleId="FiBLbildunterschrift">
    <w:name w:val="FiBL_bildunterschrift"/>
    <w:basedOn w:val="Standard"/>
    <w:next w:val="Standard"/>
    <w:qFormat/>
    <w:rsid w:val="000E2A78"/>
    <w:pPr>
      <w:spacing w:before="120" w:after="200" w:line="240" w:lineRule="auto"/>
    </w:pPr>
    <w:rPr>
      <w:rFonts w:ascii="Gill Sans MT" w:hAnsi="Gill Sans MT"/>
    </w:rPr>
  </w:style>
  <w:style w:type="paragraph" w:customStyle="1" w:styleId="FiBLstandard">
    <w:name w:val="FiBL_standard"/>
    <w:qFormat/>
    <w:rsid w:val="00C84FC3"/>
    <w:pPr>
      <w:spacing w:after="120" w:line="280" w:lineRule="atLeast"/>
      <w:jc w:val="both"/>
    </w:pPr>
    <w:rPr>
      <w:rFonts w:ascii="Palatino Linotype" w:hAnsi="Palatino Linotype"/>
    </w:rPr>
  </w:style>
  <w:style w:type="character" w:styleId="Kommentarzeichen">
    <w:name w:val="annotation reference"/>
    <w:basedOn w:val="Absatz-Standardschriftart"/>
    <w:uiPriority w:val="99"/>
    <w:semiHidden/>
    <w:rsid w:val="00890D78"/>
    <w:rPr>
      <w:sz w:val="16"/>
      <w:szCs w:val="16"/>
    </w:rPr>
  </w:style>
  <w:style w:type="paragraph" w:styleId="Kommentartext">
    <w:name w:val="annotation text"/>
    <w:basedOn w:val="Standard"/>
    <w:link w:val="KommentartextZchn"/>
    <w:uiPriority w:val="99"/>
    <w:semiHidden/>
    <w:rsid w:val="00890D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0D78"/>
    <w:rPr>
      <w:sz w:val="20"/>
      <w:szCs w:val="20"/>
    </w:rPr>
  </w:style>
  <w:style w:type="paragraph" w:styleId="Kommentarthema">
    <w:name w:val="annotation subject"/>
    <w:basedOn w:val="Kommentartext"/>
    <w:next w:val="Kommentartext"/>
    <w:link w:val="KommentarthemaZchn"/>
    <w:uiPriority w:val="99"/>
    <w:semiHidden/>
    <w:rsid w:val="00890D78"/>
    <w:rPr>
      <w:b/>
      <w:bCs/>
    </w:rPr>
  </w:style>
  <w:style w:type="character" w:customStyle="1" w:styleId="KommentarthemaZchn">
    <w:name w:val="Kommentarthema Zchn"/>
    <w:basedOn w:val="KommentartextZchn"/>
    <w:link w:val="Kommentarthema"/>
    <w:uiPriority w:val="99"/>
    <w:semiHidden/>
    <w:rsid w:val="00890D78"/>
    <w:rPr>
      <w:b/>
      <w:bCs/>
      <w:sz w:val="20"/>
      <w:szCs w:val="20"/>
    </w:rPr>
  </w:style>
  <w:style w:type="paragraph" w:customStyle="1" w:styleId="FiBLcmstandard">
    <w:name w:val="FiBL_cm_standard"/>
    <w:qFormat/>
    <w:rsid w:val="00607B4E"/>
    <w:pPr>
      <w:spacing w:after="120" w:line="280" w:lineRule="atLeast"/>
    </w:pPr>
    <w:rPr>
      <w:rFonts w:ascii="Palatino Linotype" w:hAnsi="Palatino Linotype"/>
      <w:lang w:val="fr-CH"/>
    </w:rPr>
  </w:style>
  <w:style w:type="paragraph" w:customStyle="1" w:styleId="FiBLcminfosuppl">
    <w:name w:val="FiBL_cm_info_suppl"/>
    <w:basedOn w:val="FiBLcmstandard"/>
    <w:qFormat/>
    <w:rsid w:val="00607B4E"/>
    <w:pPr>
      <w:keepNext/>
      <w:spacing w:before="400"/>
    </w:pPr>
    <w:rPr>
      <w:rFonts w:ascii="Gill Sans MT" w:hAnsi="Gill Sans MT"/>
      <w:b/>
    </w:rPr>
  </w:style>
  <w:style w:type="paragraph" w:customStyle="1" w:styleId="FiBLcmannotation">
    <w:name w:val="FiBL_cm_annotation"/>
    <w:basedOn w:val="Standard"/>
    <w:qFormat/>
    <w:rsid w:val="00607B4E"/>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607B4E"/>
    <w:pPr>
      <w:pBdr>
        <w:top w:val="single" w:sz="48" w:space="1" w:color="E1EDF2"/>
        <w:left w:val="single" w:sz="48" w:space="4" w:color="E1EDF2"/>
        <w:bottom w:val="single" w:sz="48" w:space="1" w:color="E1EDF2"/>
        <w:right w:val="single" w:sz="48" w:space="4" w:color="E1EDF2"/>
      </w:pBdr>
      <w:shd w:val="clear" w:color="auto" w:fill="E1EDF2"/>
      <w:ind w:left="142" w:right="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4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biomedia.picturepark.com/s/PcSiytk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r/infotheque/medias.html" TargetMode="External"/><Relationship Id="rId2" Type="http://schemas.openxmlformats.org/officeDocument/2006/relationships/customXml" Target="../customXml/item2.xml"/><Relationship Id="rId16" Type="http://schemas.openxmlformats.org/officeDocument/2006/relationships/hyperlink" Target="https://www.bettergardens.ch/fr/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mona.moosmann@fibl.org" TargetMode="External"/><Relationship Id="rId10" Type="http://schemas.openxmlformats.org/officeDocument/2006/relationships/endnotes" Target="endnotes.xml"/><Relationship Id="rId19" Type="http://schemas.openxmlformats.org/officeDocument/2006/relationships/hyperlink" Target="https://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jam.schleiffer@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purl.org/dc/dcmitype/"/>
    <ds:schemaRef ds:uri="http://schemas.microsoft.com/office/infopath/2007/PartnerControls"/>
    <ds:schemaRef ds:uri="http://schemas.microsoft.com/sharepoint/v3"/>
    <ds:schemaRef ds:uri="http://schemas.microsoft.com/office/2006/metadata/properties"/>
    <ds:schemaRef ds:uri="http://purl.org/dc/terms/"/>
    <ds:schemaRef ds:uri="dd18740c-b141-4d05-9751-e9f3dcf7e76f"/>
    <ds:schemaRef ds:uri="926ccd4c-651f-4ccc-af87-3950eef9fdad"/>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3911F14-7EAD-4152-9316-40F3574D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E1D6B-49AF-4266-A60C-48FFF6F5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aux amateurs de jardinage: Nouveau matériel d'information pour un aménagement de jardins à valeur ajoutée</dc:title>
  <dc:creator>FiBL</dc:creator>
  <cp:lastModifiedBy>Moosmann Simona</cp:lastModifiedBy>
  <cp:revision>11</cp:revision>
  <cp:lastPrinted>2017-07-05T15:05:00Z</cp:lastPrinted>
  <dcterms:created xsi:type="dcterms:W3CDTF">2022-10-28T07:08:00Z</dcterms:created>
  <dcterms:modified xsi:type="dcterms:W3CDTF">2022-11-03T14:10:00Z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