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BA14D" w14:textId="50AA442A" w:rsidR="007F21DA" w:rsidRDefault="007F21DA" w:rsidP="0076214F">
      <w:pPr>
        <w:pStyle w:val="DottedLinetop"/>
        <w:rPr>
          <w:noProof/>
          <w:lang w:val="de-CH"/>
        </w:rPr>
      </w:pPr>
    </w:p>
    <w:tbl>
      <w:tblPr>
        <w:tblStyle w:val="Tabellenraster"/>
        <w:tblW w:w="938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564"/>
      </w:tblGrid>
      <w:tr w:rsidR="007F21DA" w14:paraId="4D0580B3" w14:textId="77777777" w:rsidTr="00D04748">
        <w:tc>
          <w:tcPr>
            <w:tcW w:w="4819" w:type="dxa"/>
          </w:tcPr>
          <w:p w14:paraId="7372F3A2" w14:textId="77777777" w:rsidR="007F21DA" w:rsidRDefault="007F21DA" w:rsidP="00DD1098">
            <w:r>
              <w:rPr>
                <w:noProof/>
                <w:lang w:val="de-CH"/>
              </w:rPr>
              <w:drawing>
                <wp:inline distT="0" distB="0" distL="0" distR="0" wp14:anchorId="672740DF" wp14:editId="67F08FCA">
                  <wp:extent cx="2432050" cy="850900"/>
                  <wp:effectExtent l="0" t="0" r="6350" b="6350"/>
                  <wp:docPr id="4"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r="63184"/>
                          <a:stretch/>
                        </pic:blipFill>
                        <pic:spPr bwMode="auto">
                          <a:xfrm>
                            <a:off x="0" y="0"/>
                            <a:ext cx="2432050" cy="850900"/>
                          </a:xfrm>
                          <a:prstGeom prst="rect">
                            <a:avLst/>
                          </a:prstGeom>
                          <a:ln>
                            <a:noFill/>
                          </a:ln>
                          <a:extLst>
                            <a:ext uri="{53640926-AAD7-44D8-BBD7-CCE9431645EC}">
                              <a14:shadowObscured xmlns:a14="http://schemas.microsoft.com/office/drawing/2010/main"/>
                            </a:ext>
                          </a:extLst>
                        </pic:spPr>
                      </pic:pic>
                    </a:graphicData>
                  </a:graphic>
                </wp:inline>
              </w:drawing>
            </w:r>
          </w:p>
        </w:tc>
        <w:tc>
          <w:tcPr>
            <w:tcW w:w="4564" w:type="dxa"/>
          </w:tcPr>
          <w:p w14:paraId="1BF97B8D" w14:textId="77777777" w:rsidR="007F21DA" w:rsidRDefault="007F21DA" w:rsidP="00DD1098">
            <w:pPr>
              <w:jc w:val="right"/>
            </w:pPr>
            <w:r>
              <w:rPr>
                <w:noProof/>
                <w:color w:val="0000FF"/>
                <w:lang w:val="de-CH"/>
              </w:rPr>
              <w:drawing>
                <wp:inline distT="0" distB="0" distL="0" distR="0" wp14:anchorId="12C91DFD" wp14:editId="48903213">
                  <wp:extent cx="1263650" cy="520065"/>
                  <wp:effectExtent l="0" t="0" r="0" b="0"/>
                  <wp:docPr id="3" name="Grafik 3" descr="FiBL - Forschungsinstitut für biologischen Landbau">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 - Forschungsinstitut für biologischen Landbau">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969" cy="547359"/>
                          </a:xfrm>
                          <a:prstGeom prst="rect">
                            <a:avLst/>
                          </a:prstGeom>
                          <a:noFill/>
                          <a:ln>
                            <a:noFill/>
                          </a:ln>
                        </pic:spPr>
                      </pic:pic>
                    </a:graphicData>
                  </a:graphic>
                </wp:inline>
              </w:drawing>
            </w:r>
          </w:p>
        </w:tc>
      </w:tr>
    </w:tbl>
    <w:p w14:paraId="3AD505C7" w14:textId="5EDDE176" w:rsidR="00EC0865" w:rsidRPr="00657D12" w:rsidRDefault="00EC0865" w:rsidP="009E71F4">
      <w:pPr>
        <w:rPr>
          <w:lang w:val="it-CH"/>
        </w:rPr>
      </w:pPr>
    </w:p>
    <w:p w14:paraId="194B6A54" w14:textId="77777777" w:rsidR="00EC0865" w:rsidRPr="00657D12" w:rsidRDefault="00EC0865" w:rsidP="009E71F4">
      <w:pPr>
        <w:rPr>
          <w:lang w:val="it-CH"/>
        </w:rPr>
        <w:sectPr w:rsidR="00EC0865" w:rsidRPr="00657D12" w:rsidSect="00D04748">
          <w:pgSz w:w="11906" w:h="16838" w:code="9"/>
          <w:pgMar w:top="567" w:right="1440" w:bottom="1247" w:left="1440" w:header="709" w:footer="709" w:gutter="0"/>
          <w:cols w:space="708"/>
          <w:docGrid w:linePitch="360"/>
        </w:sectPr>
      </w:pPr>
    </w:p>
    <w:p w14:paraId="7D3AD37B" w14:textId="77777777" w:rsidR="00657D12" w:rsidRPr="00393F45" w:rsidRDefault="00393F45" w:rsidP="00657D12">
      <w:pPr>
        <w:pStyle w:val="MainTitle"/>
        <w:rPr>
          <w:lang w:val="fr-CH"/>
        </w:rPr>
      </w:pPr>
      <w:bookmarkStart w:id="0" w:name="bmkStartHere"/>
      <w:bookmarkEnd w:id="0"/>
      <w:r w:rsidRPr="00393F45">
        <w:rPr>
          <w:lang w:val="fr-CH"/>
        </w:rPr>
        <w:t>COMMUNIQUé DE PRESSE</w:t>
      </w:r>
    </w:p>
    <w:p w14:paraId="3B3D1D12" w14:textId="77777777" w:rsidR="007F21DA" w:rsidRDefault="007F21DA" w:rsidP="00657D12">
      <w:pPr>
        <w:outlineLvl w:val="0"/>
        <w:rPr>
          <w:lang w:val="fr-CH"/>
        </w:rPr>
      </w:pPr>
    </w:p>
    <w:p w14:paraId="54D01403" w14:textId="39A3AFEF" w:rsidR="00657D12" w:rsidRDefault="00725D7B" w:rsidP="00657D12">
      <w:pPr>
        <w:outlineLvl w:val="0"/>
        <w:rPr>
          <w:lang w:val="fr-CH"/>
        </w:rPr>
      </w:pPr>
      <w:r>
        <w:rPr>
          <w:lang w:val="fr-CH"/>
        </w:rPr>
        <w:t>Genève/</w:t>
      </w:r>
      <w:bookmarkStart w:id="1" w:name="_GoBack"/>
      <w:bookmarkEnd w:id="1"/>
      <w:r w:rsidR="00393F45" w:rsidRPr="00393F45">
        <w:rPr>
          <w:lang w:val="fr-CH"/>
        </w:rPr>
        <w:t>Zurich</w:t>
      </w:r>
      <w:r>
        <w:rPr>
          <w:lang w:val="fr-CH"/>
        </w:rPr>
        <w:t>/Frick</w:t>
      </w:r>
      <w:r w:rsidR="00657D12" w:rsidRPr="00393F45">
        <w:rPr>
          <w:lang w:val="fr-CH"/>
        </w:rPr>
        <w:t xml:space="preserve">, </w:t>
      </w:r>
      <w:r w:rsidR="005D4FFF">
        <w:rPr>
          <w:lang w:val="fr-CH"/>
        </w:rPr>
        <w:t xml:space="preserve">le </w:t>
      </w:r>
      <w:r w:rsidR="00E037FA">
        <w:rPr>
          <w:lang w:val="fr-CH"/>
        </w:rPr>
        <w:t>10</w:t>
      </w:r>
      <w:r w:rsidR="00657D12" w:rsidRPr="00393F45">
        <w:rPr>
          <w:lang w:val="fr-CH"/>
        </w:rPr>
        <w:t xml:space="preserve"> </w:t>
      </w:r>
      <w:r w:rsidR="00393F45">
        <w:rPr>
          <w:lang w:val="fr-CH"/>
        </w:rPr>
        <w:t xml:space="preserve">avril </w:t>
      </w:r>
      <w:r w:rsidR="00657D12" w:rsidRPr="00393F45">
        <w:rPr>
          <w:lang w:val="fr-CH"/>
        </w:rPr>
        <w:t>2019</w:t>
      </w:r>
    </w:p>
    <w:p w14:paraId="30B5C9C7" w14:textId="77777777" w:rsidR="007F21DA" w:rsidRPr="00393F45" w:rsidRDefault="007F21DA" w:rsidP="00657D12">
      <w:pPr>
        <w:outlineLvl w:val="0"/>
        <w:rPr>
          <w:lang w:val="fr-CH"/>
        </w:rPr>
      </w:pPr>
    </w:p>
    <w:p w14:paraId="4D9C9A85" w14:textId="77777777" w:rsidR="00393F45" w:rsidRPr="00393F45" w:rsidRDefault="00393F45" w:rsidP="00657D12">
      <w:pPr>
        <w:pBdr>
          <w:top w:val="dotted" w:sz="8" w:space="1" w:color="auto"/>
          <w:bottom w:val="dotted" w:sz="8" w:space="1" w:color="auto"/>
        </w:pBdr>
        <w:spacing w:before="320" w:after="240" w:line="380" w:lineRule="exact"/>
        <w:outlineLvl w:val="0"/>
        <w:rPr>
          <w:rFonts w:ascii="Arial Narrow" w:hAnsi="Arial Narrow" w:cs="Mangal"/>
          <w:b/>
          <w:color w:val="005380"/>
          <w:sz w:val="32"/>
          <w:szCs w:val="56"/>
          <w:lang w:val="fr-CH"/>
        </w:rPr>
      </w:pPr>
      <w:r w:rsidRPr="00393F45">
        <w:rPr>
          <w:rFonts w:ascii="Arial Narrow" w:hAnsi="Arial Narrow" w:cs="Mangal"/>
          <w:b/>
          <w:color w:val="005380"/>
          <w:sz w:val="32"/>
          <w:szCs w:val="56"/>
          <w:lang w:val="fr-CH"/>
        </w:rPr>
        <w:t xml:space="preserve">Un nouvel article de </w:t>
      </w:r>
      <w:r>
        <w:rPr>
          <w:rFonts w:ascii="Arial Narrow" w:hAnsi="Arial Narrow" w:cs="Mangal"/>
          <w:b/>
          <w:i/>
          <w:color w:val="005380"/>
          <w:sz w:val="32"/>
          <w:szCs w:val="56"/>
          <w:lang w:val="fr-CH"/>
        </w:rPr>
        <w:t xml:space="preserve">Nature Sustainability </w:t>
      </w:r>
      <w:r w:rsidRPr="00393F45">
        <w:rPr>
          <w:rFonts w:ascii="Arial Narrow" w:hAnsi="Arial Narrow" w:cs="Mangal"/>
          <w:b/>
          <w:color w:val="005380"/>
          <w:sz w:val="32"/>
          <w:szCs w:val="56"/>
          <w:lang w:val="fr-CH"/>
        </w:rPr>
        <w:t>démontre que l’</w:t>
      </w:r>
      <w:r w:rsidR="00173228" w:rsidRPr="00393F45">
        <w:rPr>
          <w:rFonts w:ascii="Arial Narrow" w:hAnsi="Arial Narrow" w:cs="Mangal"/>
          <w:b/>
          <w:color w:val="005380"/>
          <w:sz w:val="32"/>
          <w:szCs w:val="56"/>
          <w:lang w:val="fr-CH"/>
        </w:rPr>
        <w:t>agriculture</w:t>
      </w:r>
      <w:r w:rsidRPr="00393F45">
        <w:rPr>
          <w:rFonts w:ascii="Arial Narrow" w:hAnsi="Arial Narrow" w:cs="Mangal"/>
          <w:b/>
          <w:color w:val="005380"/>
          <w:sz w:val="32"/>
          <w:szCs w:val="56"/>
          <w:lang w:val="fr-CH"/>
        </w:rPr>
        <w:t xml:space="preserve"> biologique </w:t>
      </w:r>
      <w:r w:rsidR="00173228">
        <w:rPr>
          <w:rFonts w:ascii="Arial Narrow" w:hAnsi="Arial Narrow" w:cs="Mangal"/>
          <w:b/>
          <w:color w:val="005380"/>
          <w:sz w:val="32"/>
          <w:szCs w:val="56"/>
          <w:lang w:val="fr-CH"/>
        </w:rPr>
        <w:t xml:space="preserve">stimule </w:t>
      </w:r>
      <w:r w:rsidR="00B264B6">
        <w:rPr>
          <w:rFonts w:ascii="Arial Narrow" w:hAnsi="Arial Narrow" w:cs="Mangal"/>
          <w:b/>
          <w:color w:val="005380"/>
          <w:sz w:val="32"/>
          <w:szCs w:val="56"/>
          <w:lang w:val="fr-CH"/>
        </w:rPr>
        <w:t>l’innovation</w:t>
      </w:r>
      <w:r w:rsidR="00173228">
        <w:rPr>
          <w:rFonts w:ascii="Arial Narrow" w:hAnsi="Arial Narrow" w:cs="Mangal"/>
          <w:b/>
          <w:color w:val="005380"/>
          <w:sz w:val="32"/>
          <w:szCs w:val="56"/>
          <w:lang w:val="fr-CH"/>
        </w:rPr>
        <w:t xml:space="preserve"> agricole </w:t>
      </w:r>
    </w:p>
    <w:p w14:paraId="0BE0BB95" w14:textId="627A2F23" w:rsidR="00173228" w:rsidRPr="00AC4596" w:rsidRDefault="00173228" w:rsidP="00657D12">
      <w:pPr>
        <w:rPr>
          <w:rStyle w:val="EmphasisBold"/>
          <w:rFonts w:eastAsiaTheme="majorEastAsia"/>
          <w:lang w:val="fr-CH"/>
        </w:rPr>
      </w:pPr>
      <w:r w:rsidRPr="00173228">
        <w:rPr>
          <w:rStyle w:val="EmphasisBold"/>
          <w:rFonts w:eastAsiaTheme="majorEastAsia"/>
          <w:lang w:val="fr-CH"/>
        </w:rPr>
        <w:t>L’agric</w:t>
      </w:r>
      <w:r>
        <w:rPr>
          <w:rStyle w:val="EmphasisBold"/>
          <w:rFonts w:eastAsiaTheme="majorEastAsia"/>
          <w:lang w:val="fr-CH"/>
        </w:rPr>
        <w:t>u</w:t>
      </w:r>
      <w:r w:rsidRPr="00173228">
        <w:rPr>
          <w:rStyle w:val="EmphasisBold"/>
          <w:rFonts w:eastAsiaTheme="majorEastAsia"/>
          <w:lang w:val="fr-CH"/>
        </w:rPr>
        <w:t xml:space="preserve">lture biologique </w:t>
      </w:r>
      <w:r>
        <w:rPr>
          <w:rStyle w:val="EmphasisBold"/>
          <w:rFonts w:eastAsiaTheme="majorEastAsia"/>
          <w:lang w:val="fr-CH"/>
        </w:rPr>
        <w:t xml:space="preserve">fournit des impulsions importantes </w:t>
      </w:r>
      <w:r w:rsidR="00AF37F3">
        <w:rPr>
          <w:rStyle w:val="EmphasisBold"/>
          <w:rFonts w:eastAsiaTheme="majorEastAsia"/>
          <w:lang w:val="fr-CH"/>
        </w:rPr>
        <w:t>pour rendre</w:t>
      </w:r>
      <w:r w:rsidR="002845EA">
        <w:rPr>
          <w:rStyle w:val="EmphasisBold"/>
          <w:rFonts w:eastAsiaTheme="majorEastAsia"/>
          <w:lang w:val="fr-CH"/>
        </w:rPr>
        <w:t xml:space="preserve"> notre système alimentaire plus durable. </w:t>
      </w:r>
      <w:r w:rsidR="005D4FFF">
        <w:rPr>
          <w:rStyle w:val="EmphasisBold"/>
          <w:rFonts w:eastAsiaTheme="majorEastAsia"/>
          <w:lang w:val="fr-CH"/>
        </w:rPr>
        <w:t>Onze experts internationaux – dont Frank Eyhorn d’Helvetas et Adrian Müller de l</w:t>
      </w:r>
      <w:r w:rsidR="005D4FFF" w:rsidRPr="00AC4596">
        <w:rPr>
          <w:rStyle w:val="EmphasisBold"/>
          <w:rFonts w:eastAsiaTheme="majorEastAsia"/>
          <w:lang w:val="fr-CH"/>
        </w:rPr>
        <w:t>'Institut de recherche de l'agriculture biologique (FiBL)</w:t>
      </w:r>
      <w:r w:rsidR="005D4FFF">
        <w:rPr>
          <w:rStyle w:val="EmphasisBold"/>
          <w:rFonts w:eastAsiaTheme="majorEastAsia"/>
          <w:lang w:val="fr-CH"/>
        </w:rPr>
        <w:t xml:space="preserve"> en tant qu’auteurs principaux – </w:t>
      </w:r>
      <w:r w:rsidR="00B264B6">
        <w:rPr>
          <w:rStyle w:val="EmphasisBold"/>
          <w:rFonts w:eastAsiaTheme="majorEastAsia"/>
          <w:lang w:val="fr-CH"/>
        </w:rPr>
        <w:t xml:space="preserve">le </w:t>
      </w:r>
      <w:r w:rsidR="005D4FFF">
        <w:rPr>
          <w:rStyle w:val="EmphasisBold"/>
          <w:rFonts w:eastAsiaTheme="majorEastAsia"/>
          <w:lang w:val="fr-CH"/>
        </w:rPr>
        <w:t xml:space="preserve">prouvent dans un article publié dans la célèbre revue </w:t>
      </w:r>
      <w:r w:rsidR="005D4FFF">
        <w:rPr>
          <w:rStyle w:val="EmphasisBold"/>
          <w:rFonts w:eastAsiaTheme="majorEastAsia"/>
          <w:i/>
          <w:lang w:val="fr-CH"/>
        </w:rPr>
        <w:t>Nature Sustainability</w:t>
      </w:r>
      <w:r w:rsidR="005D4FFF">
        <w:rPr>
          <w:rStyle w:val="EmphasisBold"/>
          <w:rFonts w:eastAsiaTheme="majorEastAsia"/>
          <w:lang w:val="fr-CH"/>
        </w:rPr>
        <w:t xml:space="preserve">. </w:t>
      </w:r>
      <w:r w:rsidR="00AC4596">
        <w:rPr>
          <w:rStyle w:val="EmphasisBold"/>
          <w:rFonts w:eastAsiaTheme="majorEastAsia"/>
          <w:lang w:val="fr-CH"/>
        </w:rPr>
        <w:t xml:space="preserve">Ils demandent que les gouvernements ne soutiennent que des systèmes agricoles </w:t>
      </w:r>
      <w:r w:rsidR="00AC4596" w:rsidRPr="00AC4596">
        <w:rPr>
          <w:rStyle w:val="EmphasisBold"/>
          <w:rFonts w:eastAsiaTheme="majorEastAsia"/>
          <w:lang w:val="fr-CH"/>
        </w:rPr>
        <w:t>qui sont bénéfiques pour la population et l'environnement.</w:t>
      </w:r>
    </w:p>
    <w:p w14:paraId="4788FFBF" w14:textId="77777777" w:rsidR="00173228" w:rsidRDefault="00173228" w:rsidP="00657D12">
      <w:pPr>
        <w:rPr>
          <w:rStyle w:val="EmphasisBold"/>
          <w:rFonts w:eastAsiaTheme="majorEastAsia"/>
          <w:lang w:val="fr-CH"/>
        </w:rPr>
      </w:pPr>
    </w:p>
    <w:p w14:paraId="6DC81A33" w14:textId="77777777" w:rsidR="008C7E83" w:rsidRDefault="00AC4596" w:rsidP="00657D12">
      <w:pPr>
        <w:rPr>
          <w:rStyle w:val="EmphasisBold"/>
          <w:rFonts w:eastAsiaTheme="majorEastAsia"/>
          <w:b w:val="0"/>
          <w:lang w:val="fr-CH"/>
        </w:rPr>
      </w:pPr>
      <w:r>
        <w:rPr>
          <w:rStyle w:val="EmphasisBold"/>
          <w:rFonts w:eastAsiaTheme="majorEastAsia"/>
          <w:b w:val="0"/>
          <w:lang w:val="fr-CH"/>
        </w:rPr>
        <w:t>La revue de renommé</w:t>
      </w:r>
      <w:r w:rsidR="00B264B6">
        <w:rPr>
          <w:rStyle w:val="EmphasisBold"/>
          <w:rFonts w:eastAsiaTheme="majorEastAsia"/>
          <w:b w:val="0"/>
          <w:lang w:val="fr-CH"/>
        </w:rPr>
        <w:t>e</w:t>
      </w:r>
      <w:r>
        <w:rPr>
          <w:rStyle w:val="EmphasisBold"/>
          <w:rFonts w:eastAsiaTheme="majorEastAsia"/>
          <w:b w:val="0"/>
          <w:lang w:val="fr-CH"/>
        </w:rPr>
        <w:t xml:space="preserve"> internationale </w:t>
      </w:r>
      <w:r w:rsidRPr="00AC4596">
        <w:rPr>
          <w:rStyle w:val="EmphasisBold"/>
          <w:rFonts w:eastAsiaTheme="majorEastAsia"/>
          <w:b w:val="0"/>
          <w:i/>
          <w:lang w:val="fr-CH"/>
        </w:rPr>
        <w:t>Nature Sustainability</w:t>
      </w:r>
      <w:r>
        <w:rPr>
          <w:rStyle w:val="EmphasisBold"/>
          <w:rFonts w:eastAsiaTheme="majorEastAsia"/>
          <w:b w:val="0"/>
          <w:lang w:val="fr-CH"/>
        </w:rPr>
        <w:t xml:space="preserve"> a récemment publié un article </w:t>
      </w:r>
      <w:r w:rsidR="008C7E83">
        <w:rPr>
          <w:rStyle w:val="EmphasisBold"/>
          <w:rFonts w:eastAsiaTheme="majorEastAsia"/>
          <w:b w:val="0"/>
          <w:lang w:val="fr-CH"/>
        </w:rPr>
        <w:t>contenant de</w:t>
      </w:r>
      <w:r>
        <w:rPr>
          <w:rStyle w:val="EmphasisBold"/>
          <w:rFonts w:eastAsiaTheme="majorEastAsia"/>
          <w:b w:val="0"/>
          <w:lang w:val="fr-CH"/>
        </w:rPr>
        <w:t xml:space="preserve"> nouvelles découvertes sur l</w:t>
      </w:r>
      <w:r w:rsidR="008C7E83">
        <w:rPr>
          <w:rStyle w:val="EmphasisBold"/>
          <w:rFonts w:eastAsiaTheme="majorEastAsia"/>
          <w:b w:val="0"/>
          <w:lang w:val="fr-CH"/>
        </w:rPr>
        <w:t>e rôle de l’agricu</w:t>
      </w:r>
      <w:r>
        <w:rPr>
          <w:rStyle w:val="EmphasisBold"/>
          <w:rFonts w:eastAsiaTheme="majorEastAsia"/>
          <w:b w:val="0"/>
          <w:lang w:val="fr-CH"/>
        </w:rPr>
        <w:t xml:space="preserve">lture biologique. </w:t>
      </w:r>
      <w:r w:rsidR="008C7E83">
        <w:rPr>
          <w:rStyle w:val="EmphasisBold"/>
          <w:rFonts w:eastAsiaTheme="majorEastAsia"/>
          <w:b w:val="0"/>
          <w:lang w:val="fr-CH"/>
        </w:rPr>
        <w:t xml:space="preserve">Onze expert-e-s internationaux démontrent que l’agriculture biologique n’est plus un créneau peu </w:t>
      </w:r>
      <w:r w:rsidR="005D4FFF">
        <w:rPr>
          <w:rStyle w:val="EmphasisBold"/>
          <w:rFonts w:eastAsiaTheme="majorEastAsia"/>
          <w:b w:val="0"/>
          <w:lang w:val="fr-CH"/>
        </w:rPr>
        <w:t>relevant</w:t>
      </w:r>
      <w:r w:rsidR="008C7E83">
        <w:rPr>
          <w:rStyle w:val="EmphasisBold"/>
          <w:rFonts w:eastAsiaTheme="majorEastAsia"/>
          <w:b w:val="0"/>
          <w:lang w:val="fr-CH"/>
        </w:rPr>
        <w:t xml:space="preserve">, mais qu’elle joue un rôle important afin de rendre durables nos systèmes alimentaires. </w:t>
      </w:r>
    </w:p>
    <w:p w14:paraId="30A2123C" w14:textId="77777777" w:rsidR="008C7E83" w:rsidRPr="008C7E83" w:rsidRDefault="00F73A5F" w:rsidP="00657D12">
      <w:pPr>
        <w:rPr>
          <w:rFonts w:asciiTheme="minorHAnsi" w:eastAsiaTheme="majorEastAsia" w:hAnsiTheme="minorHAnsi"/>
          <w:bCs/>
          <w:lang w:val="fr-CH"/>
        </w:rPr>
      </w:pPr>
      <w:r>
        <w:rPr>
          <w:rStyle w:val="EmphasisBold"/>
          <w:rFonts w:eastAsiaTheme="majorEastAsia"/>
          <w:b w:val="0"/>
          <w:lang w:val="fr-CH"/>
        </w:rPr>
        <w:t>C</w:t>
      </w:r>
      <w:r w:rsidR="008C7E83">
        <w:rPr>
          <w:rStyle w:val="EmphasisBold"/>
          <w:rFonts w:eastAsiaTheme="majorEastAsia"/>
          <w:b w:val="0"/>
          <w:lang w:val="fr-CH"/>
        </w:rPr>
        <w:t xml:space="preserve">hangements climatiques, </w:t>
      </w:r>
      <w:r>
        <w:rPr>
          <w:rStyle w:val="EmphasisBold"/>
          <w:rFonts w:eastAsiaTheme="majorEastAsia"/>
          <w:b w:val="0"/>
          <w:lang w:val="fr-CH"/>
        </w:rPr>
        <w:t>affaiblissement</w:t>
      </w:r>
      <w:r w:rsidR="008C7E83">
        <w:rPr>
          <w:rStyle w:val="EmphasisBold"/>
          <w:rFonts w:eastAsiaTheme="majorEastAsia"/>
          <w:b w:val="0"/>
          <w:lang w:val="fr-CH"/>
        </w:rPr>
        <w:t xml:space="preserve"> de la biodiversité</w:t>
      </w:r>
      <w:r>
        <w:rPr>
          <w:rStyle w:val="EmphasisBold"/>
          <w:rFonts w:eastAsiaTheme="majorEastAsia"/>
          <w:b w:val="0"/>
          <w:lang w:val="fr-CH"/>
        </w:rPr>
        <w:t xml:space="preserve"> et </w:t>
      </w:r>
      <w:r w:rsidR="008769D8">
        <w:rPr>
          <w:rStyle w:val="EmphasisBold"/>
          <w:rFonts w:eastAsiaTheme="majorEastAsia"/>
          <w:b w:val="0"/>
          <w:lang w:val="fr-CH"/>
        </w:rPr>
        <w:t xml:space="preserve">pauvreté rurale : </w:t>
      </w:r>
      <w:r>
        <w:rPr>
          <w:rStyle w:val="EmphasisBold"/>
          <w:rFonts w:eastAsiaTheme="majorEastAsia"/>
          <w:b w:val="0"/>
          <w:lang w:val="fr-CH"/>
        </w:rPr>
        <w:t>c</w:t>
      </w:r>
      <w:r w:rsidR="00B264B6">
        <w:rPr>
          <w:rStyle w:val="EmphasisBold"/>
          <w:rFonts w:eastAsiaTheme="majorEastAsia"/>
          <w:b w:val="0"/>
          <w:lang w:val="fr-CH"/>
        </w:rPr>
        <w:t>e</w:t>
      </w:r>
      <w:r>
        <w:rPr>
          <w:rStyle w:val="EmphasisBold"/>
          <w:rFonts w:eastAsiaTheme="majorEastAsia"/>
          <w:b w:val="0"/>
          <w:lang w:val="fr-CH"/>
        </w:rPr>
        <w:t xml:space="preserve"> sont incontestablement l</w:t>
      </w:r>
      <w:r w:rsidRPr="00F73A5F">
        <w:rPr>
          <w:rStyle w:val="EmphasisBold"/>
          <w:rFonts w:eastAsiaTheme="majorEastAsia"/>
          <w:b w:val="0"/>
          <w:lang w:val="fr-CH"/>
        </w:rPr>
        <w:t xml:space="preserve">es défis mondiaux majeurs </w:t>
      </w:r>
      <w:r w:rsidR="00B264B6">
        <w:rPr>
          <w:rStyle w:val="EmphasisBold"/>
          <w:rFonts w:eastAsiaTheme="majorEastAsia"/>
          <w:b w:val="0"/>
          <w:lang w:val="fr-CH"/>
        </w:rPr>
        <w:t>d’</w:t>
      </w:r>
      <w:r w:rsidRPr="00F73A5F">
        <w:rPr>
          <w:rStyle w:val="EmphasisBold"/>
          <w:rFonts w:eastAsiaTheme="majorEastAsia"/>
          <w:b w:val="0"/>
          <w:lang w:val="fr-CH"/>
        </w:rPr>
        <w:t>aujourd'hui.</w:t>
      </w:r>
      <w:r>
        <w:rPr>
          <w:rStyle w:val="EmphasisBold"/>
          <w:rFonts w:eastAsiaTheme="majorEastAsia"/>
          <w:b w:val="0"/>
          <w:lang w:val="fr-CH"/>
        </w:rPr>
        <w:t xml:space="preserve"> Les experts conviennent sur le fait </w:t>
      </w:r>
      <w:r w:rsidRPr="00F73A5F">
        <w:rPr>
          <w:rStyle w:val="EmphasisBold"/>
          <w:rFonts w:eastAsiaTheme="majorEastAsia"/>
          <w:b w:val="0"/>
          <w:lang w:val="fr-CH"/>
        </w:rPr>
        <w:t>que la façon dont nous produisons et consommons les aliments doit changer de toute urgence pour relever ces défis.</w:t>
      </w:r>
    </w:p>
    <w:p w14:paraId="54A25D70" w14:textId="77777777" w:rsidR="007D143B" w:rsidRDefault="00C6227F" w:rsidP="007D143B">
      <w:pPr>
        <w:rPr>
          <w:lang w:val="fr-CH"/>
        </w:rPr>
      </w:pPr>
      <w:r>
        <w:rPr>
          <w:lang w:val="fr-CH"/>
        </w:rPr>
        <w:t xml:space="preserve">Cependant, le chemin pour y parvenir est très controversé : faut-il progressivement rendre l’agriculture conventionnelle plus durable ou promouvoir des systèmes alternatifs tels que l’agriculture biologique ? Selon les onze experts, </w:t>
      </w:r>
      <w:r w:rsidR="00056B69">
        <w:rPr>
          <w:lang w:val="fr-CH"/>
        </w:rPr>
        <w:t>les</w:t>
      </w:r>
      <w:r>
        <w:rPr>
          <w:lang w:val="fr-CH"/>
        </w:rPr>
        <w:t xml:space="preserve"> deux approches</w:t>
      </w:r>
      <w:r w:rsidR="00056B69">
        <w:rPr>
          <w:lang w:val="fr-CH"/>
        </w:rPr>
        <w:t xml:space="preserve"> peuvent fonctionner ensemble </w:t>
      </w:r>
      <w:r w:rsidR="00056B69" w:rsidRPr="00056B69">
        <w:rPr>
          <w:lang w:val="fr-CH"/>
        </w:rPr>
        <w:t>et se stimuler</w:t>
      </w:r>
      <w:r w:rsidR="00056B69">
        <w:rPr>
          <w:lang w:val="fr-CH"/>
        </w:rPr>
        <w:t xml:space="preserve"> mutuellement. Cette nouvelle perspective permet d’harmoniser la politique aux objectifs de l’Agenda 2030 des Nations Unies pour un développement durable, auxquels la Suisse s’est également engagé</w:t>
      </w:r>
      <w:r w:rsidR="00B264B6">
        <w:rPr>
          <w:lang w:val="fr-CH"/>
        </w:rPr>
        <w:t>e</w:t>
      </w:r>
      <w:r w:rsidR="00056B69">
        <w:rPr>
          <w:lang w:val="fr-CH"/>
        </w:rPr>
        <w:t xml:space="preserve">. </w:t>
      </w:r>
      <w:r w:rsidR="007D143B">
        <w:rPr>
          <w:lang w:val="fr-CH"/>
        </w:rPr>
        <w:t>Les auteurs de l’article p</w:t>
      </w:r>
      <w:r w:rsidR="007D143B" w:rsidRPr="007D143B">
        <w:rPr>
          <w:lang w:val="fr-CH"/>
        </w:rPr>
        <w:t>réconise</w:t>
      </w:r>
      <w:r w:rsidR="007D143B">
        <w:rPr>
          <w:lang w:val="fr-CH"/>
        </w:rPr>
        <w:t>nt</w:t>
      </w:r>
      <w:r w:rsidR="007D143B" w:rsidRPr="007D143B">
        <w:rPr>
          <w:lang w:val="fr-CH"/>
        </w:rPr>
        <w:t xml:space="preserve"> une combinaison de mesures visant spécifiquement à promouvoir des </w:t>
      </w:r>
      <w:r w:rsidR="007D143B">
        <w:rPr>
          <w:lang w:val="fr-CH"/>
        </w:rPr>
        <w:t>systèmes durables, à créer des</w:t>
      </w:r>
      <w:r w:rsidR="00B264B6">
        <w:rPr>
          <w:lang w:val="fr-CH"/>
        </w:rPr>
        <w:t xml:space="preserve"> incitations</w:t>
      </w:r>
      <w:r w:rsidR="007D143B" w:rsidRPr="007D143B">
        <w:rPr>
          <w:lang w:val="fr-CH"/>
        </w:rPr>
        <w:t xml:space="preserve"> économiques pour des méthodes de production respectueuses de l'environnement et à prévenir des pratiques particulièrement nocives.</w:t>
      </w:r>
      <w:r w:rsidR="007D143B">
        <w:rPr>
          <w:lang w:val="fr-CH"/>
        </w:rPr>
        <w:t xml:space="preserve"> Il est donc nécessaire d’augmenter le soutien à l’agriculture biologique, de limiter les subventions aux méthodes de production </w:t>
      </w:r>
      <w:r w:rsidR="007D143B" w:rsidRPr="007D143B">
        <w:rPr>
          <w:lang w:val="fr-CH"/>
        </w:rPr>
        <w:t>respectueuses de l'environnement</w:t>
      </w:r>
      <w:r w:rsidR="007D143B">
        <w:rPr>
          <w:lang w:val="fr-CH"/>
        </w:rPr>
        <w:t xml:space="preserve"> et d’interdire les pesticides nocifs</w:t>
      </w:r>
      <w:r w:rsidR="00B264B6">
        <w:rPr>
          <w:lang w:val="fr-CH"/>
        </w:rPr>
        <w:t>.</w:t>
      </w:r>
      <w:r w:rsidR="007D143B">
        <w:rPr>
          <w:lang w:val="fr-CH"/>
        </w:rPr>
        <w:t xml:space="preserve"> </w:t>
      </w:r>
    </w:p>
    <w:p w14:paraId="73E78320" w14:textId="77777777" w:rsidR="00657D12" w:rsidRPr="00655048" w:rsidRDefault="00657D12" w:rsidP="00657D12">
      <w:pPr>
        <w:rPr>
          <w:lang w:val="fr-CH"/>
        </w:rPr>
      </w:pPr>
    </w:p>
    <w:p w14:paraId="139E62FB" w14:textId="77777777" w:rsidR="007D143B" w:rsidRDefault="007D143B" w:rsidP="00657D12">
      <w:pPr>
        <w:rPr>
          <w:b/>
          <w:lang w:val="fr-CH"/>
        </w:rPr>
      </w:pPr>
      <w:r w:rsidRPr="007D143B">
        <w:rPr>
          <w:b/>
          <w:lang w:val="fr-CH"/>
        </w:rPr>
        <w:t xml:space="preserve">Il faut </w:t>
      </w:r>
      <w:r>
        <w:rPr>
          <w:b/>
          <w:lang w:val="fr-CH"/>
        </w:rPr>
        <w:t>changer</w:t>
      </w:r>
      <w:r w:rsidRPr="007D143B">
        <w:rPr>
          <w:b/>
          <w:lang w:val="fr-CH"/>
        </w:rPr>
        <w:t xml:space="preserve"> de paradigme  </w:t>
      </w:r>
    </w:p>
    <w:p w14:paraId="3E47F081" w14:textId="537AAB9B" w:rsidR="007D143B" w:rsidRDefault="007D143B" w:rsidP="00657D12">
      <w:pPr>
        <w:rPr>
          <w:lang w:val="fr-CH"/>
        </w:rPr>
      </w:pPr>
      <w:r>
        <w:rPr>
          <w:lang w:val="fr-CH"/>
        </w:rPr>
        <w:t>« </w:t>
      </w:r>
      <w:r w:rsidR="00405F0E">
        <w:rPr>
          <w:lang w:val="fr-CH"/>
        </w:rPr>
        <w:t>Pendant trop longtemps, n</w:t>
      </w:r>
      <w:r>
        <w:rPr>
          <w:lang w:val="fr-CH"/>
        </w:rPr>
        <w:t xml:space="preserve">ous avons débattu sur les technologies qui </w:t>
      </w:r>
      <w:r w:rsidR="00B264B6">
        <w:rPr>
          <w:lang w:val="fr-CH"/>
        </w:rPr>
        <w:t>pourraient</w:t>
      </w:r>
      <w:r>
        <w:rPr>
          <w:lang w:val="fr-CH"/>
        </w:rPr>
        <w:t xml:space="preserve"> </w:t>
      </w:r>
      <w:r w:rsidR="00405F0E">
        <w:rPr>
          <w:lang w:val="fr-CH"/>
        </w:rPr>
        <w:t>nourri</w:t>
      </w:r>
      <w:r w:rsidR="00B264B6">
        <w:rPr>
          <w:lang w:val="fr-CH"/>
        </w:rPr>
        <w:t>r</w:t>
      </w:r>
      <w:r>
        <w:rPr>
          <w:lang w:val="fr-CH"/>
        </w:rPr>
        <w:t xml:space="preserve"> le monde. </w:t>
      </w:r>
      <w:r w:rsidR="00405F0E" w:rsidRPr="00C00E7D">
        <w:rPr>
          <w:lang w:val="fr-CH"/>
        </w:rPr>
        <w:t xml:space="preserve">Il est temps de surmonter les frontières idéologiques et les intérêts </w:t>
      </w:r>
      <w:r w:rsidR="00B914AE">
        <w:rPr>
          <w:lang w:val="fr-CH"/>
        </w:rPr>
        <w:t>individuels</w:t>
      </w:r>
      <w:r w:rsidR="00B914AE" w:rsidRPr="00C00E7D">
        <w:rPr>
          <w:lang w:val="fr-CH"/>
        </w:rPr>
        <w:t xml:space="preserve"> </w:t>
      </w:r>
      <w:r w:rsidR="00405F0E" w:rsidRPr="00C00E7D">
        <w:rPr>
          <w:lang w:val="fr-CH"/>
        </w:rPr>
        <w:t>pour accélérer le changement nécessaire vers</w:t>
      </w:r>
      <w:r w:rsidR="005D4FFF">
        <w:rPr>
          <w:lang w:val="fr-CH"/>
        </w:rPr>
        <w:t xml:space="preserve"> un système alimentaire durable </w:t>
      </w:r>
      <w:r w:rsidR="00405F0E" w:rsidRPr="00C00E7D">
        <w:rPr>
          <w:lang w:val="fr-CH"/>
        </w:rPr>
        <w:t xml:space="preserve">» affirme Frank Eyhorn de l’organisation de développement suisse indépendante. Et Adrian Müller du FiBL souligne </w:t>
      </w:r>
      <w:r w:rsidR="00405F0E" w:rsidRPr="00C00E7D">
        <w:rPr>
          <w:lang w:val="fr-CH"/>
        </w:rPr>
        <w:lastRenderedPageBreak/>
        <w:t xml:space="preserve">que : « Au fond, nous payons plusieurs fois pour des aliments apparemment bon marché : à la caisse, avec les taxes pour les subventions agricoles, </w:t>
      </w:r>
      <w:r w:rsidR="00B264B6">
        <w:rPr>
          <w:lang w:val="fr-CH"/>
        </w:rPr>
        <w:t xml:space="preserve">en couvrant </w:t>
      </w:r>
      <w:r w:rsidR="00405F0E" w:rsidRPr="00C00E7D">
        <w:rPr>
          <w:lang w:val="fr-CH"/>
        </w:rPr>
        <w:t>les dommages causés par l’agriculture intensive et p</w:t>
      </w:r>
      <w:r w:rsidR="00B264B6">
        <w:rPr>
          <w:lang w:val="fr-CH"/>
        </w:rPr>
        <w:t>ar</w:t>
      </w:r>
      <w:r w:rsidR="00405F0E" w:rsidRPr="00C00E7D">
        <w:rPr>
          <w:lang w:val="fr-CH"/>
        </w:rPr>
        <w:t xml:space="preserve"> la hausse des coûts de santé. On ne peut plus se le permettre</w:t>
      </w:r>
      <w:r w:rsidR="00C00E7D" w:rsidRPr="00C00E7D">
        <w:rPr>
          <w:lang w:val="fr-CH"/>
        </w:rPr>
        <w:t>.</w:t>
      </w:r>
      <w:r w:rsidR="00405F0E" w:rsidRPr="00C00E7D">
        <w:rPr>
          <w:lang w:val="fr-CH"/>
        </w:rPr>
        <w:t> »</w:t>
      </w:r>
    </w:p>
    <w:p w14:paraId="68E25CFA" w14:textId="77777777" w:rsidR="00657D12" w:rsidRDefault="00B264B6" w:rsidP="00657D12">
      <w:pPr>
        <w:rPr>
          <w:lang w:val="fr-CH"/>
        </w:rPr>
      </w:pPr>
      <w:r>
        <w:rPr>
          <w:lang w:val="fr-CH"/>
        </w:rPr>
        <w:t>L</w:t>
      </w:r>
      <w:r w:rsidR="00C00E7D">
        <w:rPr>
          <w:lang w:val="fr-CH"/>
        </w:rPr>
        <w:t xml:space="preserve">es premiers signes d’un </w:t>
      </w:r>
      <w:r w:rsidR="005D4FFF">
        <w:rPr>
          <w:lang w:val="fr-CH"/>
        </w:rPr>
        <w:t>changement</w:t>
      </w:r>
      <w:r w:rsidR="00C00E7D">
        <w:rPr>
          <w:lang w:val="fr-CH"/>
        </w:rPr>
        <w:t xml:space="preserve"> de paradigme sont déjà visibles : l’Organisation des Nations Unies pour l’alimentation et l’agriculture a récemment reconnu le rôle des systèmes agricoles alternatifs, tels que l’agriculture biologique</w:t>
      </w:r>
      <w:r>
        <w:rPr>
          <w:lang w:val="fr-CH"/>
        </w:rPr>
        <w:t>,</w:t>
      </w:r>
      <w:r w:rsidR="00C00E7D">
        <w:rPr>
          <w:lang w:val="fr-CH"/>
        </w:rPr>
        <w:t xml:space="preserve"> </w:t>
      </w:r>
      <w:r w:rsidR="00C00E7D" w:rsidRPr="00C00E7D">
        <w:rPr>
          <w:lang w:val="fr-CH"/>
        </w:rPr>
        <w:t>comme moyen de relever les principaux défis assoc</w:t>
      </w:r>
      <w:r w:rsidR="00C00E7D">
        <w:rPr>
          <w:lang w:val="fr-CH"/>
        </w:rPr>
        <w:t xml:space="preserve">iés à notre système alimentaire </w:t>
      </w:r>
      <w:r w:rsidR="00C00E7D" w:rsidRPr="00C00E7D">
        <w:rPr>
          <w:lang w:val="fr-CH"/>
        </w:rPr>
        <w:t>actuel.</w:t>
      </w:r>
      <w:r w:rsidR="00C00E7D">
        <w:rPr>
          <w:lang w:val="fr-CH"/>
        </w:rPr>
        <w:t xml:space="preserve"> </w:t>
      </w:r>
      <w:r>
        <w:rPr>
          <w:lang w:val="fr-CH"/>
        </w:rPr>
        <w:t>L’</w:t>
      </w:r>
      <w:r w:rsidR="00C00E7D">
        <w:rPr>
          <w:lang w:val="fr-CH"/>
        </w:rPr>
        <w:t xml:space="preserve">Allemagne, </w:t>
      </w:r>
      <w:r>
        <w:rPr>
          <w:lang w:val="fr-CH"/>
        </w:rPr>
        <w:t>l’</w:t>
      </w:r>
      <w:r w:rsidR="00C00E7D">
        <w:rPr>
          <w:lang w:val="fr-CH"/>
        </w:rPr>
        <w:t xml:space="preserve">Autriche, </w:t>
      </w:r>
      <w:r>
        <w:rPr>
          <w:lang w:val="fr-CH"/>
        </w:rPr>
        <w:t>l’</w:t>
      </w:r>
      <w:r w:rsidR="00C00E7D">
        <w:rPr>
          <w:lang w:val="fr-CH"/>
        </w:rPr>
        <w:t xml:space="preserve">Inde et </w:t>
      </w:r>
      <w:r>
        <w:rPr>
          <w:lang w:val="fr-CH"/>
        </w:rPr>
        <w:t xml:space="preserve">le </w:t>
      </w:r>
      <w:r w:rsidR="00C00E7D">
        <w:rPr>
          <w:lang w:val="fr-CH"/>
        </w:rPr>
        <w:t xml:space="preserve">Kirghizistan – </w:t>
      </w:r>
      <w:r>
        <w:rPr>
          <w:lang w:val="fr-CH"/>
        </w:rPr>
        <w:t>entre autres</w:t>
      </w:r>
      <w:r w:rsidR="00C00E7D">
        <w:rPr>
          <w:lang w:val="fr-CH"/>
        </w:rPr>
        <w:t xml:space="preserve"> – ont déjà des programmes ambitieux pour promouvoir l’agriculture biologique. La Suisse rencontre</w:t>
      </w:r>
      <w:r w:rsidR="00C00E7D" w:rsidRPr="00C00E7D">
        <w:rPr>
          <w:lang w:val="fr-CH"/>
        </w:rPr>
        <w:t xml:space="preserve"> encore des difficultés à cet égard à l'heure actuelle.</w:t>
      </w:r>
    </w:p>
    <w:p w14:paraId="4F15D409" w14:textId="77777777" w:rsidR="00C00E7D" w:rsidRPr="00C00E7D" w:rsidRDefault="00C00E7D" w:rsidP="00657D12">
      <w:pPr>
        <w:rPr>
          <w:lang w:val="fr-CH"/>
        </w:rPr>
      </w:pPr>
    </w:p>
    <w:p w14:paraId="137448B8" w14:textId="77777777" w:rsidR="00657D12" w:rsidRPr="00FC7E85" w:rsidRDefault="00657D12" w:rsidP="00657D12">
      <w:pPr>
        <w:rPr>
          <w:lang w:val="it-CH"/>
        </w:rPr>
      </w:pPr>
      <w:r w:rsidRPr="00FC7E85">
        <w:rPr>
          <w:noProof/>
          <w:lang w:val="de-CH"/>
        </w:rPr>
        <w:drawing>
          <wp:inline distT="0" distB="0" distL="0" distR="0" wp14:anchorId="1A702A25" wp14:editId="5C0D7ED1">
            <wp:extent cx="4848225" cy="3641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8225" cy="3641720"/>
                    </a:xfrm>
                    <a:prstGeom prst="rect">
                      <a:avLst/>
                    </a:prstGeom>
                    <a:noFill/>
                    <a:ln>
                      <a:noFill/>
                    </a:ln>
                  </pic:spPr>
                </pic:pic>
              </a:graphicData>
            </a:graphic>
          </wp:inline>
        </w:drawing>
      </w:r>
    </w:p>
    <w:p w14:paraId="6F168073" w14:textId="77777777" w:rsidR="00C00E7D" w:rsidRPr="00C00E7D" w:rsidRDefault="00C00E7D" w:rsidP="00C00E7D">
      <w:pPr>
        <w:pStyle w:val="Footnotes"/>
        <w:rPr>
          <w:lang w:val="fr-CH"/>
        </w:rPr>
      </w:pPr>
      <w:r w:rsidRPr="00C00E7D">
        <w:rPr>
          <w:lang w:val="fr-CH"/>
        </w:rPr>
        <w:t xml:space="preserve">Exemple d’agriculture durable pour les personnes et l’environnement dans </w:t>
      </w:r>
      <w:r w:rsidR="005D4FFF" w:rsidRPr="00C00E7D">
        <w:rPr>
          <w:lang w:val="fr-CH"/>
        </w:rPr>
        <w:t>une</w:t>
      </w:r>
      <w:r w:rsidRPr="00C00E7D">
        <w:rPr>
          <w:lang w:val="fr-CH"/>
        </w:rPr>
        <w:t xml:space="preserve"> ferme au Népal. </w:t>
      </w:r>
    </w:p>
    <w:p w14:paraId="4D4AB22A" w14:textId="77777777" w:rsidR="00657D12" w:rsidRPr="00C00E7D" w:rsidRDefault="00C00E7D" w:rsidP="00657D12">
      <w:pPr>
        <w:pStyle w:val="Footnotes"/>
        <w:rPr>
          <w:lang w:val="fr-CH"/>
        </w:rPr>
      </w:pPr>
      <w:r>
        <w:rPr>
          <w:lang w:val="fr-CH"/>
        </w:rPr>
        <w:t>Ph</w:t>
      </w:r>
      <w:r w:rsidR="00657D12" w:rsidRPr="00C00E7D">
        <w:rPr>
          <w:lang w:val="fr-CH"/>
        </w:rPr>
        <w:t>oto: © Helvetas</w:t>
      </w:r>
    </w:p>
    <w:p w14:paraId="45A1CECC" w14:textId="77777777" w:rsidR="00657D12" w:rsidRPr="00C00E7D" w:rsidRDefault="00657D12" w:rsidP="00657D12">
      <w:pPr>
        <w:rPr>
          <w:lang w:val="fr-CH"/>
        </w:rPr>
      </w:pPr>
    </w:p>
    <w:p w14:paraId="6B874445" w14:textId="77777777" w:rsidR="00657D12" w:rsidRPr="00C00E7D" w:rsidRDefault="00C00E7D" w:rsidP="00657D12">
      <w:pPr>
        <w:rPr>
          <w:b/>
          <w:lang w:val="fr-CH"/>
        </w:rPr>
      </w:pPr>
      <w:r>
        <w:rPr>
          <w:b/>
          <w:lang w:val="fr-CH"/>
        </w:rPr>
        <w:t>Contacts</w:t>
      </w:r>
      <w:r w:rsidR="00657D12" w:rsidRPr="00C00E7D">
        <w:rPr>
          <w:b/>
          <w:lang w:val="fr-CH"/>
        </w:rPr>
        <w:t>:</w:t>
      </w:r>
    </w:p>
    <w:p w14:paraId="3F52F4F1" w14:textId="77777777" w:rsidR="00657D12" w:rsidRPr="00C00E7D" w:rsidRDefault="00657D12" w:rsidP="003A3714">
      <w:pPr>
        <w:pStyle w:val="Listenabsatz"/>
        <w:numPr>
          <w:ilvl w:val="0"/>
          <w:numId w:val="12"/>
        </w:numPr>
        <w:rPr>
          <w:rFonts w:cs="Arial"/>
          <w:lang w:val="fr-CH"/>
        </w:rPr>
      </w:pPr>
      <w:r w:rsidRPr="00C00E7D">
        <w:rPr>
          <w:rFonts w:cs="Arial"/>
          <w:lang w:val="fr-CH"/>
        </w:rPr>
        <w:t xml:space="preserve">Frank Eyhorn, </w:t>
      </w:r>
      <w:r w:rsidR="003A3714" w:rsidRPr="003A3714">
        <w:rPr>
          <w:rFonts w:cs="Arial"/>
          <w:lang w:val="fr-CH"/>
        </w:rPr>
        <w:t>Conseiller senior agriculture durable &amp; sécurité alimentaire</w:t>
      </w:r>
      <w:r w:rsidRPr="00C00E7D">
        <w:rPr>
          <w:rFonts w:cs="Arial"/>
          <w:lang w:val="fr-CH"/>
        </w:rPr>
        <w:t xml:space="preserve">, Helvetas, Tel. +41 (0)44 368 65 32, </w:t>
      </w:r>
      <w:hyperlink r:id="rId12" w:history="1">
        <w:r w:rsidRPr="00C00E7D">
          <w:rPr>
            <w:rStyle w:val="Hyperlink"/>
            <w:rFonts w:cs="Arial"/>
            <w:lang w:val="fr-CH"/>
          </w:rPr>
          <w:t>frank.eyhorn@helvetas.org</w:t>
        </w:r>
      </w:hyperlink>
    </w:p>
    <w:p w14:paraId="6C8B8E5A" w14:textId="77777777" w:rsidR="00657D12" w:rsidRPr="00C00E7D" w:rsidRDefault="003A3714" w:rsidP="00657D12">
      <w:pPr>
        <w:pStyle w:val="Listenabsatz"/>
        <w:numPr>
          <w:ilvl w:val="0"/>
          <w:numId w:val="12"/>
        </w:numPr>
        <w:rPr>
          <w:rFonts w:cs="Arial"/>
          <w:lang w:val="fr-CH"/>
        </w:rPr>
      </w:pPr>
      <w:r>
        <w:rPr>
          <w:rFonts w:cs="Arial"/>
          <w:lang w:val="fr-CH"/>
        </w:rPr>
        <w:t xml:space="preserve">Adrian </w:t>
      </w:r>
      <w:r w:rsidR="005D4FFF">
        <w:rPr>
          <w:rFonts w:cs="Arial"/>
          <w:lang w:val="fr-CH"/>
        </w:rPr>
        <w:t>Müller,</w:t>
      </w:r>
      <w:r w:rsidR="005D4FFF" w:rsidRPr="003A3714">
        <w:rPr>
          <w:lang w:val="fr-CH"/>
        </w:rPr>
        <w:t xml:space="preserve"> Institut</w:t>
      </w:r>
      <w:r w:rsidRPr="003A3714">
        <w:rPr>
          <w:lang w:val="fr-CH"/>
        </w:rPr>
        <w:t xml:space="preserve"> de recherche de l'agriculture biologique</w:t>
      </w:r>
      <w:r w:rsidR="00657D12" w:rsidRPr="00C00E7D">
        <w:rPr>
          <w:rFonts w:cs="Arial"/>
          <w:lang w:val="fr-CH"/>
        </w:rPr>
        <w:t xml:space="preserve">, Tel. +41 (0)62 865-7252, </w:t>
      </w:r>
      <w:hyperlink r:id="rId13" w:history="1">
        <w:r w:rsidR="00657D12" w:rsidRPr="00C00E7D">
          <w:rPr>
            <w:rStyle w:val="Hyperlink"/>
            <w:rFonts w:cs="Arial"/>
            <w:lang w:val="fr-CH"/>
          </w:rPr>
          <w:t>adrian.mueller@fibl.org</w:t>
        </w:r>
      </w:hyperlink>
    </w:p>
    <w:p w14:paraId="40E0F381" w14:textId="77777777" w:rsidR="00657D12" w:rsidRPr="00C00E7D" w:rsidRDefault="003A3714" w:rsidP="00657D12">
      <w:pPr>
        <w:pStyle w:val="Listenabsatz"/>
        <w:numPr>
          <w:ilvl w:val="0"/>
          <w:numId w:val="12"/>
        </w:numPr>
        <w:rPr>
          <w:rStyle w:val="Hyperlink"/>
          <w:rFonts w:cs="Arial"/>
          <w:lang w:val="fr-CH"/>
        </w:rPr>
      </w:pPr>
      <w:r w:rsidRPr="003A3714">
        <w:rPr>
          <w:rFonts w:cs="Arial"/>
          <w:lang w:val="fr-CH"/>
        </w:rPr>
        <w:t>Frédéric Baldini</w:t>
      </w:r>
      <w:r w:rsidR="00657D12" w:rsidRPr="003A3714">
        <w:rPr>
          <w:rFonts w:cs="Arial"/>
          <w:lang w:val="fr-CH"/>
        </w:rPr>
        <w:t xml:space="preserve">, </w:t>
      </w:r>
      <w:r w:rsidR="005D4FFF">
        <w:rPr>
          <w:lang w:val="fr-CH"/>
        </w:rPr>
        <w:t>Relations médias pour la Suisse romande Helvetas</w:t>
      </w:r>
      <w:r w:rsidR="00657D12" w:rsidRPr="003A3714">
        <w:rPr>
          <w:rFonts w:cs="Arial"/>
          <w:lang w:val="fr-CH"/>
        </w:rPr>
        <w:t xml:space="preserve">, Tel. </w:t>
      </w:r>
      <w:r w:rsidRPr="005D4FFF">
        <w:rPr>
          <w:lang w:val="fr-CH"/>
        </w:rPr>
        <w:t xml:space="preserve">+41 (0) 21 804 58 10 </w:t>
      </w:r>
      <w:hyperlink r:id="rId14" w:history="1">
        <w:r w:rsidRPr="00C77F8B">
          <w:rPr>
            <w:rStyle w:val="Hyperlink"/>
            <w:rFonts w:cs="Arial"/>
            <w:lang w:val="fr-CH"/>
          </w:rPr>
          <w:t>frederic.baldini@helvetas.org</w:t>
        </w:r>
      </w:hyperlink>
    </w:p>
    <w:p w14:paraId="10EA696B" w14:textId="77777777" w:rsidR="00657D12" w:rsidRPr="00C00E7D" w:rsidRDefault="00657D12" w:rsidP="003A3714">
      <w:pPr>
        <w:pStyle w:val="Listenabsatz"/>
        <w:numPr>
          <w:ilvl w:val="0"/>
          <w:numId w:val="12"/>
        </w:numPr>
        <w:rPr>
          <w:rFonts w:cs="Arial"/>
          <w:color w:val="000000" w:themeColor="hyperlink"/>
          <w:u w:val="single"/>
          <w:lang w:val="fr-CH"/>
        </w:rPr>
      </w:pPr>
      <w:r w:rsidRPr="00C00E7D">
        <w:rPr>
          <w:rFonts w:cs="Arial"/>
          <w:lang w:val="fr-CH"/>
        </w:rPr>
        <w:t xml:space="preserve">Franziska Hämmerli, </w:t>
      </w:r>
      <w:r w:rsidR="003A3714" w:rsidRPr="003A3714">
        <w:rPr>
          <w:rFonts w:cs="Arial"/>
          <w:lang w:val="fr-CH"/>
        </w:rPr>
        <w:t>Attaché de presse FiBL</w:t>
      </w:r>
      <w:r w:rsidR="005D4FFF">
        <w:rPr>
          <w:rFonts w:cs="Arial"/>
          <w:lang w:val="fr-CH"/>
        </w:rPr>
        <w:t xml:space="preserve">, </w:t>
      </w:r>
      <w:r w:rsidRPr="00C00E7D">
        <w:rPr>
          <w:rFonts w:cs="Arial"/>
          <w:lang w:val="fr-CH"/>
        </w:rPr>
        <w:t xml:space="preserve">Tel. +41 (0)62 865-7280, </w:t>
      </w:r>
      <w:hyperlink r:id="rId15" w:history="1">
        <w:r w:rsidRPr="00C00E7D">
          <w:rPr>
            <w:rStyle w:val="Hyperlink"/>
            <w:rFonts w:cs="Arial"/>
            <w:lang w:val="fr-CH"/>
          </w:rPr>
          <w:t>franziska.haemmerli@fibl.org</w:t>
        </w:r>
      </w:hyperlink>
      <w:r w:rsidRPr="00C00E7D">
        <w:rPr>
          <w:rFonts w:cs="Arial"/>
          <w:lang w:val="fr-CH"/>
        </w:rPr>
        <w:t xml:space="preserve"> </w:t>
      </w:r>
    </w:p>
    <w:p w14:paraId="0BDAE147" w14:textId="27557130" w:rsidR="00657D12" w:rsidRDefault="00657D12" w:rsidP="00D13D0A">
      <w:pPr>
        <w:pStyle w:val="Listenabsatz"/>
        <w:numPr>
          <w:ilvl w:val="0"/>
          <w:numId w:val="0"/>
        </w:numPr>
        <w:ind w:left="340"/>
        <w:rPr>
          <w:color w:val="000000" w:themeColor="hyperlink"/>
          <w:u w:val="single"/>
          <w:lang w:val="fr-CH"/>
        </w:rPr>
      </w:pPr>
    </w:p>
    <w:p w14:paraId="13E40672" w14:textId="77777777" w:rsidR="00106591" w:rsidRPr="00C00E7D" w:rsidRDefault="00106591" w:rsidP="00D13D0A">
      <w:pPr>
        <w:pStyle w:val="Listenabsatz"/>
        <w:numPr>
          <w:ilvl w:val="0"/>
          <w:numId w:val="0"/>
        </w:numPr>
        <w:ind w:left="340"/>
        <w:rPr>
          <w:color w:val="000000" w:themeColor="hyperlink"/>
          <w:u w:val="single"/>
          <w:lang w:val="fr-CH"/>
        </w:rPr>
      </w:pPr>
    </w:p>
    <w:p w14:paraId="5F5F02BC" w14:textId="77777777" w:rsidR="00106591" w:rsidRDefault="00106591" w:rsidP="00657D12">
      <w:pPr>
        <w:rPr>
          <w:b/>
        </w:rPr>
      </w:pPr>
      <w:r>
        <w:rPr>
          <w:b/>
        </w:rPr>
        <w:lastRenderedPageBreak/>
        <w:t>Liens</w:t>
      </w:r>
      <w:r w:rsidR="00657D12" w:rsidRPr="00540EFC">
        <w:rPr>
          <w:b/>
        </w:rPr>
        <w:t xml:space="preserve">: </w:t>
      </w:r>
    </w:p>
    <w:p w14:paraId="6DDEBC59" w14:textId="7B83CDD1" w:rsidR="00106591" w:rsidRDefault="00725D7B" w:rsidP="00106591">
      <w:pPr>
        <w:pStyle w:val="Listenabsatz"/>
        <w:numPr>
          <w:ilvl w:val="0"/>
          <w:numId w:val="14"/>
        </w:numPr>
        <w:ind w:left="714" w:hanging="357"/>
        <w:rPr>
          <w:rStyle w:val="Hyperlink"/>
        </w:rPr>
      </w:pPr>
      <w:hyperlink r:id="rId16" w:history="1">
        <w:r w:rsidR="00657D12" w:rsidRPr="00106591">
          <w:rPr>
            <w:rStyle w:val="Hyperlink"/>
            <w:i/>
          </w:rPr>
          <w:t>Nature Sustainability</w:t>
        </w:r>
        <w:r w:rsidR="00657D12" w:rsidRPr="00540EFC">
          <w:rPr>
            <w:rStyle w:val="Hyperlink"/>
          </w:rPr>
          <w:t xml:space="preserve"> «Sustainability in global agriculture driven by organic farming»</w:t>
        </w:r>
      </w:hyperlink>
    </w:p>
    <w:p w14:paraId="0A7BB447" w14:textId="1D7D0E89" w:rsidR="00106591" w:rsidRPr="00106591" w:rsidRDefault="00106591" w:rsidP="00106591">
      <w:pPr>
        <w:pStyle w:val="Listenabsatz"/>
        <w:numPr>
          <w:ilvl w:val="0"/>
          <w:numId w:val="14"/>
        </w:numPr>
        <w:ind w:left="714" w:hanging="357"/>
        <w:rPr>
          <w:rStyle w:val="Hyperlink"/>
        </w:rPr>
      </w:pPr>
      <w:r>
        <w:rPr>
          <w:rStyle w:val="Hyperlink"/>
        </w:rPr>
        <w:t>N</w:t>
      </w:r>
      <w:r w:rsidRPr="00106591">
        <w:rPr>
          <w:rStyle w:val="Hyperlink"/>
        </w:rPr>
        <w:t>ature Sustainability Research Community blog</w:t>
      </w:r>
    </w:p>
    <w:p w14:paraId="11168F5F" w14:textId="77777777" w:rsidR="00106591" w:rsidRPr="00655048" w:rsidRDefault="00106591" w:rsidP="00657D12">
      <w:pPr>
        <w:rPr>
          <w:rStyle w:val="Hyperlink"/>
        </w:rPr>
      </w:pPr>
    </w:p>
    <w:p w14:paraId="768FDA22" w14:textId="77777777" w:rsidR="00657D12" w:rsidRPr="00C00E7D" w:rsidRDefault="00657D12" w:rsidP="00657D12">
      <w:pPr>
        <w:rPr>
          <w:b/>
          <w:lang w:val="fr-CH"/>
        </w:rPr>
      </w:pPr>
      <w:r w:rsidRPr="00C00E7D">
        <w:rPr>
          <w:b/>
          <w:lang w:val="fr-CH"/>
        </w:rPr>
        <w:t>Au</w:t>
      </w:r>
      <w:r w:rsidR="003A3714">
        <w:rPr>
          <w:b/>
          <w:lang w:val="fr-CH"/>
        </w:rPr>
        <w:t>teurs</w:t>
      </w:r>
      <w:r w:rsidRPr="00C00E7D">
        <w:rPr>
          <w:b/>
          <w:lang w:val="fr-CH"/>
        </w:rPr>
        <w:t>:</w:t>
      </w:r>
      <w:r w:rsidR="003A3714">
        <w:rPr>
          <w:b/>
          <w:lang w:val="fr-CH"/>
        </w:rPr>
        <w:t xml:space="preserve"> </w:t>
      </w:r>
    </w:p>
    <w:p w14:paraId="07B03FFE" w14:textId="77777777" w:rsidR="00657D12" w:rsidRPr="003A3714" w:rsidRDefault="00657D12" w:rsidP="00657D12">
      <w:pPr>
        <w:pStyle w:val="Listenabsatz"/>
        <w:numPr>
          <w:ilvl w:val="0"/>
          <w:numId w:val="13"/>
        </w:numPr>
        <w:rPr>
          <w:rFonts w:cs="Arial"/>
          <w:lang w:val="fr-CH"/>
        </w:rPr>
      </w:pPr>
      <w:r w:rsidRPr="003A3714">
        <w:rPr>
          <w:rFonts w:cs="Arial"/>
          <w:lang w:val="fr-CH"/>
        </w:rPr>
        <w:t>Frank Eyhorn, Helvetas, S</w:t>
      </w:r>
      <w:r w:rsidR="003A3714" w:rsidRPr="003A3714">
        <w:rPr>
          <w:rFonts w:cs="Arial"/>
          <w:lang w:val="fr-CH"/>
        </w:rPr>
        <w:t>uisse</w:t>
      </w:r>
      <w:r w:rsidRPr="003A3714">
        <w:rPr>
          <w:rFonts w:cs="Arial"/>
          <w:lang w:val="fr-CH"/>
        </w:rPr>
        <w:t xml:space="preserve">. </w:t>
      </w:r>
    </w:p>
    <w:p w14:paraId="0F93ADA5" w14:textId="77777777" w:rsidR="00657D12" w:rsidRPr="003A3714" w:rsidRDefault="00657D12" w:rsidP="00657D12">
      <w:pPr>
        <w:pStyle w:val="Listenabsatz"/>
        <w:numPr>
          <w:ilvl w:val="0"/>
          <w:numId w:val="13"/>
        </w:numPr>
        <w:rPr>
          <w:rFonts w:cs="Arial"/>
          <w:lang w:val="fr-CH"/>
        </w:rPr>
      </w:pPr>
      <w:r w:rsidRPr="003A3714">
        <w:rPr>
          <w:rFonts w:cs="Arial"/>
          <w:lang w:val="fr-CH"/>
        </w:rPr>
        <w:t xml:space="preserve">Adrian Müller, </w:t>
      </w:r>
      <w:r w:rsidR="003A3714" w:rsidRPr="003A3714">
        <w:rPr>
          <w:lang w:val="fr-CH"/>
        </w:rPr>
        <w:t>Institut de recherche de l'agriculture biologique</w:t>
      </w:r>
      <w:r w:rsidR="003A3714" w:rsidRPr="003A3714">
        <w:rPr>
          <w:rFonts w:cs="Arial"/>
          <w:lang w:val="fr-CH"/>
        </w:rPr>
        <w:t xml:space="preserve"> </w:t>
      </w:r>
      <w:r w:rsidRPr="003A3714">
        <w:rPr>
          <w:rFonts w:cs="Arial"/>
          <w:lang w:val="fr-CH"/>
        </w:rPr>
        <w:t>e</w:t>
      </w:r>
      <w:r w:rsidR="003A3714" w:rsidRPr="003A3714">
        <w:rPr>
          <w:rFonts w:cs="Arial"/>
          <w:lang w:val="fr-CH"/>
        </w:rPr>
        <w:t>t</w:t>
      </w:r>
      <w:r w:rsidRPr="003A3714">
        <w:rPr>
          <w:rFonts w:cs="Arial"/>
          <w:lang w:val="fr-CH"/>
        </w:rPr>
        <w:t xml:space="preserve"> ETH Zuri</w:t>
      </w:r>
      <w:r w:rsidR="003A3714" w:rsidRPr="003A3714">
        <w:rPr>
          <w:rFonts w:cs="Arial"/>
          <w:lang w:val="fr-CH"/>
        </w:rPr>
        <w:t>ch</w:t>
      </w:r>
      <w:r w:rsidRPr="003A3714">
        <w:rPr>
          <w:rFonts w:cs="Arial"/>
          <w:lang w:val="fr-CH"/>
        </w:rPr>
        <w:t xml:space="preserve">, </w:t>
      </w:r>
      <w:r w:rsidR="003A3714" w:rsidRPr="003A3714">
        <w:rPr>
          <w:rFonts w:cs="Arial"/>
          <w:lang w:val="fr-CH"/>
        </w:rPr>
        <w:t>Suisse.</w:t>
      </w:r>
    </w:p>
    <w:p w14:paraId="2F795986" w14:textId="77777777" w:rsidR="00657D12" w:rsidRPr="00655048" w:rsidRDefault="00657D12" w:rsidP="00657D12">
      <w:pPr>
        <w:pStyle w:val="Listenabsatz"/>
        <w:numPr>
          <w:ilvl w:val="0"/>
          <w:numId w:val="13"/>
        </w:numPr>
        <w:rPr>
          <w:rFonts w:cs="Arial"/>
        </w:rPr>
      </w:pPr>
      <w:r w:rsidRPr="00655048">
        <w:rPr>
          <w:rFonts w:cs="Arial"/>
        </w:rPr>
        <w:t>John P. Reganold, Washington State University, Pullman, USA.</w:t>
      </w:r>
    </w:p>
    <w:p w14:paraId="5D6C4790" w14:textId="77777777" w:rsidR="00657D12" w:rsidRPr="00655048" w:rsidRDefault="00657D12" w:rsidP="00657D12">
      <w:pPr>
        <w:pStyle w:val="Listenabsatz"/>
        <w:numPr>
          <w:ilvl w:val="0"/>
          <w:numId w:val="13"/>
        </w:numPr>
        <w:rPr>
          <w:rFonts w:cs="Arial"/>
        </w:rPr>
      </w:pPr>
      <w:r w:rsidRPr="00655048">
        <w:rPr>
          <w:rFonts w:cs="Arial"/>
        </w:rPr>
        <w:t>Emile Frison, International Panel of Experts on Sustainable Food Systems (iPES Food).</w:t>
      </w:r>
    </w:p>
    <w:p w14:paraId="1E025002" w14:textId="77777777" w:rsidR="00657D12" w:rsidRPr="00540EFC" w:rsidRDefault="00657D12" w:rsidP="00657D12">
      <w:pPr>
        <w:pStyle w:val="Listenabsatz"/>
        <w:numPr>
          <w:ilvl w:val="0"/>
          <w:numId w:val="13"/>
        </w:numPr>
        <w:rPr>
          <w:rFonts w:cs="Arial"/>
          <w:lang w:val="de-CH"/>
        </w:rPr>
      </w:pPr>
      <w:r w:rsidRPr="00540EFC">
        <w:rPr>
          <w:rFonts w:cs="Arial"/>
          <w:lang w:val="de-CH"/>
        </w:rPr>
        <w:t xml:space="preserve">Hans R. Herren, Millennium Institute, Washington DC, USA. </w:t>
      </w:r>
    </w:p>
    <w:p w14:paraId="59C41765" w14:textId="77777777" w:rsidR="00657D12" w:rsidRPr="003A3714" w:rsidRDefault="00657D12" w:rsidP="00657D12">
      <w:pPr>
        <w:pStyle w:val="Listenabsatz"/>
        <w:numPr>
          <w:ilvl w:val="0"/>
          <w:numId w:val="13"/>
        </w:numPr>
        <w:rPr>
          <w:rFonts w:cs="Arial"/>
          <w:lang w:val="fr-CH"/>
        </w:rPr>
      </w:pPr>
      <w:r w:rsidRPr="003A3714">
        <w:rPr>
          <w:rFonts w:cs="Arial"/>
          <w:lang w:val="fr-CH"/>
        </w:rPr>
        <w:t xml:space="preserve">Louise Luttikholt, IFOAM – Organics International, Bonn, </w:t>
      </w:r>
      <w:r w:rsidR="003A3714" w:rsidRPr="003A3714">
        <w:rPr>
          <w:rFonts w:cs="Arial"/>
          <w:lang w:val="fr-CH"/>
        </w:rPr>
        <w:t>Allemagne</w:t>
      </w:r>
      <w:r w:rsidRPr="003A3714">
        <w:rPr>
          <w:rFonts w:cs="Arial"/>
          <w:lang w:val="fr-CH"/>
        </w:rPr>
        <w:t xml:space="preserve">. </w:t>
      </w:r>
    </w:p>
    <w:p w14:paraId="52C26025" w14:textId="77777777" w:rsidR="00657D12" w:rsidRPr="00655048" w:rsidRDefault="00657D12" w:rsidP="00657D12">
      <w:pPr>
        <w:pStyle w:val="Listenabsatz"/>
        <w:numPr>
          <w:ilvl w:val="0"/>
          <w:numId w:val="13"/>
        </w:numPr>
        <w:rPr>
          <w:rFonts w:cs="Arial"/>
        </w:rPr>
      </w:pPr>
      <w:r w:rsidRPr="00655048">
        <w:rPr>
          <w:rFonts w:cs="Arial"/>
        </w:rPr>
        <w:t xml:space="preserve">Alexander Müller, TMG Think Tank for </w:t>
      </w:r>
      <w:r w:rsidR="003A3714" w:rsidRPr="00655048">
        <w:rPr>
          <w:rFonts w:cs="Arial"/>
        </w:rPr>
        <w:t>Sustainability, Berlin</w:t>
      </w:r>
      <w:r w:rsidRPr="00655048">
        <w:rPr>
          <w:rFonts w:cs="Arial"/>
        </w:rPr>
        <w:t xml:space="preserve">, </w:t>
      </w:r>
      <w:r w:rsidR="003A3714" w:rsidRPr="00655048">
        <w:rPr>
          <w:rFonts w:cs="Arial"/>
        </w:rPr>
        <w:t>Allemagne</w:t>
      </w:r>
    </w:p>
    <w:p w14:paraId="05EF5F36" w14:textId="77777777" w:rsidR="00657D12" w:rsidRPr="00540EFC" w:rsidRDefault="00657D12" w:rsidP="00657D12">
      <w:pPr>
        <w:pStyle w:val="Listenabsatz"/>
        <w:numPr>
          <w:ilvl w:val="0"/>
          <w:numId w:val="13"/>
        </w:numPr>
        <w:rPr>
          <w:rFonts w:cs="Arial"/>
          <w:lang w:val="de-CH"/>
        </w:rPr>
      </w:pPr>
      <w:r w:rsidRPr="00540EFC">
        <w:rPr>
          <w:rFonts w:cs="Arial"/>
          <w:lang w:val="de-CH"/>
        </w:rPr>
        <w:t xml:space="preserve">Jürn Sanders, Thünen Institut, Braunschweig, </w:t>
      </w:r>
      <w:r w:rsidR="003A3714" w:rsidRPr="00540EFC">
        <w:rPr>
          <w:rFonts w:cs="Arial"/>
          <w:lang w:val="de-CH"/>
        </w:rPr>
        <w:t>Allemagne</w:t>
      </w:r>
      <w:r w:rsidRPr="00540EFC">
        <w:rPr>
          <w:rFonts w:cs="Arial"/>
          <w:lang w:val="de-CH"/>
        </w:rPr>
        <w:t xml:space="preserve">. </w:t>
      </w:r>
    </w:p>
    <w:p w14:paraId="4B244015" w14:textId="77777777" w:rsidR="00657D12" w:rsidRPr="00655048" w:rsidRDefault="00657D12" w:rsidP="00657D12">
      <w:pPr>
        <w:pStyle w:val="Listenabsatz"/>
        <w:numPr>
          <w:ilvl w:val="0"/>
          <w:numId w:val="13"/>
        </w:numPr>
        <w:rPr>
          <w:rFonts w:cs="Arial"/>
        </w:rPr>
      </w:pPr>
      <w:bookmarkStart w:id="2" w:name="_Hlk534391333"/>
      <w:r w:rsidRPr="00655048">
        <w:rPr>
          <w:rFonts w:cs="Arial"/>
        </w:rPr>
        <w:t xml:space="preserve">Nadia Scialabba, TMG Think </w:t>
      </w:r>
      <w:r w:rsidR="003A3714" w:rsidRPr="00655048">
        <w:rPr>
          <w:rFonts w:cs="Arial"/>
        </w:rPr>
        <w:t>Tank for Sustainability, Berlin</w:t>
      </w:r>
      <w:r w:rsidRPr="00655048">
        <w:rPr>
          <w:rFonts w:cs="Arial"/>
        </w:rPr>
        <w:t xml:space="preserve">, </w:t>
      </w:r>
      <w:r w:rsidR="003A3714" w:rsidRPr="00655048">
        <w:rPr>
          <w:rFonts w:cs="Arial"/>
        </w:rPr>
        <w:t>Allemagne</w:t>
      </w:r>
      <w:r w:rsidRPr="00655048">
        <w:rPr>
          <w:rFonts w:cs="Arial"/>
        </w:rPr>
        <w:t xml:space="preserve">. </w:t>
      </w:r>
    </w:p>
    <w:p w14:paraId="48BB3893" w14:textId="77777777" w:rsidR="00657D12" w:rsidRPr="003A3714" w:rsidRDefault="00657D12" w:rsidP="00657D12">
      <w:pPr>
        <w:pStyle w:val="Listenabsatz"/>
        <w:numPr>
          <w:ilvl w:val="0"/>
          <w:numId w:val="13"/>
        </w:numPr>
        <w:rPr>
          <w:rFonts w:cs="Arial"/>
          <w:lang w:val="fr-CH"/>
        </w:rPr>
      </w:pPr>
      <w:r w:rsidRPr="003A3714">
        <w:rPr>
          <w:rFonts w:cs="Arial"/>
          <w:lang w:val="fr-CH"/>
        </w:rPr>
        <w:t xml:space="preserve">Verena Seufert, Institute for Environmental Studies, VU University Amsterdam, </w:t>
      </w:r>
      <w:bookmarkEnd w:id="2"/>
      <w:r w:rsidR="003A3714" w:rsidRPr="003A3714">
        <w:rPr>
          <w:rFonts w:cs="Arial"/>
          <w:lang w:val="fr-CH"/>
        </w:rPr>
        <w:t xml:space="preserve">Pays Bas. </w:t>
      </w:r>
    </w:p>
    <w:p w14:paraId="51763C2A" w14:textId="77777777" w:rsidR="00657D12" w:rsidRPr="00655048" w:rsidRDefault="00657D12" w:rsidP="00657D12">
      <w:pPr>
        <w:pStyle w:val="Listenabsatz"/>
        <w:numPr>
          <w:ilvl w:val="0"/>
          <w:numId w:val="13"/>
        </w:numPr>
        <w:rPr>
          <w:rFonts w:cs="Arial"/>
        </w:rPr>
      </w:pPr>
      <w:r w:rsidRPr="00655048">
        <w:rPr>
          <w:rFonts w:cs="Arial"/>
        </w:rPr>
        <w:t xml:space="preserve">Pete Smith, University of Aberdeen, </w:t>
      </w:r>
      <w:r w:rsidR="003A3714" w:rsidRPr="00655048">
        <w:rPr>
          <w:rFonts w:cs="Arial"/>
        </w:rPr>
        <w:t>Royaume-Uni</w:t>
      </w:r>
      <w:r w:rsidRPr="00655048">
        <w:rPr>
          <w:rFonts w:cs="Arial"/>
        </w:rPr>
        <w:t>.</w:t>
      </w:r>
    </w:p>
    <w:p w14:paraId="3FEEEC27" w14:textId="77777777" w:rsidR="00657D12" w:rsidRPr="003A3714" w:rsidRDefault="00657D12" w:rsidP="00657D12">
      <w:pPr>
        <w:rPr>
          <w:rFonts w:cs="Arial"/>
        </w:rPr>
      </w:pPr>
    </w:p>
    <w:p w14:paraId="4BE6664A" w14:textId="77777777" w:rsidR="005D4FFF" w:rsidRPr="005D4FFF" w:rsidRDefault="005D4FFF" w:rsidP="005D4FFF">
      <w:pPr>
        <w:pStyle w:val="Footnotes"/>
        <w:rPr>
          <w:rStyle w:val="HighlightBlue"/>
          <w:rFonts w:eastAsiaTheme="minorEastAsia"/>
          <w:b/>
          <w:lang w:val="fr-CH"/>
        </w:rPr>
      </w:pPr>
      <w:r w:rsidRPr="005D4FFF">
        <w:rPr>
          <w:rStyle w:val="HighlightBlue"/>
          <w:rFonts w:eastAsiaTheme="minorEastAsia"/>
          <w:b/>
          <w:lang w:val="fr-CH"/>
        </w:rPr>
        <w:t>À propos d’Helvetas</w:t>
      </w:r>
    </w:p>
    <w:p w14:paraId="60EF01B8" w14:textId="77777777" w:rsidR="00657D12" w:rsidRDefault="005D4FFF" w:rsidP="005D4FFF">
      <w:pPr>
        <w:pStyle w:val="Footnotes"/>
        <w:rPr>
          <w:rStyle w:val="HighlightBlue"/>
          <w:rFonts w:eastAsiaTheme="minorEastAsia"/>
          <w:lang w:val="fr-CH"/>
        </w:rPr>
      </w:pPr>
      <w:r w:rsidRPr="005D4FFF">
        <w:rPr>
          <w:rStyle w:val="HighlightBlue"/>
          <w:rFonts w:eastAsiaTheme="minorEastAsia"/>
          <w:lang w:val="fr-CH"/>
        </w:rPr>
        <w:t>Helvetas est une organisation suisse indépendante de coopération au développement. Dans environ 30 pays, e</w:t>
      </w:r>
      <w:r>
        <w:rPr>
          <w:rStyle w:val="HighlightBlue"/>
          <w:rFonts w:eastAsiaTheme="minorEastAsia"/>
          <w:lang w:val="fr-CH"/>
        </w:rPr>
        <w:t xml:space="preserve">lle apporte une aide </w:t>
      </w:r>
      <w:r w:rsidRPr="005D4FFF">
        <w:rPr>
          <w:rStyle w:val="HighlightBlue"/>
          <w:rFonts w:eastAsiaTheme="minorEastAsia"/>
          <w:lang w:val="fr-CH"/>
        </w:rPr>
        <w:t xml:space="preserve">à s’aider soi-même et favorise ainsi de vrais changements. Helvetas travaille dans les secteurs de l’eau, de l’agriculture et </w:t>
      </w:r>
      <w:r w:rsidR="00B264B6">
        <w:rPr>
          <w:rStyle w:val="HighlightBlue"/>
          <w:rFonts w:eastAsiaTheme="minorEastAsia"/>
          <w:lang w:val="fr-CH"/>
        </w:rPr>
        <w:t xml:space="preserve">de la </w:t>
      </w:r>
      <w:r w:rsidRPr="005D4FFF">
        <w:rPr>
          <w:rStyle w:val="HighlightBlue"/>
          <w:rFonts w:eastAsiaTheme="minorEastAsia"/>
          <w:lang w:val="fr-CH"/>
        </w:rPr>
        <w:t>sécurité</w:t>
      </w:r>
      <w:r>
        <w:rPr>
          <w:rStyle w:val="HighlightBlue"/>
          <w:rFonts w:eastAsiaTheme="minorEastAsia"/>
          <w:lang w:val="fr-CH"/>
        </w:rPr>
        <w:t xml:space="preserve"> </w:t>
      </w:r>
      <w:r w:rsidRPr="005D4FFF">
        <w:rPr>
          <w:rStyle w:val="HighlightBlue"/>
          <w:rFonts w:eastAsiaTheme="minorEastAsia"/>
          <w:lang w:val="fr-CH"/>
        </w:rPr>
        <w:t xml:space="preserve">alimentaire, de la formation, du développement économique, de la démocratie et </w:t>
      </w:r>
      <w:r w:rsidR="00B264B6">
        <w:rPr>
          <w:rStyle w:val="HighlightBlue"/>
          <w:rFonts w:eastAsiaTheme="minorEastAsia"/>
          <w:lang w:val="fr-CH"/>
        </w:rPr>
        <w:t xml:space="preserve">de </w:t>
      </w:r>
      <w:r w:rsidRPr="005D4FFF">
        <w:rPr>
          <w:rStyle w:val="HighlightBlue"/>
          <w:rFonts w:eastAsiaTheme="minorEastAsia"/>
          <w:lang w:val="fr-CH"/>
        </w:rPr>
        <w:t>la paix, de la promotion des femmes ainsi que de</w:t>
      </w:r>
      <w:r>
        <w:rPr>
          <w:rStyle w:val="HighlightBlue"/>
          <w:rFonts w:eastAsiaTheme="minorEastAsia"/>
          <w:lang w:val="fr-CH"/>
        </w:rPr>
        <w:t xml:space="preserve"> </w:t>
      </w:r>
      <w:r w:rsidRPr="005D4FFF">
        <w:rPr>
          <w:rStyle w:val="HighlightBlue"/>
          <w:rFonts w:eastAsiaTheme="minorEastAsia"/>
          <w:lang w:val="fr-CH"/>
        </w:rPr>
        <w:t>l’environnement et du climat. À la suite de catastrophes, Helvetas fournit aussi</w:t>
      </w:r>
      <w:r>
        <w:rPr>
          <w:rStyle w:val="HighlightBlue"/>
          <w:rFonts w:eastAsiaTheme="minorEastAsia"/>
          <w:lang w:val="fr-CH"/>
        </w:rPr>
        <w:t xml:space="preserve"> une aide d’urgence. En Suisse, </w:t>
      </w:r>
      <w:r w:rsidRPr="005D4FFF">
        <w:rPr>
          <w:rStyle w:val="HighlightBlue"/>
          <w:rFonts w:eastAsiaTheme="minorEastAsia"/>
          <w:lang w:val="fr-CH"/>
        </w:rPr>
        <w:t>Helvetas encourage</w:t>
      </w:r>
      <w:r>
        <w:rPr>
          <w:rStyle w:val="HighlightBlue"/>
          <w:rFonts w:eastAsiaTheme="minorEastAsia"/>
          <w:lang w:val="fr-CH"/>
        </w:rPr>
        <w:t xml:space="preserve"> </w:t>
      </w:r>
      <w:r w:rsidRPr="005D4FFF">
        <w:rPr>
          <w:rStyle w:val="HighlightBlue"/>
          <w:rFonts w:eastAsiaTheme="minorEastAsia"/>
          <w:lang w:val="fr-CH"/>
        </w:rPr>
        <w:t>le sentiment de solidarité et participe au dialogue de politique de développement. L’organisat</w:t>
      </w:r>
      <w:r>
        <w:rPr>
          <w:rStyle w:val="HighlightBlue"/>
          <w:rFonts w:eastAsiaTheme="minorEastAsia"/>
          <w:lang w:val="fr-CH"/>
        </w:rPr>
        <w:t xml:space="preserve">ion </w:t>
      </w:r>
      <w:r w:rsidRPr="005D4FFF">
        <w:rPr>
          <w:rStyle w:val="HighlightBlue"/>
          <w:rFonts w:eastAsiaTheme="minorEastAsia"/>
          <w:lang w:val="fr-CH"/>
        </w:rPr>
        <w:t>s’engage aussi pour le</w:t>
      </w:r>
      <w:r>
        <w:rPr>
          <w:rStyle w:val="HighlightBlue"/>
          <w:rFonts w:eastAsiaTheme="minorEastAsia"/>
          <w:lang w:val="fr-CH"/>
        </w:rPr>
        <w:t xml:space="preserve"> </w:t>
      </w:r>
      <w:r w:rsidRPr="005D4FFF">
        <w:rPr>
          <w:rStyle w:val="HighlightBlue"/>
          <w:rFonts w:eastAsiaTheme="minorEastAsia"/>
          <w:lang w:val="fr-CH"/>
        </w:rPr>
        <w:t xml:space="preserve">commerce équitable à travers son propre Fairshop. </w:t>
      </w:r>
      <w:hyperlink r:id="rId17" w:history="1">
        <w:r w:rsidRPr="00C77F8B">
          <w:rPr>
            <w:rStyle w:val="Hyperlink"/>
            <w:rFonts w:eastAsiaTheme="minorEastAsia"/>
            <w:lang w:val="fr-CH"/>
          </w:rPr>
          <w:t>www.helvetas.org</w:t>
        </w:r>
      </w:hyperlink>
      <w:r>
        <w:rPr>
          <w:rStyle w:val="HighlightBlue"/>
          <w:rFonts w:eastAsiaTheme="minorEastAsia"/>
          <w:lang w:val="fr-CH"/>
        </w:rPr>
        <w:t xml:space="preserve"> </w:t>
      </w:r>
    </w:p>
    <w:p w14:paraId="4C21CBB5" w14:textId="77777777" w:rsidR="005D4FFF" w:rsidRPr="00C00E7D" w:rsidRDefault="005D4FFF" w:rsidP="005D4FFF">
      <w:pPr>
        <w:pStyle w:val="Footnotes"/>
        <w:rPr>
          <w:rStyle w:val="HighlightBlue"/>
          <w:rFonts w:eastAsiaTheme="minorEastAsia"/>
          <w:lang w:val="fr-CH"/>
        </w:rPr>
      </w:pPr>
    </w:p>
    <w:p w14:paraId="4790ACC1" w14:textId="77777777" w:rsidR="00657D12" w:rsidRPr="005D4FFF" w:rsidRDefault="005D4FFF" w:rsidP="00657D12">
      <w:pPr>
        <w:pStyle w:val="Footnotes"/>
        <w:rPr>
          <w:rStyle w:val="HighlightBlue"/>
          <w:rFonts w:eastAsiaTheme="minorEastAsia"/>
          <w:b/>
          <w:lang w:val="fr-CH"/>
        </w:rPr>
      </w:pPr>
      <w:r w:rsidRPr="005D4FFF">
        <w:rPr>
          <w:rStyle w:val="HighlightBlue"/>
          <w:rFonts w:eastAsiaTheme="minorEastAsia"/>
          <w:b/>
          <w:lang w:val="fr-CH"/>
        </w:rPr>
        <w:t>À propos du</w:t>
      </w:r>
      <w:r w:rsidR="00657D12" w:rsidRPr="005D4FFF">
        <w:rPr>
          <w:rStyle w:val="HighlightBlue"/>
          <w:rFonts w:eastAsiaTheme="minorEastAsia"/>
          <w:b/>
          <w:lang w:val="fr-CH"/>
        </w:rPr>
        <w:t xml:space="preserve"> FiBL</w:t>
      </w:r>
    </w:p>
    <w:p w14:paraId="14404554" w14:textId="77777777" w:rsidR="00657D12" w:rsidRPr="00C00E7D" w:rsidRDefault="005D4FFF" w:rsidP="00657D12">
      <w:pPr>
        <w:pStyle w:val="Footnotes"/>
        <w:rPr>
          <w:rStyle w:val="HighlightBlue"/>
          <w:rFonts w:eastAsiaTheme="minorEastAsia"/>
          <w:lang w:val="fr-CH"/>
        </w:rPr>
      </w:pPr>
      <w:r w:rsidRPr="005D4FFF">
        <w:rPr>
          <w:rStyle w:val="HighlightBlue"/>
          <w:rFonts w:eastAsiaTheme="minorEastAsia"/>
          <w:lang w:val="fr-CH"/>
        </w:rPr>
        <w:t xml:space="preserve">L'Institut de recherche </w:t>
      </w:r>
      <w:r>
        <w:rPr>
          <w:rStyle w:val="HighlightBlue"/>
          <w:rFonts w:eastAsiaTheme="minorEastAsia"/>
          <w:lang w:val="fr-CH"/>
        </w:rPr>
        <w:t>de</w:t>
      </w:r>
      <w:r w:rsidRPr="005D4FFF">
        <w:rPr>
          <w:rStyle w:val="HighlightBlue"/>
          <w:rFonts w:eastAsiaTheme="minorEastAsia"/>
          <w:lang w:val="fr-CH"/>
        </w:rPr>
        <w:t xml:space="preserve"> l'agriculture biologique FiBL est l'un des principaux instituts de recherche en agriculture biologique au monde. Les points forts de FiBL sont la recherche interdisciplinaire, les innovations communes avec les agriculteurs et l'industrie alimentaire et le transfert rapide des connaissances. FiBL peut compter sur le travail de 300 personnes dans ses différents bureaux.</w:t>
      </w:r>
      <w:r>
        <w:rPr>
          <w:rStyle w:val="HighlightBlue"/>
          <w:rFonts w:eastAsiaTheme="minorEastAsia"/>
          <w:lang w:val="fr-CH"/>
        </w:rPr>
        <w:t xml:space="preserve"> </w:t>
      </w:r>
      <w:hyperlink r:id="rId18" w:history="1">
        <w:r w:rsidRPr="00C77F8B">
          <w:rPr>
            <w:rStyle w:val="Hyperlink"/>
            <w:rFonts w:eastAsiaTheme="minorEastAsia"/>
            <w:lang w:val="fr-CH"/>
          </w:rPr>
          <w:t>www.fibl.org</w:t>
        </w:r>
      </w:hyperlink>
      <w:r>
        <w:rPr>
          <w:rStyle w:val="HighlightBlue"/>
          <w:rFonts w:eastAsiaTheme="minorEastAsia"/>
          <w:lang w:val="fr-CH"/>
        </w:rPr>
        <w:t xml:space="preserve"> </w:t>
      </w:r>
    </w:p>
    <w:p w14:paraId="00B0597F" w14:textId="77777777" w:rsidR="00657D12" w:rsidRPr="00C00E7D" w:rsidRDefault="00657D12" w:rsidP="00657D12">
      <w:pPr>
        <w:pStyle w:val="Footnotes"/>
        <w:rPr>
          <w:rStyle w:val="HighlightBlue"/>
          <w:rFonts w:eastAsiaTheme="minorEastAsia"/>
          <w:lang w:val="fr-CH"/>
        </w:rPr>
      </w:pPr>
    </w:p>
    <w:p w14:paraId="08661689" w14:textId="77777777" w:rsidR="001B4495" w:rsidRPr="00C00E7D" w:rsidRDefault="001B4495" w:rsidP="00667FCC">
      <w:pPr>
        <w:rPr>
          <w:lang w:val="fr-CH"/>
        </w:rPr>
      </w:pPr>
    </w:p>
    <w:sectPr w:rsidR="001B4495" w:rsidRPr="00C00E7D" w:rsidSect="00657D12">
      <w:head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58ADE" w14:textId="77777777" w:rsidR="0013252D" w:rsidRDefault="0013252D">
      <w:r>
        <w:separator/>
      </w:r>
    </w:p>
  </w:endnote>
  <w:endnote w:type="continuationSeparator" w:id="0">
    <w:p w14:paraId="53D8FDE1" w14:textId="77777777" w:rsidR="0013252D" w:rsidRDefault="0013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DAF72" w14:textId="77777777" w:rsidR="0013252D" w:rsidRDefault="0013252D">
      <w:r>
        <w:separator/>
      </w:r>
    </w:p>
  </w:footnote>
  <w:footnote w:type="continuationSeparator" w:id="0">
    <w:p w14:paraId="17818D39" w14:textId="77777777" w:rsidR="0013252D" w:rsidRDefault="00132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BF32F" w14:textId="2FE38DB6" w:rsidR="007F21DA" w:rsidRPr="007F21DA" w:rsidRDefault="007F21DA" w:rsidP="007F21DA">
    <w:pPr>
      <w:tabs>
        <w:tab w:val="right" w:pos="9327"/>
      </w:tabs>
      <w:rPr>
        <w:rFonts w:cs="Arial"/>
        <w:sz w:val="15"/>
        <w:szCs w:val="15"/>
        <w:lang w:val="fr-CH"/>
      </w:rPr>
    </w:pPr>
    <w:r w:rsidRPr="007F21DA">
      <w:rPr>
        <w:rFonts w:cs="Arial"/>
        <w:sz w:val="15"/>
        <w:szCs w:val="15"/>
        <w:lang w:val="fr-CH"/>
      </w:rPr>
      <w:t>HELVETAS Swiss Intercooperation et l'Institut de recherche de l'agriculture biologique (FiBL)</w:t>
    </w:r>
    <w:r w:rsidRPr="007F21DA">
      <w:rPr>
        <w:rFonts w:cs="Arial"/>
        <w:sz w:val="15"/>
        <w:szCs w:val="15"/>
        <w:lang w:val="fr-CH"/>
      </w:rPr>
      <w:tab/>
    </w:r>
    <w:r w:rsidRPr="002C3CFF">
      <w:rPr>
        <w:rFonts w:cs="Arial"/>
        <w:sz w:val="15"/>
        <w:szCs w:val="15"/>
      </w:rPr>
      <w:fldChar w:fldCharType="begin"/>
    </w:r>
    <w:r w:rsidRPr="007F21DA">
      <w:rPr>
        <w:rFonts w:cs="Arial"/>
        <w:sz w:val="15"/>
        <w:szCs w:val="15"/>
        <w:lang w:val="fr-CH"/>
      </w:rPr>
      <w:instrText xml:space="preserve"> PAGE </w:instrText>
    </w:r>
    <w:r w:rsidRPr="002C3CFF">
      <w:rPr>
        <w:rFonts w:cs="Arial"/>
        <w:sz w:val="15"/>
        <w:szCs w:val="15"/>
      </w:rPr>
      <w:fldChar w:fldCharType="separate"/>
    </w:r>
    <w:r w:rsidR="00725D7B">
      <w:rPr>
        <w:rFonts w:cs="Arial"/>
        <w:noProof/>
        <w:sz w:val="15"/>
        <w:szCs w:val="15"/>
        <w:lang w:val="fr-CH"/>
      </w:rPr>
      <w:t>3</w:t>
    </w:r>
    <w:r w:rsidRPr="002C3CFF">
      <w:rPr>
        <w:rFonts w:cs="Arial"/>
        <w:sz w:val="15"/>
        <w:szCs w:val="15"/>
      </w:rPr>
      <w:fldChar w:fldCharType="end"/>
    </w:r>
  </w:p>
  <w:p w14:paraId="7F7D4E3A" w14:textId="0E87A462" w:rsidR="007F21DA" w:rsidRDefault="007F21DA" w:rsidP="007F21DA">
    <w:pPr>
      <w:tabs>
        <w:tab w:val="right" w:leader="dot" w:pos="9360"/>
      </w:tabs>
      <w:spacing w:line="60" w:lineRule="exact"/>
      <w:rPr>
        <w:rFonts w:cs="Arial"/>
        <w:sz w:val="15"/>
        <w:szCs w:val="15"/>
        <w:lang w:val="fr-CH"/>
      </w:rPr>
    </w:pPr>
    <w:r w:rsidRPr="007F21DA">
      <w:rPr>
        <w:rFonts w:cs="Arial"/>
        <w:sz w:val="15"/>
        <w:szCs w:val="15"/>
        <w:lang w:val="fr-CH"/>
      </w:rPr>
      <w:tab/>
    </w:r>
  </w:p>
  <w:p w14:paraId="26F336B8" w14:textId="73DA3124" w:rsidR="007F21DA" w:rsidRDefault="007F21DA" w:rsidP="007F21DA">
    <w:pPr>
      <w:rPr>
        <w:lang w:val="fr-CH"/>
      </w:rPr>
    </w:pPr>
  </w:p>
  <w:p w14:paraId="149C22C6" w14:textId="77777777" w:rsidR="007F21DA" w:rsidRPr="007F21DA" w:rsidRDefault="007F21DA" w:rsidP="007F21DA">
    <w:pPr>
      <w:rPr>
        <w:lang w:val="fr-CH"/>
      </w:rPr>
    </w:pPr>
  </w:p>
  <w:p w14:paraId="052F0674" w14:textId="77777777" w:rsidR="007F21DA" w:rsidRPr="007F21DA" w:rsidRDefault="007F21DA" w:rsidP="007F21DA">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3F59"/>
    <w:multiLevelType w:val="hybridMultilevel"/>
    <w:tmpl w:val="396A21E8"/>
    <w:lvl w:ilvl="0" w:tplc="F8CC3818">
      <w:start w:val="1"/>
      <w:numFmt w:val="bullet"/>
      <w:pStyle w:val="Listenabsatz"/>
      <w:lvlText w:val=""/>
      <w:lvlJc w:val="left"/>
      <w:pPr>
        <w:ind w:left="720" w:hanging="360"/>
      </w:pPr>
      <w:rPr>
        <w:rFonts w:ascii="Symbol" w:hAnsi="Symbol" w:hint="default"/>
        <w:color w:val="A31D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41C2"/>
    <w:multiLevelType w:val="multilevel"/>
    <w:tmpl w:val="1E227CFC"/>
    <w:styleLink w:val="ListBlue"/>
    <w:lvl w:ilvl="0">
      <w:start w:val="1"/>
      <w:numFmt w:val="bullet"/>
      <w:lvlText w:val=""/>
      <w:lvlJc w:val="left"/>
      <w:pPr>
        <w:ind w:left="720" w:hanging="360"/>
      </w:pPr>
      <w:rPr>
        <w:rFonts w:ascii="Symbol" w:hAnsi="Symbol"/>
        <w:color w:val="00538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E63BAE"/>
    <w:multiLevelType w:val="multilevel"/>
    <w:tmpl w:val="115AFE9E"/>
    <w:lvl w:ilvl="0">
      <w:start w:val="1"/>
      <w:numFmt w:val="decimal"/>
      <w:lvlText w:val="%1."/>
      <w:lvlJc w:val="left"/>
      <w:pPr>
        <w:tabs>
          <w:tab w:val="num" w:pos="1072"/>
        </w:tabs>
        <w:ind w:left="1072" w:hanging="1072"/>
      </w:pPr>
      <w:rPr>
        <w:rFonts w:hint="default"/>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3" w15:restartNumberingAfterBreak="0">
    <w:nsid w:val="1F3613FC"/>
    <w:multiLevelType w:val="multilevel"/>
    <w:tmpl w:val="1EB44A0E"/>
    <w:styleLink w:val="ListingBlue"/>
    <w:lvl w:ilvl="0">
      <w:start w:val="1"/>
      <w:numFmt w:val="bullet"/>
      <w:lvlText w:val=""/>
      <w:lvlJc w:val="left"/>
      <w:pPr>
        <w:ind w:left="360" w:hanging="360"/>
      </w:pPr>
      <w:rPr>
        <w:rFonts w:ascii="Symbol" w:hAnsi="Symbol"/>
        <w:color w:val="005380"/>
        <w:sz w:val="21"/>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4" w15:restartNumberingAfterBreak="0">
    <w:nsid w:val="2BD134EB"/>
    <w:multiLevelType w:val="multilevel"/>
    <w:tmpl w:val="0AE41B50"/>
    <w:styleLink w:val="ListingBulletPoint"/>
    <w:lvl w:ilvl="0">
      <w:start w:val="1"/>
      <w:numFmt w:val="bullet"/>
      <w:lvlText w:val=""/>
      <w:lvlJc w:val="left"/>
      <w:pPr>
        <w:tabs>
          <w:tab w:val="num" w:pos="1072"/>
        </w:tabs>
        <w:ind w:left="1072" w:hanging="1072"/>
      </w:pPr>
      <w:rPr>
        <w:rFonts w:ascii="Symbol" w:hAnsi="Symbol"/>
        <w:color w:val="000000" w:themeColor="text1"/>
        <w:sz w:val="21"/>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5" w15:restartNumberingAfterBreak="0">
    <w:nsid w:val="397A460B"/>
    <w:multiLevelType w:val="multilevel"/>
    <w:tmpl w:val="D9A63C50"/>
    <w:lvl w:ilvl="0">
      <w:start w:val="1"/>
      <w:numFmt w:val="decimal"/>
      <w:pStyle w:val="berschrift1"/>
      <w:isLgl/>
      <w:lvlText w:val="%1."/>
      <w:lvlJc w:val="left"/>
      <w:pPr>
        <w:tabs>
          <w:tab w:val="num" w:pos="720"/>
        </w:tabs>
        <w:ind w:left="720" w:hanging="720"/>
      </w:pPr>
      <w:rPr>
        <w:rFonts w:hint="default"/>
      </w:rPr>
    </w:lvl>
    <w:lvl w:ilvl="1">
      <w:start w:val="1"/>
      <w:numFmt w:val="decimal"/>
      <w:pStyle w:val="berschrift2"/>
      <w:lvlText w:val="%1.%2."/>
      <w:lvlJc w:val="left"/>
      <w:pPr>
        <w:tabs>
          <w:tab w:val="num" w:pos="720"/>
        </w:tabs>
        <w:ind w:left="720"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720"/>
        </w:tabs>
        <w:ind w:left="720" w:hanging="720"/>
      </w:pPr>
      <w:rPr>
        <w:rFonts w:hint="default"/>
      </w:rPr>
    </w:lvl>
    <w:lvl w:ilvl="4">
      <w:start w:val="1"/>
      <w:numFmt w:val="decimal"/>
      <w:lvlText w:val="%1.%2.%3.%4.%5."/>
      <w:lvlJc w:val="left"/>
      <w:pPr>
        <w:tabs>
          <w:tab w:val="num" w:pos="3515"/>
        </w:tabs>
        <w:ind w:left="3515" w:hanging="725"/>
      </w:pPr>
      <w:rPr>
        <w:rFonts w:hint="default"/>
      </w:rPr>
    </w:lvl>
    <w:lvl w:ilvl="5">
      <w:start w:val="1"/>
      <w:numFmt w:val="decimal"/>
      <w:lvlText w:val="%1.%2.%3.%4.%5.%6."/>
      <w:lvlJc w:val="left"/>
      <w:pPr>
        <w:tabs>
          <w:tab w:val="num" w:pos="2143"/>
        </w:tabs>
        <w:ind w:left="2143" w:hanging="357"/>
      </w:pPr>
      <w:rPr>
        <w:rFonts w:hint="default"/>
      </w:rPr>
    </w:lvl>
    <w:lvl w:ilvl="6">
      <w:start w:val="1"/>
      <w:numFmt w:val="decimal"/>
      <w:lvlText w:val="%1.%2.%3.%4.%5.%6.%7."/>
      <w:lvlJc w:val="left"/>
      <w:pPr>
        <w:tabs>
          <w:tab w:val="num" w:pos="2500"/>
        </w:tabs>
        <w:ind w:left="2500" w:hanging="357"/>
      </w:pPr>
      <w:rPr>
        <w:rFonts w:hint="default"/>
      </w:rPr>
    </w:lvl>
    <w:lvl w:ilvl="7">
      <w:start w:val="1"/>
      <w:numFmt w:val="decimal"/>
      <w:lvlText w:val="%1.%2.%3.%4.%5.%6.%7.%8."/>
      <w:lvlJc w:val="left"/>
      <w:pPr>
        <w:tabs>
          <w:tab w:val="num" w:pos="2858"/>
        </w:tabs>
        <w:ind w:left="2858" w:hanging="358"/>
      </w:pPr>
      <w:rPr>
        <w:rFonts w:hint="default"/>
      </w:rPr>
    </w:lvl>
    <w:lvl w:ilvl="8">
      <w:start w:val="1"/>
      <w:numFmt w:val="decimal"/>
      <w:lvlText w:val="%1.%2.%3.%4.%5.%6.%7.%8.%9."/>
      <w:lvlJc w:val="left"/>
      <w:pPr>
        <w:tabs>
          <w:tab w:val="num" w:pos="3215"/>
        </w:tabs>
        <w:ind w:left="3215" w:hanging="357"/>
      </w:pPr>
      <w:rPr>
        <w:rFonts w:hint="default"/>
      </w:rPr>
    </w:lvl>
  </w:abstractNum>
  <w:abstractNum w:abstractNumId="6" w15:restartNumberingAfterBreak="0">
    <w:nsid w:val="400010CF"/>
    <w:multiLevelType w:val="hybridMultilevel"/>
    <w:tmpl w:val="1A8A88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E1664BE"/>
    <w:multiLevelType w:val="hybridMultilevel"/>
    <w:tmpl w:val="53CA01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DD73061"/>
    <w:multiLevelType w:val="multilevel"/>
    <w:tmpl w:val="55AABBA6"/>
    <w:styleLink w:val="ListingRed"/>
    <w:lvl w:ilvl="0">
      <w:start w:val="1"/>
      <w:numFmt w:val="bullet"/>
      <w:lvlText w:val=""/>
      <w:lvlJc w:val="left"/>
      <w:pPr>
        <w:ind w:left="360" w:hanging="360"/>
      </w:pPr>
      <w:rPr>
        <w:rFonts w:ascii="Symbol" w:hAnsi="Symbol"/>
        <w:color w:val="A31D23"/>
        <w:sz w:val="21"/>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9" w15:restartNumberingAfterBreak="0">
    <w:nsid w:val="73FB4426"/>
    <w:multiLevelType w:val="hybridMultilevel"/>
    <w:tmpl w:val="326010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3"/>
  </w:num>
  <w:num w:numId="5">
    <w:abstractNumId w:val="0"/>
  </w:num>
  <w:num w:numId="6">
    <w:abstractNumId w:val="1"/>
  </w:num>
  <w:num w:numId="7">
    <w:abstractNumId w:val="5"/>
  </w:num>
  <w:num w:numId="8">
    <w:abstractNumId w:val="5"/>
  </w:num>
  <w:num w:numId="9">
    <w:abstractNumId w:val="5"/>
  </w:num>
  <w:num w:numId="10">
    <w:abstractNumId w:val="5"/>
  </w:num>
  <w:num w:numId="11">
    <w:abstractNumId w:val="2"/>
  </w:num>
  <w:num w:numId="12">
    <w:abstractNumId w:val="7"/>
  </w:num>
  <w:num w:numId="13">
    <w:abstractNumId w:val="9"/>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12"/>
    <w:rsid w:val="00003862"/>
    <w:rsid w:val="0000676F"/>
    <w:rsid w:val="00041A33"/>
    <w:rsid w:val="00056B69"/>
    <w:rsid w:val="000673EA"/>
    <w:rsid w:val="00084FF8"/>
    <w:rsid w:val="000A4D9F"/>
    <w:rsid w:val="000B054B"/>
    <w:rsid w:val="000C4470"/>
    <w:rsid w:val="000C5413"/>
    <w:rsid w:val="000F50B9"/>
    <w:rsid w:val="00100B67"/>
    <w:rsid w:val="00103508"/>
    <w:rsid w:val="00106591"/>
    <w:rsid w:val="00116D9C"/>
    <w:rsid w:val="0013060D"/>
    <w:rsid w:val="0013219C"/>
    <w:rsid w:val="0013252D"/>
    <w:rsid w:val="00136455"/>
    <w:rsid w:val="00156BD2"/>
    <w:rsid w:val="00173228"/>
    <w:rsid w:val="00174CCA"/>
    <w:rsid w:val="00175EF0"/>
    <w:rsid w:val="00185E6F"/>
    <w:rsid w:val="001969B2"/>
    <w:rsid w:val="001B1A1F"/>
    <w:rsid w:val="001B4495"/>
    <w:rsid w:val="001C2BD8"/>
    <w:rsid w:val="001D3570"/>
    <w:rsid w:val="001D4E9D"/>
    <w:rsid w:val="001F59A4"/>
    <w:rsid w:val="00210AC4"/>
    <w:rsid w:val="00222321"/>
    <w:rsid w:val="002507C4"/>
    <w:rsid w:val="00262C92"/>
    <w:rsid w:val="002845EA"/>
    <w:rsid w:val="002A77C7"/>
    <w:rsid w:val="002B6E59"/>
    <w:rsid w:val="002E338A"/>
    <w:rsid w:val="002F5EAD"/>
    <w:rsid w:val="0030059C"/>
    <w:rsid w:val="003061BB"/>
    <w:rsid w:val="003227F5"/>
    <w:rsid w:val="00333FD0"/>
    <w:rsid w:val="0036608F"/>
    <w:rsid w:val="00380248"/>
    <w:rsid w:val="00390F66"/>
    <w:rsid w:val="00393F45"/>
    <w:rsid w:val="003A0364"/>
    <w:rsid w:val="003A3714"/>
    <w:rsid w:val="003A6959"/>
    <w:rsid w:val="003D2C14"/>
    <w:rsid w:val="003E4803"/>
    <w:rsid w:val="003F15AA"/>
    <w:rsid w:val="00403C48"/>
    <w:rsid w:val="004046F9"/>
    <w:rsid w:val="00405F0E"/>
    <w:rsid w:val="0041052F"/>
    <w:rsid w:val="004207C7"/>
    <w:rsid w:val="00427B1F"/>
    <w:rsid w:val="00433D8D"/>
    <w:rsid w:val="0044673B"/>
    <w:rsid w:val="00460526"/>
    <w:rsid w:val="00471AA2"/>
    <w:rsid w:val="00486209"/>
    <w:rsid w:val="0049102F"/>
    <w:rsid w:val="00495C94"/>
    <w:rsid w:val="004D19B0"/>
    <w:rsid w:val="004D3598"/>
    <w:rsid w:val="004E3AED"/>
    <w:rsid w:val="0050214D"/>
    <w:rsid w:val="0050339D"/>
    <w:rsid w:val="00516DAF"/>
    <w:rsid w:val="00540EFC"/>
    <w:rsid w:val="00547219"/>
    <w:rsid w:val="00556672"/>
    <w:rsid w:val="00565F16"/>
    <w:rsid w:val="0057046B"/>
    <w:rsid w:val="005857DA"/>
    <w:rsid w:val="00593CC4"/>
    <w:rsid w:val="00596C5D"/>
    <w:rsid w:val="005A249E"/>
    <w:rsid w:val="005A797C"/>
    <w:rsid w:val="005C3E96"/>
    <w:rsid w:val="005C5E42"/>
    <w:rsid w:val="005D0A47"/>
    <w:rsid w:val="005D4FFF"/>
    <w:rsid w:val="005F0D71"/>
    <w:rsid w:val="005F4599"/>
    <w:rsid w:val="00611A99"/>
    <w:rsid w:val="006268E7"/>
    <w:rsid w:val="006522B9"/>
    <w:rsid w:val="00655048"/>
    <w:rsid w:val="00657D12"/>
    <w:rsid w:val="00660A5F"/>
    <w:rsid w:val="00667FCC"/>
    <w:rsid w:val="00690790"/>
    <w:rsid w:val="006A4F2C"/>
    <w:rsid w:val="006D5023"/>
    <w:rsid w:val="006E34D4"/>
    <w:rsid w:val="006F52D2"/>
    <w:rsid w:val="007045E5"/>
    <w:rsid w:val="0071115F"/>
    <w:rsid w:val="007157C7"/>
    <w:rsid w:val="00725D7B"/>
    <w:rsid w:val="00733992"/>
    <w:rsid w:val="007403C9"/>
    <w:rsid w:val="0076214F"/>
    <w:rsid w:val="00762F59"/>
    <w:rsid w:val="00765575"/>
    <w:rsid w:val="00777939"/>
    <w:rsid w:val="007844D0"/>
    <w:rsid w:val="00784EDA"/>
    <w:rsid w:val="00786335"/>
    <w:rsid w:val="0079211F"/>
    <w:rsid w:val="007A1473"/>
    <w:rsid w:val="007B1D47"/>
    <w:rsid w:val="007C4405"/>
    <w:rsid w:val="007C5EAC"/>
    <w:rsid w:val="007D143B"/>
    <w:rsid w:val="007D2DD8"/>
    <w:rsid w:val="007E1AD2"/>
    <w:rsid w:val="007F21DA"/>
    <w:rsid w:val="008044E3"/>
    <w:rsid w:val="00833354"/>
    <w:rsid w:val="008457C4"/>
    <w:rsid w:val="008769D8"/>
    <w:rsid w:val="00893B79"/>
    <w:rsid w:val="008A2737"/>
    <w:rsid w:val="008B5731"/>
    <w:rsid w:val="008C15FB"/>
    <w:rsid w:val="008C6722"/>
    <w:rsid w:val="008C7E83"/>
    <w:rsid w:val="008D2381"/>
    <w:rsid w:val="008F02C1"/>
    <w:rsid w:val="00900C91"/>
    <w:rsid w:val="009538DE"/>
    <w:rsid w:val="00987CCD"/>
    <w:rsid w:val="00995F9A"/>
    <w:rsid w:val="009D3D29"/>
    <w:rsid w:val="009E178F"/>
    <w:rsid w:val="009E71F4"/>
    <w:rsid w:val="009F2538"/>
    <w:rsid w:val="00A14BD2"/>
    <w:rsid w:val="00A36AF2"/>
    <w:rsid w:val="00A4543A"/>
    <w:rsid w:val="00A47FB7"/>
    <w:rsid w:val="00A65F79"/>
    <w:rsid w:val="00AB7634"/>
    <w:rsid w:val="00AC4596"/>
    <w:rsid w:val="00AE1D15"/>
    <w:rsid w:val="00AE4C2E"/>
    <w:rsid w:val="00AF37F3"/>
    <w:rsid w:val="00B05D5D"/>
    <w:rsid w:val="00B1050C"/>
    <w:rsid w:val="00B136B9"/>
    <w:rsid w:val="00B13BB8"/>
    <w:rsid w:val="00B14641"/>
    <w:rsid w:val="00B16FEF"/>
    <w:rsid w:val="00B264B6"/>
    <w:rsid w:val="00B27C1B"/>
    <w:rsid w:val="00B578EA"/>
    <w:rsid w:val="00B61E72"/>
    <w:rsid w:val="00B646DB"/>
    <w:rsid w:val="00B914AE"/>
    <w:rsid w:val="00BA104A"/>
    <w:rsid w:val="00BD28E0"/>
    <w:rsid w:val="00BF49BC"/>
    <w:rsid w:val="00C00E7D"/>
    <w:rsid w:val="00C01681"/>
    <w:rsid w:val="00C05E57"/>
    <w:rsid w:val="00C06B15"/>
    <w:rsid w:val="00C106B7"/>
    <w:rsid w:val="00C256BF"/>
    <w:rsid w:val="00C41608"/>
    <w:rsid w:val="00C6227F"/>
    <w:rsid w:val="00C84507"/>
    <w:rsid w:val="00C904AC"/>
    <w:rsid w:val="00CD41EE"/>
    <w:rsid w:val="00CD7B97"/>
    <w:rsid w:val="00CE5ACD"/>
    <w:rsid w:val="00D04748"/>
    <w:rsid w:val="00D124E3"/>
    <w:rsid w:val="00D13D0A"/>
    <w:rsid w:val="00D40CCC"/>
    <w:rsid w:val="00D412A7"/>
    <w:rsid w:val="00D601C4"/>
    <w:rsid w:val="00D72A58"/>
    <w:rsid w:val="00D72A63"/>
    <w:rsid w:val="00D744E6"/>
    <w:rsid w:val="00D82FE5"/>
    <w:rsid w:val="00D930D8"/>
    <w:rsid w:val="00DB1055"/>
    <w:rsid w:val="00DB62A3"/>
    <w:rsid w:val="00DC3BC5"/>
    <w:rsid w:val="00DD3B3C"/>
    <w:rsid w:val="00DD75EF"/>
    <w:rsid w:val="00DF466B"/>
    <w:rsid w:val="00E037FA"/>
    <w:rsid w:val="00E11B88"/>
    <w:rsid w:val="00E523F4"/>
    <w:rsid w:val="00E602B1"/>
    <w:rsid w:val="00E73071"/>
    <w:rsid w:val="00E93880"/>
    <w:rsid w:val="00EB133B"/>
    <w:rsid w:val="00EB50CF"/>
    <w:rsid w:val="00EC0865"/>
    <w:rsid w:val="00EC6D0C"/>
    <w:rsid w:val="00EE7876"/>
    <w:rsid w:val="00EF274C"/>
    <w:rsid w:val="00F0206A"/>
    <w:rsid w:val="00F1187F"/>
    <w:rsid w:val="00F1363F"/>
    <w:rsid w:val="00F24893"/>
    <w:rsid w:val="00F3213F"/>
    <w:rsid w:val="00F576FD"/>
    <w:rsid w:val="00F61697"/>
    <w:rsid w:val="00F642FF"/>
    <w:rsid w:val="00F73A5F"/>
    <w:rsid w:val="00F80F26"/>
    <w:rsid w:val="00F900BB"/>
    <w:rsid w:val="00FE2EF6"/>
    <w:rsid w:val="00FF15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5C29C9"/>
  <w15:docId w15:val="{DC18A4C0-6A96-4C98-96D8-F2F3E5BA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42FF"/>
    <w:pPr>
      <w:spacing w:before="80" w:line="270" w:lineRule="atLeast"/>
    </w:pPr>
    <w:rPr>
      <w:rFonts w:ascii="Arial" w:hAnsi="Arial"/>
      <w:color w:val="000000" w:themeColor="text1"/>
      <w:sz w:val="21"/>
      <w:szCs w:val="21"/>
      <w:lang w:val="en-GB"/>
    </w:rPr>
  </w:style>
  <w:style w:type="paragraph" w:styleId="berschrift1">
    <w:name w:val="heading 1"/>
    <w:basedOn w:val="Standard"/>
    <w:next w:val="Standard"/>
    <w:link w:val="berschrift1Zchn"/>
    <w:autoRedefine/>
    <w:qFormat/>
    <w:rsid w:val="00F642FF"/>
    <w:pPr>
      <w:keepNext/>
      <w:numPr>
        <w:numId w:val="10"/>
      </w:numPr>
      <w:pBdr>
        <w:top w:val="dotted" w:sz="8" w:space="1" w:color="auto"/>
        <w:bottom w:val="dotted" w:sz="8" w:space="1" w:color="auto"/>
      </w:pBdr>
      <w:spacing w:before="360"/>
      <w:outlineLvl w:val="0"/>
    </w:pPr>
    <w:rPr>
      <w:rFonts w:ascii="Arial Narrow" w:hAnsi="Arial Narrow" w:cs="Arial"/>
      <w:b/>
      <w:bCs/>
      <w:kern w:val="32"/>
      <w:sz w:val="32"/>
      <w:szCs w:val="32"/>
    </w:rPr>
  </w:style>
  <w:style w:type="paragraph" w:styleId="berschrift2">
    <w:name w:val="heading 2"/>
    <w:basedOn w:val="berschrift1"/>
    <w:next w:val="Standard"/>
    <w:link w:val="berschrift2Zchn"/>
    <w:autoRedefine/>
    <w:qFormat/>
    <w:rsid w:val="00F642FF"/>
    <w:pPr>
      <w:numPr>
        <w:ilvl w:val="1"/>
      </w:numPr>
      <w:pBdr>
        <w:top w:val="none" w:sz="0" w:space="0" w:color="auto"/>
        <w:bottom w:val="none" w:sz="0" w:space="0" w:color="auto"/>
      </w:pBdr>
      <w:outlineLvl w:val="1"/>
    </w:pPr>
    <w:rPr>
      <w:bCs w:val="0"/>
      <w:iCs/>
      <w:sz w:val="28"/>
      <w:szCs w:val="28"/>
    </w:rPr>
  </w:style>
  <w:style w:type="paragraph" w:styleId="berschrift3">
    <w:name w:val="heading 3"/>
    <w:basedOn w:val="berschrift2"/>
    <w:next w:val="Standard"/>
    <w:link w:val="berschrift3Zchn"/>
    <w:autoRedefine/>
    <w:qFormat/>
    <w:rsid w:val="00F642FF"/>
    <w:pPr>
      <w:numPr>
        <w:ilvl w:val="2"/>
      </w:numPr>
      <w:spacing w:before="240" w:after="80"/>
      <w:outlineLvl w:val="2"/>
    </w:pPr>
    <w:rPr>
      <w:bCs/>
      <w:sz w:val="26"/>
      <w:szCs w:val="26"/>
    </w:rPr>
  </w:style>
  <w:style w:type="paragraph" w:styleId="berschrift4">
    <w:name w:val="heading 4"/>
    <w:basedOn w:val="berschrift3"/>
    <w:next w:val="Standard"/>
    <w:link w:val="berschrift4Zchn"/>
    <w:autoRedefine/>
    <w:qFormat/>
    <w:rsid w:val="00F642FF"/>
    <w:pPr>
      <w:numPr>
        <w:ilvl w:val="3"/>
      </w:numPr>
      <w:spacing w:after="60"/>
      <w:outlineLvl w:val="3"/>
    </w:pPr>
    <w:rPr>
      <w:bCs w:val="0"/>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inTitle">
    <w:name w:val="Main Title"/>
    <w:basedOn w:val="Standard"/>
    <w:next w:val="Standard"/>
    <w:qFormat/>
    <w:rsid w:val="00667FCC"/>
    <w:pPr>
      <w:pBdr>
        <w:top w:val="dotted" w:sz="8" w:space="1" w:color="auto"/>
        <w:bottom w:val="dotted" w:sz="8" w:space="1" w:color="auto"/>
      </w:pBdr>
      <w:spacing w:before="320" w:after="240" w:line="480" w:lineRule="exact"/>
    </w:pPr>
    <w:rPr>
      <w:rFonts w:ascii="Arial Narrow" w:hAnsi="Arial Narrow"/>
      <w:b/>
      <w:caps/>
      <w:sz w:val="40"/>
      <w:szCs w:val="36"/>
    </w:rPr>
  </w:style>
  <w:style w:type="character" w:customStyle="1" w:styleId="EmphasisUnderline">
    <w:name w:val="Emphasis Underline"/>
    <w:basedOn w:val="Absatz-Standardschriftart"/>
    <w:rsid w:val="007E1AD2"/>
    <w:rPr>
      <w:rFonts w:asciiTheme="minorHAnsi" w:hAnsiTheme="minorHAnsi"/>
      <w:sz w:val="21"/>
      <w:u w:val="single"/>
    </w:rPr>
  </w:style>
  <w:style w:type="character" w:customStyle="1" w:styleId="EmphasisBold">
    <w:name w:val="Emphasis Bold"/>
    <w:basedOn w:val="Absatz-Standardschriftart"/>
    <w:rsid w:val="007E1AD2"/>
    <w:rPr>
      <w:rFonts w:asciiTheme="minorHAnsi" w:hAnsiTheme="minorHAnsi"/>
      <w:b/>
      <w:bCs/>
      <w:sz w:val="21"/>
    </w:rPr>
  </w:style>
  <w:style w:type="paragraph" w:styleId="Sprechblasentext">
    <w:name w:val="Balloon Text"/>
    <w:basedOn w:val="Standard"/>
    <w:link w:val="SprechblasentextZchn"/>
    <w:semiHidden/>
    <w:rsid w:val="00F642FF"/>
    <w:rPr>
      <w:rFonts w:ascii="Tahoma" w:hAnsi="Tahoma" w:cs="Tahoma"/>
      <w:sz w:val="16"/>
      <w:szCs w:val="16"/>
    </w:rPr>
  </w:style>
  <w:style w:type="character" w:customStyle="1" w:styleId="SprechblasentextZchn">
    <w:name w:val="Sprechblasentext Zchn"/>
    <w:basedOn w:val="Absatz-Standardschriftart"/>
    <w:link w:val="Sprechblasentext"/>
    <w:semiHidden/>
    <w:rsid w:val="00F642FF"/>
    <w:rPr>
      <w:rFonts w:ascii="Tahoma" w:hAnsi="Tahoma" w:cs="Tahoma"/>
      <w:color w:val="000000" w:themeColor="text1"/>
      <w:sz w:val="16"/>
      <w:szCs w:val="16"/>
    </w:rPr>
  </w:style>
  <w:style w:type="paragraph" w:customStyle="1" w:styleId="DottedLinebottom">
    <w:name w:val="Dotted Line (bottom)"/>
    <w:basedOn w:val="Standard"/>
    <w:qFormat/>
    <w:rsid w:val="00F642FF"/>
    <w:pPr>
      <w:pBdr>
        <w:bottom w:val="dotted" w:sz="8" w:space="1" w:color="auto"/>
      </w:pBdr>
    </w:pPr>
    <w:rPr>
      <w:szCs w:val="20"/>
    </w:rPr>
  </w:style>
  <w:style w:type="paragraph" w:customStyle="1" w:styleId="DottedLinetop">
    <w:name w:val="Dotted Line (top)"/>
    <w:basedOn w:val="Standard"/>
    <w:qFormat/>
    <w:rsid w:val="00F642FF"/>
    <w:pPr>
      <w:pBdr>
        <w:top w:val="dotted" w:sz="8" w:space="1" w:color="auto"/>
      </w:pBdr>
    </w:pPr>
  </w:style>
  <w:style w:type="numbering" w:customStyle="1" w:styleId="ListingBulletPoint">
    <w:name w:val="Listing BulletPoint"/>
    <w:basedOn w:val="KeineListe"/>
    <w:rsid w:val="001B4495"/>
    <w:pPr>
      <w:numPr>
        <w:numId w:val="2"/>
      </w:numPr>
    </w:pPr>
  </w:style>
  <w:style w:type="paragraph" w:customStyle="1" w:styleId="EmphasisHighlight">
    <w:name w:val="Emphasis Highlight"/>
    <w:basedOn w:val="Standard"/>
    <w:rsid w:val="007E1AD2"/>
    <w:pPr>
      <w:shd w:val="clear" w:color="auto" w:fill="CDD7D7"/>
    </w:pPr>
    <w:rPr>
      <w:szCs w:val="20"/>
    </w:rPr>
  </w:style>
  <w:style w:type="paragraph" w:customStyle="1" w:styleId="Footnotes">
    <w:name w:val="Footnotes"/>
    <w:basedOn w:val="Standard"/>
    <w:qFormat/>
    <w:rsid w:val="00F642FF"/>
    <w:rPr>
      <w:sz w:val="16"/>
    </w:rPr>
  </w:style>
  <w:style w:type="paragraph" w:styleId="Listenabsatz">
    <w:name w:val="List Paragraph"/>
    <w:aliases w:val="Red"/>
    <w:basedOn w:val="Standard"/>
    <w:uiPriority w:val="34"/>
    <w:qFormat/>
    <w:rsid w:val="007E1AD2"/>
    <w:pPr>
      <w:numPr>
        <w:numId w:val="5"/>
      </w:numPr>
      <w:tabs>
        <w:tab w:val="left" w:pos="340"/>
      </w:tabs>
      <w:ind w:left="340" w:hanging="340"/>
      <w:contextualSpacing/>
    </w:pPr>
  </w:style>
  <w:style w:type="paragraph" w:customStyle="1" w:styleId="MainTitlewithaccent">
    <w:name w:val="Main Title with accent"/>
    <w:basedOn w:val="MainTitle"/>
    <w:next w:val="Titlewithaccent"/>
    <w:rsid w:val="00667FCC"/>
    <w:pPr>
      <w:pBdr>
        <w:top w:val="none" w:sz="0" w:space="0" w:color="auto"/>
        <w:bottom w:val="none" w:sz="0" w:space="0" w:color="auto"/>
      </w:pBdr>
      <w:shd w:val="clear" w:color="auto" w:fill="A31D23"/>
    </w:pPr>
    <w:rPr>
      <w:b w:val="0"/>
      <w:color w:val="FFFFFF" w:themeColor="background1"/>
      <w:sz w:val="36"/>
      <w:szCs w:val="20"/>
    </w:rPr>
  </w:style>
  <w:style w:type="character" w:customStyle="1" w:styleId="HighlightBlue">
    <w:name w:val="Highlight Blue"/>
    <w:basedOn w:val="Absatz-Standardschriftart"/>
    <w:rsid w:val="001C2BD8"/>
    <w:rPr>
      <w:rFonts w:ascii="Arial" w:hAnsi="Arial"/>
      <w:color w:val="005380"/>
    </w:rPr>
  </w:style>
  <w:style w:type="character" w:customStyle="1" w:styleId="HighlightYellow">
    <w:name w:val="Highlight Yellow"/>
    <w:basedOn w:val="HighlightBlue"/>
    <w:rsid w:val="001C2BD8"/>
    <w:rPr>
      <w:rFonts w:ascii="Arial" w:hAnsi="Arial"/>
      <w:color w:val="FAB400"/>
    </w:rPr>
  </w:style>
  <w:style w:type="numbering" w:customStyle="1" w:styleId="ListingBlue">
    <w:name w:val="Listing Blue"/>
    <w:basedOn w:val="KeineListe"/>
    <w:rsid w:val="005C5E42"/>
    <w:pPr>
      <w:numPr>
        <w:numId w:val="4"/>
      </w:numPr>
    </w:pPr>
  </w:style>
  <w:style w:type="table" w:styleId="Tabellenraster">
    <w:name w:val="Table Grid"/>
    <w:basedOn w:val="NormaleTabelle"/>
    <w:rsid w:val="00F6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Red">
    <w:name w:val="Highlight Red"/>
    <w:basedOn w:val="HighlightBlue"/>
    <w:rsid w:val="001C2BD8"/>
    <w:rPr>
      <w:rFonts w:ascii="Arial" w:hAnsi="Arial"/>
      <w:color w:val="A31D23"/>
    </w:rPr>
  </w:style>
  <w:style w:type="paragraph" w:customStyle="1" w:styleId="NormalJustified">
    <w:name w:val="Normal Justified"/>
    <w:basedOn w:val="Standard"/>
    <w:rsid w:val="001B4495"/>
    <w:pPr>
      <w:jc w:val="both"/>
    </w:pPr>
    <w:rPr>
      <w:szCs w:val="20"/>
    </w:rPr>
  </w:style>
  <w:style w:type="paragraph" w:customStyle="1" w:styleId="Titlewithaccent">
    <w:name w:val="Title with accent"/>
    <w:basedOn w:val="Standard"/>
    <w:next w:val="Standard"/>
    <w:rsid w:val="00667FCC"/>
    <w:pPr>
      <w:spacing w:before="320" w:after="240" w:line="380" w:lineRule="exact"/>
    </w:pPr>
    <w:rPr>
      <w:rFonts w:asciiTheme="majorHAnsi" w:hAnsiTheme="majorHAnsi"/>
      <w:color w:val="005380"/>
      <w:sz w:val="32"/>
      <w:szCs w:val="32"/>
    </w:rPr>
  </w:style>
  <w:style w:type="numbering" w:customStyle="1" w:styleId="ListingRed">
    <w:name w:val="Listing Red"/>
    <w:basedOn w:val="KeineListe"/>
    <w:rsid w:val="00495C94"/>
    <w:pPr>
      <w:numPr>
        <w:numId w:val="3"/>
      </w:numPr>
    </w:pPr>
  </w:style>
  <w:style w:type="paragraph" w:styleId="Untertitel">
    <w:name w:val="Subtitle"/>
    <w:basedOn w:val="Standard"/>
    <w:next w:val="Standard"/>
    <w:link w:val="UntertitelZchn"/>
    <w:qFormat/>
    <w:rsid w:val="001C2BD8"/>
    <w:pPr>
      <w:numPr>
        <w:ilvl w:val="1"/>
      </w:numPr>
      <w:spacing w:before="320" w:after="240"/>
    </w:pPr>
    <w:rPr>
      <w:rFonts w:eastAsiaTheme="minorEastAsia" w:cstheme="minorBidi"/>
      <w:b/>
      <w:sz w:val="23"/>
      <w:szCs w:val="22"/>
    </w:rPr>
  </w:style>
  <w:style w:type="paragraph" w:styleId="Titel">
    <w:name w:val="Title"/>
    <w:basedOn w:val="Standard"/>
    <w:next w:val="Standard"/>
    <w:link w:val="TitelZchn"/>
    <w:qFormat/>
    <w:rsid w:val="008044E3"/>
    <w:pPr>
      <w:pBdr>
        <w:top w:val="dotted" w:sz="8" w:space="1" w:color="auto"/>
        <w:bottom w:val="dotted" w:sz="8" w:space="1" w:color="auto"/>
      </w:pBdr>
      <w:spacing w:before="320" w:after="240" w:line="380" w:lineRule="exact"/>
    </w:pPr>
    <w:rPr>
      <w:rFonts w:asciiTheme="majorHAnsi" w:eastAsiaTheme="majorEastAsia" w:hAnsiTheme="majorHAnsi" w:cstheme="majorBidi"/>
      <w:b/>
      <w:color w:val="auto"/>
      <w:sz w:val="32"/>
      <w:szCs w:val="56"/>
    </w:rPr>
  </w:style>
  <w:style w:type="character" w:customStyle="1" w:styleId="TitelZchn">
    <w:name w:val="Titel Zchn"/>
    <w:basedOn w:val="Absatz-Standardschriftart"/>
    <w:link w:val="Titel"/>
    <w:rsid w:val="008044E3"/>
    <w:rPr>
      <w:rFonts w:asciiTheme="majorHAnsi" w:eastAsiaTheme="majorEastAsia" w:hAnsiTheme="majorHAnsi" w:cstheme="majorBidi"/>
      <w:b/>
      <w:sz w:val="32"/>
      <w:szCs w:val="56"/>
    </w:rPr>
  </w:style>
  <w:style w:type="character" w:customStyle="1" w:styleId="UntertitelZchn">
    <w:name w:val="Untertitel Zchn"/>
    <w:basedOn w:val="Absatz-Standardschriftart"/>
    <w:link w:val="Untertitel"/>
    <w:rsid w:val="001C2BD8"/>
    <w:rPr>
      <w:rFonts w:ascii="Arial" w:eastAsiaTheme="minorEastAsia" w:hAnsi="Arial" w:cstheme="minorBidi"/>
      <w:b/>
      <w:color w:val="000000" w:themeColor="text1"/>
      <w:sz w:val="23"/>
      <w:szCs w:val="22"/>
    </w:rPr>
  </w:style>
  <w:style w:type="numbering" w:customStyle="1" w:styleId="ListBlue">
    <w:name w:val="List Blue"/>
    <w:basedOn w:val="KeineListe"/>
    <w:rsid w:val="007E1AD2"/>
    <w:pPr>
      <w:numPr>
        <w:numId w:val="6"/>
      </w:numPr>
    </w:pPr>
  </w:style>
  <w:style w:type="character" w:styleId="Buchtitel">
    <w:name w:val="Book Title"/>
    <w:basedOn w:val="Absatz-Standardschriftart"/>
    <w:uiPriority w:val="33"/>
    <w:semiHidden/>
    <w:rsid w:val="007A1473"/>
    <w:rPr>
      <w:rFonts w:asciiTheme="minorHAnsi" w:hAnsiTheme="minorHAnsi"/>
      <w:b w:val="0"/>
      <w:bCs/>
      <w:i w:val="0"/>
      <w:iCs/>
      <w:spacing w:val="5"/>
      <w:sz w:val="21"/>
    </w:rPr>
  </w:style>
  <w:style w:type="table" w:customStyle="1" w:styleId="TableauGrille1Clair1">
    <w:name w:val="Tableau Grille 1 Clair1"/>
    <w:basedOn w:val="NormaleTabelle"/>
    <w:uiPriority w:val="46"/>
    <w:rsid w:val="007A1473"/>
    <w:rPr>
      <w:rFonts w:asciiTheme="minorHAnsi" w:hAnsiTheme="minorHAnsi"/>
      <w:sz w:val="21"/>
    </w:rPr>
    <w:tblPr>
      <w:tblStyleRowBandSize w:val="1"/>
      <w:tblStyleColBandSize w:val="1"/>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NormaleTabelle"/>
    <w:uiPriority w:val="46"/>
    <w:rsid w:val="007A1473"/>
    <w:rPr>
      <w:rFonts w:asciiTheme="minorHAnsi" w:hAnsiTheme="minorHAnsi"/>
      <w:color w:val="000000" w:themeColor="text1"/>
      <w:sz w:val="21"/>
    </w:rPr>
    <w:tblPr>
      <w:tblStyleRowBandSize w:val="1"/>
      <w:tblStyleColBandSize w:val="1"/>
      <w:tblBorders>
        <w:top w:val="single" w:sz="4" w:space="0" w:color="005380"/>
        <w:left w:val="single" w:sz="4" w:space="0" w:color="005380"/>
        <w:bottom w:val="single" w:sz="4" w:space="0" w:color="005380"/>
        <w:right w:val="single" w:sz="4" w:space="0" w:color="005380"/>
        <w:insideH w:val="single" w:sz="4" w:space="0" w:color="005380"/>
        <w:insideV w:val="single" w:sz="4" w:space="0" w:color="005380"/>
      </w:tblBorders>
    </w:tblPr>
    <w:tblStylePr w:type="firstRow">
      <w:rPr>
        <w:b/>
        <w:bCs/>
      </w:rPr>
      <w:tblPr/>
      <w:tcPr>
        <w:tcBorders>
          <w:bottom w:val="single" w:sz="12" w:space="0" w:color="19AEFF" w:themeColor="accent1" w:themeTint="99"/>
        </w:tcBorders>
      </w:tcPr>
    </w:tblStylePr>
    <w:tblStylePr w:type="lastRow">
      <w:rPr>
        <w:b/>
        <w:bCs/>
      </w:rPr>
      <w:tblPr/>
      <w:tcPr>
        <w:tcBorders>
          <w:top w:val="double" w:sz="2" w:space="0" w:color="19AEFF" w:themeColor="accent1" w:themeTint="99"/>
        </w:tcBorders>
      </w:tcPr>
    </w:tblStylePr>
    <w:tblStylePr w:type="firstCol">
      <w:rPr>
        <w:b/>
        <w:bCs/>
      </w:rPr>
    </w:tblStylePr>
    <w:tblStylePr w:type="lastCol">
      <w:rPr>
        <w:b/>
        <w:bCs/>
      </w:rPr>
    </w:tblStylePr>
  </w:style>
  <w:style w:type="character" w:customStyle="1" w:styleId="berschrift1Zchn">
    <w:name w:val="Überschrift 1 Zchn"/>
    <w:basedOn w:val="Absatz-Standardschriftart"/>
    <w:link w:val="berschrift1"/>
    <w:rsid w:val="00F642FF"/>
    <w:rPr>
      <w:rFonts w:ascii="Arial Narrow" w:hAnsi="Arial Narrow" w:cs="Arial"/>
      <w:b/>
      <w:bCs/>
      <w:color w:val="000000" w:themeColor="text1"/>
      <w:kern w:val="32"/>
      <w:sz w:val="32"/>
      <w:szCs w:val="32"/>
    </w:rPr>
  </w:style>
  <w:style w:type="character" w:customStyle="1" w:styleId="berschrift2Zchn">
    <w:name w:val="Überschrift 2 Zchn"/>
    <w:basedOn w:val="Absatz-Standardschriftart"/>
    <w:link w:val="berschrift2"/>
    <w:rsid w:val="00F642FF"/>
    <w:rPr>
      <w:rFonts w:ascii="Arial Narrow" w:hAnsi="Arial Narrow" w:cs="Arial"/>
      <w:b/>
      <w:iCs/>
      <w:color w:val="000000" w:themeColor="text1"/>
      <w:kern w:val="32"/>
      <w:sz w:val="28"/>
      <w:szCs w:val="28"/>
    </w:rPr>
  </w:style>
  <w:style w:type="character" w:customStyle="1" w:styleId="berschrift3Zchn">
    <w:name w:val="Überschrift 3 Zchn"/>
    <w:basedOn w:val="Absatz-Standardschriftart"/>
    <w:link w:val="berschrift3"/>
    <w:rsid w:val="00F642FF"/>
    <w:rPr>
      <w:rFonts w:ascii="Arial Narrow" w:hAnsi="Arial Narrow" w:cs="Arial"/>
      <w:b/>
      <w:bCs/>
      <w:iCs/>
      <w:color w:val="000000" w:themeColor="text1"/>
      <w:kern w:val="32"/>
      <w:sz w:val="26"/>
      <w:szCs w:val="26"/>
    </w:rPr>
  </w:style>
  <w:style w:type="character" w:customStyle="1" w:styleId="berschrift4Zchn">
    <w:name w:val="Überschrift 4 Zchn"/>
    <w:basedOn w:val="Absatz-Standardschriftart"/>
    <w:link w:val="berschrift4"/>
    <w:rsid w:val="00F642FF"/>
    <w:rPr>
      <w:rFonts w:ascii="Arial Narrow" w:hAnsi="Arial Narrow" w:cs="Arial"/>
      <w:b/>
      <w:iCs/>
      <w:color w:val="000000" w:themeColor="text1"/>
      <w:kern w:val="32"/>
      <w:sz w:val="22"/>
      <w:szCs w:val="28"/>
    </w:rPr>
  </w:style>
  <w:style w:type="character" w:styleId="Platzhaltertext">
    <w:name w:val="Placeholder Text"/>
    <w:basedOn w:val="Absatz-Standardschriftart"/>
    <w:uiPriority w:val="99"/>
    <w:semiHidden/>
    <w:rsid w:val="00F642FF"/>
    <w:rPr>
      <w:color w:val="808080"/>
    </w:rPr>
  </w:style>
  <w:style w:type="table" w:customStyle="1" w:styleId="Grilledetableauclaire1">
    <w:name w:val="Grille de tableau claire1"/>
    <w:basedOn w:val="NormaleTabelle"/>
    <w:uiPriority w:val="40"/>
    <w:rsid w:val="00F642FF"/>
    <w:rPr>
      <w:rFonts w:ascii="Arial" w:hAnsi="Arial"/>
      <w:color w:val="000000" w:themeColor="text1"/>
      <w:sz w:val="21"/>
      <w:szCs w:val="21"/>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9D9D9" w:themeFill="background1" w:themeFillShade="D9"/>
    </w:tcPr>
  </w:style>
  <w:style w:type="character" w:styleId="Hyperlink">
    <w:name w:val="Hyperlink"/>
    <w:basedOn w:val="Absatz-Standardschriftart"/>
    <w:unhideWhenUsed/>
    <w:rsid w:val="00657D12"/>
    <w:rPr>
      <w:color w:val="000000" w:themeColor="hyperlink"/>
      <w:u w:val="single"/>
    </w:rPr>
  </w:style>
  <w:style w:type="paragraph" w:styleId="Kopfzeile">
    <w:name w:val="header"/>
    <w:basedOn w:val="Standard"/>
    <w:link w:val="KopfzeileZchn"/>
    <w:unhideWhenUsed/>
    <w:qFormat/>
    <w:rsid w:val="00AF37F3"/>
    <w:pPr>
      <w:tabs>
        <w:tab w:val="center" w:pos="4536"/>
        <w:tab w:val="right" w:pos="9072"/>
      </w:tabs>
      <w:spacing w:before="0" w:line="240" w:lineRule="auto"/>
    </w:pPr>
  </w:style>
  <w:style w:type="character" w:customStyle="1" w:styleId="KopfzeileZchn">
    <w:name w:val="Kopfzeile Zchn"/>
    <w:basedOn w:val="Absatz-Standardschriftart"/>
    <w:link w:val="Kopfzeile"/>
    <w:rsid w:val="00AF37F3"/>
    <w:rPr>
      <w:rFonts w:ascii="Arial" w:hAnsi="Arial"/>
      <w:color w:val="000000" w:themeColor="text1"/>
      <w:sz w:val="21"/>
      <w:szCs w:val="21"/>
      <w:lang w:val="en-GB"/>
    </w:rPr>
  </w:style>
  <w:style w:type="paragraph" w:styleId="Fuzeile">
    <w:name w:val="footer"/>
    <w:basedOn w:val="Standard"/>
    <w:link w:val="FuzeileZchn"/>
    <w:unhideWhenUsed/>
    <w:qFormat/>
    <w:rsid w:val="00AF37F3"/>
    <w:pPr>
      <w:tabs>
        <w:tab w:val="center" w:pos="4536"/>
        <w:tab w:val="right" w:pos="9072"/>
      </w:tabs>
      <w:spacing w:before="0" w:line="240" w:lineRule="auto"/>
    </w:pPr>
  </w:style>
  <w:style w:type="character" w:customStyle="1" w:styleId="FuzeileZchn">
    <w:name w:val="Fußzeile Zchn"/>
    <w:basedOn w:val="Absatz-Standardschriftart"/>
    <w:link w:val="Fuzeile"/>
    <w:rsid w:val="00AF37F3"/>
    <w:rPr>
      <w:rFonts w:ascii="Arial" w:hAnsi="Arial"/>
      <w:color w:val="000000" w:themeColor="text1"/>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rian.mueller@fibl.org" TargetMode="External"/><Relationship Id="rId18" Type="http://schemas.openxmlformats.org/officeDocument/2006/relationships/hyperlink" Target="http://www.fibl.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rank.eyhorn@helvetas.org" TargetMode="External"/><Relationship Id="rId17" Type="http://schemas.openxmlformats.org/officeDocument/2006/relationships/hyperlink" Target="http://www.helvetas.org" TargetMode="External"/><Relationship Id="rId2" Type="http://schemas.openxmlformats.org/officeDocument/2006/relationships/numbering" Target="numbering.xml"/><Relationship Id="rId16" Type="http://schemas.openxmlformats.org/officeDocument/2006/relationships/hyperlink" Target="https://rdcu.be/bvC9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franziska.haemmerli@fibl.org" TargetMode="External"/><Relationship Id="rId10" Type="http://schemas.openxmlformats.org/officeDocument/2006/relationships/image" Target="media/image2.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bl.org/de/startseite.html" TargetMode="External"/><Relationship Id="rId14" Type="http://schemas.openxmlformats.org/officeDocument/2006/relationships/hyperlink" Target="mailto:frederic.baldini@helveta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helvetas\template\-%20OrganisationalDocuments\Template-OD-Document.dotm" TargetMode="External"/></Relationships>
</file>

<file path=word/theme/theme1.xml><?xml version="1.0" encoding="utf-8"?>
<a:theme xmlns:a="http://schemas.openxmlformats.org/drawingml/2006/main" name="Larissa-Design">
  <a:themeElements>
    <a:clrScheme name="HELVETAS Swiss Intercooperation">
      <a:dk1>
        <a:srgbClr val="000000"/>
      </a:dk1>
      <a:lt1>
        <a:srgbClr val="FFFFFF"/>
      </a:lt1>
      <a:dk2>
        <a:srgbClr val="A31D23"/>
      </a:dk2>
      <a:lt2>
        <a:srgbClr val="CDD7D7"/>
      </a:lt2>
      <a:accent1>
        <a:srgbClr val="005380"/>
      </a:accent1>
      <a:accent2>
        <a:srgbClr val="FAB400"/>
      </a:accent2>
      <a:accent3>
        <a:srgbClr val="A31D23"/>
      </a:accent3>
      <a:accent4>
        <a:srgbClr val="CDD7D7"/>
      </a:accent4>
      <a:accent5>
        <a:srgbClr val="EADCBC"/>
      </a:accent5>
      <a:accent6>
        <a:srgbClr val="FFFFFF"/>
      </a:accent6>
      <a:hlink>
        <a:srgbClr val="000000"/>
      </a:hlink>
      <a:folHlink>
        <a:srgbClr val="000000"/>
      </a:folHlink>
    </a:clrScheme>
    <a:fontScheme name="HELVETAS Swiss Intercooperation">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5FFC-C0A2-4837-B98B-D56E8121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Template-OD-Document.dotm</Template>
  <TotalTime>0</TotalTime>
  <Pages>3</Pages>
  <Words>892</Words>
  <Characters>5624</Characters>
  <Application>Microsoft Office Word</Application>
  <DocSecurity>0</DocSecurity>
  <Lines>46</Lines>
  <Paragraphs>13</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Helvetas</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"Un nouvel article de Nature Sustainability démontre que l’agriculture biologique stimule l’innovation agricole"</dc:title>
  <dc:creator>Gloria Spezzano</dc:creator>
  <cp:lastModifiedBy>Basler Andreas</cp:lastModifiedBy>
  <cp:revision>10</cp:revision>
  <cp:lastPrinted>2009-01-28T15:25:00Z</cp:lastPrinted>
  <dcterms:created xsi:type="dcterms:W3CDTF">2019-04-04T09:40:00Z</dcterms:created>
  <dcterms:modified xsi:type="dcterms:W3CDTF">2019-04-10T13:36:00Z</dcterms:modified>
</cp:coreProperties>
</file>