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931CD6" w:rsidRDefault="00931CD6" w:rsidP="00801973">
      <w:pPr>
        <w:pStyle w:val="FiBLmmzwischentitel"/>
        <w:rPr>
          <w:lang w:val="fr-CH"/>
        </w:rPr>
        <w:sectPr w:rsidR="004762FE" w:rsidRPr="00931CD6" w:rsidSect="00453BD9">
          <w:headerReference w:type="default" r:id="rId8"/>
          <w:footerReference w:type="default" r:id="rId9"/>
          <w:type w:val="continuous"/>
          <w:pgSz w:w="11906" w:h="16838"/>
          <w:pgMar w:top="2268" w:right="1985" w:bottom="1701" w:left="2268" w:header="1134" w:footer="567" w:gutter="0"/>
          <w:cols w:space="708"/>
          <w:docGrid w:linePitch="360"/>
        </w:sectPr>
      </w:pPr>
      <w:r>
        <w:rPr>
          <w:lang w:val="fr-CH"/>
        </w:rPr>
        <w:t>Communiqué aux médias</w:t>
      </w:r>
    </w:p>
    <w:p w:rsidR="00DE44EA" w:rsidRPr="00931CD6" w:rsidRDefault="00931CD6" w:rsidP="00931CD6">
      <w:pPr>
        <w:pStyle w:val="FiBLmmtitel"/>
        <w:ind w:right="-144"/>
        <w:rPr>
          <w:lang w:val="fr-CH"/>
        </w:rPr>
      </w:pPr>
      <w:r>
        <w:rPr>
          <w:lang w:val="fr-CH"/>
        </w:rPr>
        <w:t xml:space="preserve">Davantage de microorganismes dans </w:t>
      </w:r>
      <w:proofErr w:type="gramStart"/>
      <w:r>
        <w:rPr>
          <w:lang w:val="fr-CH"/>
        </w:rPr>
        <w:t>les sols bio</w:t>
      </w:r>
      <w:proofErr w:type="gramEnd"/>
    </w:p>
    <w:p w:rsidR="00DE44EA" w:rsidRPr="00931CD6" w:rsidRDefault="00931CD6" w:rsidP="00333D32">
      <w:pPr>
        <w:pStyle w:val="FiBLmmlead"/>
        <w:rPr>
          <w:lang w:val="fr-CH"/>
        </w:rPr>
      </w:pPr>
      <w:r>
        <w:rPr>
          <w:lang w:val="fr-CH"/>
        </w:rPr>
        <w:t>Les sols cultivés en bio contiennent</w:t>
      </w:r>
      <w:r w:rsidR="003237D0">
        <w:rPr>
          <w:lang w:val="fr-CH"/>
        </w:rPr>
        <w:t xml:space="preserve"> </w:t>
      </w:r>
      <w:r>
        <w:rPr>
          <w:lang w:val="fr-CH"/>
        </w:rPr>
        <w:t xml:space="preserve">en moyenne 59 pourcents de biomasse microbienne de plus, et en plus ces microorganismes sont jusqu’à 84 </w:t>
      </w:r>
      <w:r w:rsidR="005845CE">
        <w:rPr>
          <w:lang w:val="fr-CH"/>
        </w:rPr>
        <w:t>pourcents</w:t>
      </w:r>
      <w:r>
        <w:rPr>
          <w:lang w:val="fr-CH"/>
        </w:rPr>
        <w:t xml:space="preserve"> plus actifs</w:t>
      </w:r>
      <w:r w:rsidR="00333D32">
        <w:rPr>
          <w:lang w:val="fr-CH"/>
        </w:rPr>
        <w:t xml:space="preserve"> que dans la production conventionnelle. C’est ce que montre une méta-étude du FiBL récemment publiée dans la revue spécialisée PLOS ONE.</w:t>
      </w:r>
    </w:p>
    <w:p w:rsidR="0049676D" w:rsidRPr="00931CD6" w:rsidRDefault="007250E5" w:rsidP="001E2307">
      <w:pPr>
        <w:pStyle w:val="FiBLmmstandard"/>
        <w:rPr>
          <w:lang w:val="fr-CH"/>
        </w:rPr>
      </w:pPr>
      <w:r w:rsidRPr="00931CD6">
        <w:rPr>
          <w:lang w:val="fr-CH"/>
        </w:rPr>
        <w:t>(Frick</w:t>
      </w:r>
      <w:r w:rsidRPr="00937E75">
        <w:rPr>
          <w:lang w:val="fr-CH"/>
        </w:rPr>
        <w:t xml:space="preserve">, </w:t>
      </w:r>
      <w:r w:rsidR="00333D32" w:rsidRPr="00937E75">
        <w:rPr>
          <w:lang w:val="fr-CH"/>
        </w:rPr>
        <w:t xml:space="preserve">le </w:t>
      </w:r>
      <w:r w:rsidR="00937E75" w:rsidRPr="00937E75">
        <w:rPr>
          <w:lang w:val="fr-CH"/>
        </w:rPr>
        <w:t xml:space="preserve">25 septembre </w:t>
      </w:r>
      <w:r w:rsidRPr="00937E75">
        <w:rPr>
          <w:lang w:val="fr-CH"/>
        </w:rPr>
        <w:t>2017</w:t>
      </w:r>
      <w:r w:rsidRPr="00931CD6">
        <w:rPr>
          <w:lang w:val="fr-CH"/>
        </w:rPr>
        <w:t>)</w:t>
      </w:r>
      <w:r w:rsidR="00186912" w:rsidRPr="00931CD6">
        <w:rPr>
          <w:lang w:val="fr-CH"/>
        </w:rPr>
        <w:t xml:space="preserve"> </w:t>
      </w:r>
      <w:r w:rsidR="00333D32">
        <w:rPr>
          <w:lang w:val="fr-CH"/>
        </w:rPr>
        <w:t>Les sols cultivés en bio contiennent</w:t>
      </w:r>
      <w:r w:rsidR="003237D0">
        <w:rPr>
          <w:lang w:val="fr-CH"/>
        </w:rPr>
        <w:t xml:space="preserve"> </w:t>
      </w:r>
      <w:r w:rsidR="00333D32">
        <w:rPr>
          <w:lang w:val="fr-CH"/>
        </w:rPr>
        <w:t xml:space="preserve">en moyenne 59 pourcents de biomasse microbienne de plus, et en plus ces microorganismes sont jusqu’à 84 pourcents plus actifs que dans </w:t>
      </w:r>
      <w:r w:rsidR="00A72D64">
        <w:rPr>
          <w:lang w:val="fr-CH"/>
        </w:rPr>
        <w:t xml:space="preserve">les sols </w:t>
      </w:r>
      <w:r w:rsidR="00A91AD5">
        <w:rPr>
          <w:lang w:val="fr-CH"/>
        </w:rPr>
        <w:t>en</w:t>
      </w:r>
      <w:r w:rsidR="00333D32">
        <w:rPr>
          <w:lang w:val="fr-CH"/>
        </w:rPr>
        <w:t xml:space="preserve"> production conventionnelle. </w:t>
      </w:r>
      <w:r w:rsidR="00A72D64">
        <w:rPr>
          <w:lang w:val="fr-CH"/>
        </w:rPr>
        <w:t xml:space="preserve">Cette </w:t>
      </w:r>
      <w:r w:rsidR="0090397D">
        <w:rPr>
          <w:lang w:val="fr-CH"/>
        </w:rPr>
        <w:t>conclusion</w:t>
      </w:r>
      <w:r w:rsidR="00A72D64">
        <w:rPr>
          <w:lang w:val="fr-CH"/>
        </w:rPr>
        <w:t xml:space="preserve"> est celle d’une méta-étude du FiBL basée sur 57 publications internationale</w:t>
      </w:r>
      <w:r w:rsidR="00EF6D10">
        <w:rPr>
          <w:lang w:val="fr-CH"/>
        </w:rPr>
        <w:t>s</w:t>
      </w:r>
      <w:r w:rsidR="00A72D64">
        <w:rPr>
          <w:lang w:val="fr-CH"/>
        </w:rPr>
        <w:t xml:space="preserve"> spécifiquement choisies (149 paires de comparaison). L’étude a été publiée dans PLOS ONE</w:t>
      </w:r>
      <w:r w:rsidR="001E2307">
        <w:rPr>
          <w:lang w:val="fr-CH"/>
        </w:rPr>
        <w:t xml:space="preserve">, une revue scientifique internationale renommée de la </w:t>
      </w:r>
      <w:r w:rsidR="00D67072" w:rsidRPr="00931CD6">
        <w:rPr>
          <w:lang w:val="fr-CH"/>
        </w:rPr>
        <w:t>Public Library of Science (PLOS).</w:t>
      </w:r>
      <w:r w:rsidR="00E6637A" w:rsidRPr="00931CD6">
        <w:rPr>
          <w:lang w:val="fr-CH"/>
        </w:rPr>
        <w:t xml:space="preserve"> </w:t>
      </w:r>
    </w:p>
    <w:p w:rsidR="00FA7621" w:rsidRPr="00931CD6" w:rsidRDefault="001E2307" w:rsidP="00801973">
      <w:pPr>
        <w:pStyle w:val="FiBLmmstandard"/>
        <w:rPr>
          <w:lang w:val="fr-CH"/>
        </w:rPr>
      </w:pPr>
      <w:r>
        <w:rPr>
          <w:lang w:val="fr-CH"/>
        </w:rPr>
        <w:t>Autres résultats de l’étude</w:t>
      </w:r>
      <w:r w:rsidR="002A225E" w:rsidRPr="00931CD6">
        <w:rPr>
          <w:lang w:val="fr-CH"/>
        </w:rPr>
        <w:t>:</w:t>
      </w:r>
    </w:p>
    <w:p w:rsidR="00EF6064" w:rsidRDefault="001E2307" w:rsidP="00750656">
      <w:pPr>
        <w:pStyle w:val="FiBLaufzhlungszeichen"/>
        <w:rPr>
          <w:lang w:val="fr-CH"/>
        </w:rPr>
      </w:pPr>
      <w:r>
        <w:rPr>
          <w:lang w:val="fr-CH"/>
        </w:rPr>
        <w:t xml:space="preserve">Le métabolisme des microorganismes est nettement plus </w:t>
      </w:r>
      <w:r w:rsidR="0090397D">
        <w:rPr>
          <w:lang w:val="fr-CH"/>
        </w:rPr>
        <w:t>actif</w:t>
      </w:r>
      <w:r>
        <w:rPr>
          <w:lang w:val="fr-CH"/>
        </w:rPr>
        <w:t xml:space="preserve"> dans </w:t>
      </w:r>
      <w:proofErr w:type="gramStart"/>
      <w:r>
        <w:rPr>
          <w:lang w:val="fr-CH"/>
        </w:rPr>
        <w:t>les sols bio</w:t>
      </w:r>
      <w:proofErr w:type="gramEnd"/>
      <w:r>
        <w:rPr>
          <w:lang w:val="fr-CH"/>
        </w:rPr>
        <w:t xml:space="preserve">, ce qui leur </w:t>
      </w:r>
      <w:r w:rsidR="0090397D">
        <w:rPr>
          <w:lang w:val="fr-CH"/>
        </w:rPr>
        <w:t>permet</w:t>
      </w:r>
      <w:r>
        <w:rPr>
          <w:lang w:val="fr-CH"/>
        </w:rPr>
        <w:t xml:space="preserve"> de transformer plus rapidement les matières organiques comme le compost en </w:t>
      </w:r>
      <w:r w:rsidRPr="00750656">
        <w:t>éléments</w:t>
      </w:r>
      <w:r>
        <w:rPr>
          <w:lang w:val="fr-CH"/>
        </w:rPr>
        <w:t xml:space="preserve"> nutritifs absorbables par les plantes.</w:t>
      </w:r>
    </w:p>
    <w:p w:rsidR="00296C5D" w:rsidRDefault="00195CCE" w:rsidP="00195CCE">
      <w:pPr>
        <w:pStyle w:val="FiBLaufzhlungszeichen"/>
        <w:rPr>
          <w:lang w:val="fr-CH"/>
        </w:rPr>
      </w:pPr>
      <w:r>
        <w:rPr>
          <w:lang w:val="fr-CH"/>
        </w:rPr>
        <w:t>Par rapport à la production conventionnelle, l</w:t>
      </w:r>
      <w:r w:rsidR="001E2307">
        <w:rPr>
          <w:lang w:val="fr-CH"/>
        </w:rPr>
        <w:t>’effet positif</w:t>
      </w:r>
      <w:r>
        <w:rPr>
          <w:lang w:val="fr-CH"/>
        </w:rPr>
        <w:t xml:space="preserve"> de l’agriculture biologique sur l’activité des microorganismes est encore plus nettement renforcé</w:t>
      </w:r>
      <w:r w:rsidRPr="00195CCE">
        <w:rPr>
          <w:lang w:val="fr-CH"/>
        </w:rPr>
        <w:t xml:space="preserve"> </w:t>
      </w:r>
      <w:r>
        <w:rPr>
          <w:lang w:val="fr-CH"/>
        </w:rPr>
        <w:t>sous les climats chauds et secs.</w:t>
      </w:r>
    </w:p>
    <w:p w:rsidR="00F905A9" w:rsidRPr="00931CD6" w:rsidRDefault="00195CCE" w:rsidP="001F4A76">
      <w:pPr>
        <w:pStyle w:val="FiBLaufzhlungszeichen"/>
        <w:rPr>
          <w:lang w:val="fr-CH"/>
        </w:rPr>
      </w:pPr>
      <w:r>
        <w:rPr>
          <w:lang w:val="fr-CH"/>
        </w:rPr>
        <w:t>Les engrais organiques</w:t>
      </w:r>
      <w:r w:rsidR="00EF6D10">
        <w:rPr>
          <w:lang w:val="fr-CH"/>
        </w:rPr>
        <w:t xml:space="preserve"> ainsi que</w:t>
      </w:r>
      <w:r>
        <w:rPr>
          <w:lang w:val="fr-CH"/>
        </w:rPr>
        <w:t xml:space="preserve"> les rotations culturales diversifiées</w:t>
      </w:r>
      <w:r w:rsidR="001F4A76">
        <w:rPr>
          <w:lang w:val="fr-CH"/>
        </w:rPr>
        <w:t xml:space="preserve"> et comprenant des légumineuses exercent des effets positifs sur la fréquence et l’activité des microorganismes du sol.</w:t>
      </w:r>
    </w:p>
    <w:p w:rsidR="00DC0C21" w:rsidRPr="00931CD6" w:rsidRDefault="001F4A76" w:rsidP="00727D9D">
      <w:pPr>
        <w:pStyle w:val="FiBLaufzhlungszeichen"/>
        <w:rPr>
          <w:lang w:val="fr-CH"/>
        </w:rPr>
      </w:pPr>
      <w:r>
        <w:rPr>
          <w:lang w:val="fr-CH"/>
        </w:rPr>
        <w:t>L’agriculture biologique a une influence positive sur le pH</w:t>
      </w:r>
      <w:r w:rsidR="002701C3">
        <w:rPr>
          <w:lang w:val="fr-CH"/>
        </w:rPr>
        <w:t xml:space="preserve"> et sur le carbone du sol</w:t>
      </w:r>
      <w:r w:rsidR="00727D9D">
        <w:rPr>
          <w:lang w:val="fr-CH"/>
        </w:rPr>
        <w:t>, ce qui à son tour influence positivement les microorganismes.</w:t>
      </w:r>
    </w:p>
    <w:p w:rsidR="00465871" w:rsidRPr="00931CD6" w:rsidRDefault="00727D9D" w:rsidP="00727D9D">
      <w:pPr>
        <w:pStyle w:val="FiBLmmzwischentitel"/>
        <w:rPr>
          <w:lang w:val="fr-CH"/>
        </w:rPr>
      </w:pPr>
      <w:r>
        <w:rPr>
          <w:lang w:val="fr-CH"/>
        </w:rPr>
        <w:t>Le paradoxe</w:t>
      </w:r>
      <w:r w:rsidR="003237D0">
        <w:rPr>
          <w:lang w:val="fr-CH"/>
        </w:rPr>
        <w:t>:</w:t>
      </w:r>
      <w:r>
        <w:rPr>
          <w:lang w:val="fr-CH"/>
        </w:rPr>
        <w:t xml:space="preserve"> Les rendements sont plus bas dans </w:t>
      </w:r>
      <w:proofErr w:type="gramStart"/>
      <w:r>
        <w:rPr>
          <w:lang w:val="fr-CH"/>
        </w:rPr>
        <w:t>les sols bio</w:t>
      </w:r>
      <w:proofErr w:type="gramEnd"/>
    </w:p>
    <w:p w:rsidR="00D63CFD" w:rsidRPr="00931CD6" w:rsidRDefault="00F544EB" w:rsidP="008E7805">
      <w:pPr>
        <w:pStyle w:val="FiBLmmstandard"/>
        <w:rPr>
          <w:lang w:val="fr-CH"/>
        </w:rPr>
      </w:pPr>
      <w:r>
        <w:rPr>
          <w:lang w:val="fr-CH"/>
        </w:rPr>
        <w:t xml:space="preserve">Une biomasse abondante et une vie du sol active offrent en fait une base excellente pour des rendements végétaux élevés. Le paradoxe est </w:t>
      </w:r>
      <w:r w:rsidR="0090397D">
        <w:rPr>
          <w:lang w:val="fr-CH"/>
        </w:rPr>
        <w:t>cependant</w:t>
      </w:r>
      <w:r>
        <w:rPr>
          <w:lang w:val="fr-CH"/>
        </w:rPr>
        <w:t xml:space="preserve"> que les rendements de l’agriculture biologique se situent en moyenne 20 pourcents en dessous de ceux de la production conventionnelle. Cela vient du fait que l’agriculture biologique manque encore de variétés adaptée</w:t>
      </w:r>
      <w:r w:rsidR="000A68F9">
        <w:rPr>
          <w:lang w:val="fr-CH"/>
        </w:rPr>
        <w:t>s</w:t>
      </w:r>
      <w:r>
        <w:rPr>
          <w:lang w:val="fr-CH"/>
        </w:rPr>
        <w:t xml:space="preserve"> à ses conditions </w:t>
      </w:r>
      <w:r w:rsidR="00A91AD5">
        <w:rPr>
          <w:lang w:val="fr-CH"/>
        </w:rPr>
        <w:t xml:space="preserve">spécifiques </w:t>
      </w:r>
      <w:r>
        <w:rPr>
          <w:lang w:val="fr-CH"/>
        </w:rPr>
        <w:t>et qu’elle renonce aux pesticides de synthèse, aux engrais chimiques et à toute forme d’</w:t>
      </w:r>
      <w:r w:rsidR="0090397D">
        <w:rPr>
          <w:lang w:val="fr-CH"/>
        </w:rPr>
        <w:t>herbicide</w:t>
      </w:r>
      <w:r>
        <w:rPr>
          <w:lang w:val="fr-CH"/>
        </w:rPr>
        <w:t xml:space="preserve">. </w:t>
      </w:r>
      <w:r w:rsidR="0071138F">
        <w:rPr>
          <w:lang w:val="fr-CH"/>
        </w:rPr>
        <w:t>Il y a cependant de plus en plus de preuves que les systèmes d’agriculture biologique fournissent des rendements plus stables en cas de sécheresse à condition d’avoir des variétés adaptées.</w:t>
      </w:r>
      <w:r w:rsidR="008E7805">
        <w:rPr>
          <w:lang w:val="fr-CH"/>
        </w:rPr>
        <w:t xml:space="preserve"> L’augmentation de la biomasse contenue dans les sols a aussi une importance pour le climat</w:t>
      </w:r>
      <w:r w:rsidR="003237D0">
        <w:rPr>
          <w:lang w:val="fr-CH"/>
        </w:rPr>
        <w:t>:</w:t>
      </w:r>
      <w:r w:rsidR="008E7805">
        <w:rPr>
          <w:lang w:val="fr-CH"/>
        </w:rPr>
        <w:t xml:space="preserve"> Les sols cultivés en bio stockent davantage d’humus et sont </w:t>
      </w:r>
      <w:r w:rsidR="008E7805">
        <w:rPr>
          <w:lang w:val="fr-CH"/>
        </w:rPr>
        <w:lastRenderedPageBreak/>
        <w:t xml:space="preserve">donc à même de diminuer les gaz à effet de serre en fixant </w:t>
      </w:r>
      <w:r w:rsidR="0090397D">
        <w:rPr>
          <w:lang w:val="fr-CH"/>
        </w:rPr>
        <w:t>davantage</w:t>
      </w:r>
      <w:r w:rsidR="008E7805">
        <w:rPr>
          <w:lang w:val="fr-CH"/>
        </w:rPr>
        <w:t xml:space="preserve"> de CO</w:t>
      </w:r>
      <w:r w:rsidR="008E7805" w:rsidRPr="008E7805">
        <w:rPr>
          <w:vertAlign w:val="subscript"/>
          <w:lang w:val="fr-CH"/>
        </w:rPr>
        <w:t>2</w:t>
      </w:r>
      <w:r w:rsidR="008E7805">
        <w:rPr>
          <w:lang w:val="fr-CH"/>
        </w:rPr>
        <w:t xml:space="preserve"> atmosphérique dans la terre.</w:t>
      </w:r>
    </w:p>
    <w:p w:rsidR="005905E5" w:rsidRPr="00931CD6" w:rsidRDefault="008E7805" w:rsidP="008E7805">
      <w:pPr>
        <w:pStyle w:val="FiBLmmzwischentitel"/>
        <w:rPr>
          <w:lang w:val="fr-CH"/>
        </w:rPr>
      </w:pPr>
      <w:r>
        <w:rPr>
          <w:lang w:val="fr-CH"/>
        </w:rPr>
        <w:t>L’étude du FiBL sur la biomasse microbienne</w:t>
      </w:r>
    </w:p>
    <w:p w:rsidR="00B9607A" w:rsidRPr="00931CD6" w:rsidRDefault="00D82026" w:rsidP="00ED0722">
      <w:pPr>
        <w:pStyle w:val="FiBLmmliteratur"/>
        <w:rPr>
          <w:rStyle w:val="Hyperlink"/>
          <w:lang w:val="fr-CH"/>
        </w:rPr>
      </w:pPr>
      <w:r w:rsidRPr="00931CD6">
        <w:rPr>
          <w:lang w:val="fr-CH"/>
        </w:rPr>
        <w:t xml:space="preserve">Lori, </w:t>
      </w:r>
      <w:r w:rsidR="0010701D" w:rsidRPr="00931CD6">
        <w:rPr>
          <w:lang w:val="fr-CH"/>
        </w:rPr>
        <w:t xml:space="preserve">Martina; </w:t>
      </w:r>
      <w:proofErr w:type="spellStart"/>
      <w:r w:rsidRPr="00931CD6">
        <w:rPr>
          <w:lang w:val="fr-CH"/>
        </w:rPr>
        <w:t>Symnaczik</w:t>
      </w:r>
      <w:proofErr w:type="spellEnd"/>
      <w:r w:rsidRPr="00931CD6">
        <w:rPr>
          <w:lang w:val="fr-CH"/>
        </w:rPr>
        <w:t xml:space="preserve">, </w:t>
      </w:r>
      <w:r w:rsidR="0010701D" w:rsidRPr="00931CD6">
        <w:rPr>
          <w:lang w:val="fr-CH"/>
        </w:rPr>
        <w:t xml:space="preserve">Sarah; </w:t>
      </w:r>
      <w:r w:rsidRPr="00931CD6">
        <w:rPr>
          <w:lang w:val="fr-CH"/>
        </w:rPr>
        <w:t xml:space="preserve">Mäder, </w:t>
      </w:r>
      <w:r w:rsidR="0010701D" w:rsidRPr="00931CD6">
        <w:rPr>
          <w:lang w:val="fr-CH"/>
        </w:rPr>
        <w:t xml:space="preserve">Paul; </w:t>
      </w:r>
      <w:r w:rsidRPr="00931CD6">
        <w:rPr>
          <w:lang w:val="fr-CH"/>
        </w:rPr>
        <w:t xml:space="preserve">De </w:t>
      </w:r>
      <w:proofErr w:type="spellStart"/>
      <w:r w:rsidRPr="00931CD6">
        <w:rPr>
          <w:lang w:val="fr-CH"/>
        </w:rPr>
        <w:t>Deyn</w:t>
      </w:r>
      <w:proofErr w:type="spellEnd"/>
      <w:r w:rsidR="0010701D" w:rsidRPr="00931CD6">
        <w:rPr>
          <w:lang w:val="fr-CH"/>
        </w:rPr>
        <w:t xml:space="preserve">, </w:t>
      </w:r>
      <w:proofErr w:type="spellStart"/>
      <w:r w:rsidR="0010701D" w:rsidRPr="00931CD6">
        <w:rPr>
          <w:lang w:val="fr-CH"/>
        </w:rPr>
        <w:t>Gerlind</w:t>
      </w:r>
      <w:proofErr w:type="spellEnd"/>
      <w:r w:rsidR="0010701D" w:rsidRPr="00931CD6">
        <w:rPr>
          <w:lang w:val="fr-CH"/>
        </w:rPr>
        <w:t>; G</w:t>
      </w:r>
      <w:r w:rsidRPr="00931CD6">
        <w:rPr>
          <w:lang w:val="fr-CH"/>
        </w:rPr>
        <w:t xml:space="preserve">attinger </w:t>
      </w:r>
      <w:r w:rsidR="0010701D" w:rsidRPr="00931CD6">
        <w:rPr>
          <w:lang w:val="fr-CH"/>
        </w:rPr>
        <w:t xml:space="preserve">Andreas </w:t>
      </w:r>
      <w:r w:rsidRPr="00931CD6">
        <w:rPr>
          <w:lang w:val="fr-CH"/>
        </w:rPr>
        <w:t xml:space="preserve">(2017) </w:t>
      </w:r>
      <w:proofErr w:type="spellStart"/>
      <w:r w:rsidRPr="00931CD6">
        <w:rPr>
          <w:lang w:val="fr-CH"/>
        </w:rPr>
        <w:t>Organic</w:t>
      </w:r>
      <w:proofErr w:type="spellEnd"/>
      <w:r w:rsidRPr="00931CD6">
        <w:rPr>
          <w:lang w:val="fr-CH"/>
        </w:rPr>
        <w:t xml:space="preserve"> </w:t>
      </w:r>
      <w:proofErr w:type="spellStart"/>
      <w:r w:rsidRPr="00931CD6">
        <w:rPr>
          <w:lang w:val="fr-CH"/>
        </w:rPr>
        <w:t>farming</w:t>
      </w:r>
      <w:proofErr w:type="spellEnd"/>
      <w:r w:rsidRPr="00931CD6">
        <w:rPr>
          <w:lang w:val="fr-CH"/>
        </w:rPr>
        <w:t xml:space="preserve"> </w:t>
      </w:r>
      <w:proofErr w:type="spellStart"/>
      <w:r w:rsidRPr="00931CD6">
        <w:rPr>
          <w:lang w:val="fr-CH"/>
        </w:rPr>
        <w:t>enhances</w:t>
      </w:r>
      <w:proofErr w:type="spellEnd"/>
      <w:r w:rsidRPr="00931CD6">
        <w:rPr>
          <w:lang w:val="fr-CH"/>
        </w:rPr>
        <w:t xml:space="preserve"> </w:t>
      </w:r>
      <w:proofErr w:type="spellStart"/>
      <w:r w:rsidRPr="00931CD6">
        <w:rPr>
          <w:lang w:val="fr-CH"/>
        </w:rPr>
        <w:t>soil</w:t>
      </w:r>
      <w:proofErr w:type="spellEnd"/>
      <w:r w:rsidRPr="00931CD6">
        <w:rPr>
          <w:lang w:val="fr-CH"/>
        </w:rPr>
        <w:t xml:space="preserve"> </w:t>
      </w:r>
      <w:proofErr w:type="spellStart"/>
      <w:r w:rsidRPr="00931CD6">
        <w:rPr>
          <w:lang w:val="fr-CH"/>
        </w:rPr>
        <w:t>microbial</w:t>
      </w:r>
      <w:proofErr w:type="spellEnd"/>
      <w:r w:rsidRPr="00931CD6">
        <w:rPr>
          <w:lang w:val="fr-CH"/>
        </w:rPr>
        <w:t xml:space="preserve"> </w:t>
      </w:r>
      <w:proofErr w:type="spellStart"/>
      <w:r w:rsidRPr="00931CD6">
        <w:rPr>
          <w:lang w:val="fr-CH"/>
        </w:rPr>
        <w:t>abundance</w:t>
      </w:r>
      <w:proofErr w:type="spellEnd"/>
      <w:r w:rsidRPr="00931CD6">
        <w:rPr>
          <w:lang w:val="fr-CH"/>
        </w:rPr>
        <w:t xml:space="preserve"> and </w:t>
      </w:r>
      <w:proofErr w:type="spellStart"/>
      <w:r w:rsidRPr="00931CD6">
        <w:rPr>
          <w:lang w:val="fr-CH"/>
        </w:rPr>
        <w:t>activity</w:t>
      </w:r>
      <w:proofErr w:type="spellEnd"/>
      <w:r w:rsidRPr="00931CD6">
        <w:rPr>
          <w:lang w:val="fr-CH"/>
        </w:rPr>
        <w:t xml:space="preserve">—A </w:t>
      </w:r>
      <w:proofErr w:type="spellStart"/>
      <w:r w:rsidRPr="00931CD6">
        <w:rPr>
          <w:lang w:val="fr-CH"/>
        </w:rPr>
        <w:t>meta-analysis</w:t>
      </w:r>
      <w:proofErr w:type="spellEnd"/>
      <w:r w:rsidRPr="00931CD6">
        <w:rPr>
          <w:lang w:val="fr-CH"/>
        </w:rPr>
        <w:t xml:space="preserve"> and </w:t>
      </w:r>
      <w:proofErr w:type="spellStart"/>
      <w:r w:rsidRPr="00931CD6">
        <w:rPr>
          <w:lang w:val="fr-CH"/>
        </w:rPr>
        <w:t>meta-regression</w:t>
      </w:r>
      <w:proofErr w:type="spellEnd"/>
      <w:r w:rsidRPr="00931CD6">
        <w:rPr>
          <w:lang w:val="fr-CH"/>
        </w:rPr>
        <w:t xml:space="preserve">. </w:t>
      </w:r>
      <w:r w:rsidR="00BE7830" w:rsidRPr="00931CD6">
        <w:rPr>
          <w:lang w:val="fr-CH"/>
        </w:rPr>
        <w:t>PLOS ONE</w:t>
      </w:r>
      <w:r w:rsidRPr="00931CD6">
        <w:rPr>
          <w:lang w:val="fr-CH"/>
        </w:rPr>
        <w:t xml:space="preserve">. July 12, 2017: </w:t>
      </w:r>
      <w:hyperlink r:id="rId10" w:history="1">
        <w:r w:rsidRPr="00931CD6">
          <w:rPr>
            <w:rStyle w:val="Hyperlink"/>
            <w:lang w:val="fr-CH"/>
          </w:rPr>
          <w:t>http://journals.plos.org/plosone/article?id=10.1371/journal.pone.0180442</w:t>
        </w:r>
      </w:hyperlink>
    </w:p>
    <w:p w:rsidR="00BE7830" w:rsidRPr="00931CD6" w:rsidRDefault="008E7805" w:rsidP="008E7805">
      <w:pPr>
        <w:pStyle w:val="FiBLmmzwischentitel"/>
        <w:rPr>
          <w:lang w:val="fr-CH"/>
        </w:rPr>
      </w:pPr>
      <w:r>
        <w:rPr>
          <w:rStyle w:val="Hyperlink"/>
          <w:color w:val="auto"/>
          <w:u w:val="none"/>
          <w:lang w:val="fr-CH"/>
        </w:rPr>
        <w:t xml:space="preserve">Études sur les rendements et la formation de l’humus en agriculture biologique </w:t>
      </w:r>
    </w:p>
    <w:p w:rsidR="0010701D" w:rsidRDefault="0010701D" w:rsidP="00ED0722">
      <w:pPr>
        <w:pStyle w:val="FiBLmmliteratur"/>
        <w:rPr>
          <w:lang w:val="fr-CH"/>
        </w:rPr>
      </w:pPr>
      <w:r w:rsidRPr="00931CD6">
        <w:rPr>
          <w:lang w:val="fr-CH"/>
        </w:rPr>
        <w:t xml:space="preserve">Adamtey, Noah; </w:t>
      </w:r>
      <w:proofErr w:type="spellStart"/>
      <w:r w:rsidRPr="00931CD6">
        <w:rPr>
          <w:lang w:val="fr-CH"/>
        </w:rPr>
        <w:t>Musyoka</w:t>
      </w:r>
      <w:proofErr w:type="spellEnd"/>
      <w:r w:rsidRPr="00931CD6">
        <w:rPr>
          <w:lang w:val="fr-CH"/>
        </w:rPr>
        <w:t xml:space="preserve">, Martha W.; Zundel, Christine; </w:t>
      </w:r>
      <w:proofErr w:type="spellStart"/>
      <w:r w:rsidRPr="00931CD6">
        <w:rPr>
          <w:lang w:val="fr-CH"/>
        </w:rPr>
        <w:t>Cobo</w:t>
      </w:r>
      <w:proofErr w:type="spellEnd"/>
      <w:r w:rsidRPr="00931CD6">
        <w:rPr>
          <w:lang w:val="fr-CH"/>
        </w:rPr>
        <w:t xml:space="preserve">, Juan Guillermo; </w:t>
      </w:r>
      <w:proofErr w:type="spellStart"/>
      <w:r w:rsidRPr="00931CD6">
        <w:rPr>
          <w:lang w:val="fr-CH"/>
        </w:rPr>
        <w:t>Karanja</w:t>
      </w:r>
      <w:proofErr w:type="spellEnd"/>
      <w:r w:rsidRPr="00931CD6">
        <w:rPr>
          <w:lang w:val="fr-CH"/>
        </w:rPr>
        <w:t xml:space="preserve">, Edward; </w:t>
      </w:r>
      <w:proofErr w:type="spellStart"/>
      <w:r w:rsidRPr="00931CD6">
        <w:rPr>
          <w:lang w:val="fr-CH"/>
        </w:rPr>
        <w:t>Fiaboe</w:t>
      </w:r>
      <w:proofErr w:type="spellEnd"/>
      <w:r w:rsidRPr="00931CD6">
        <w:rPr>
          <w:lang w:val="fr-CH"/>
        </w:rPr>
        <w:t xml:space="preserve">, Komi K.M.; </w:t>
      </w:r>
      <w:proofErr w:type="spellStart"/>
      <w:r w:rsidRPr="00931CD6">
        <w:rPr>
          <w:lang w:val="fr-CH"/>
        </w:rPr>
        <w:t>Muriuki</w:t>
      </w:r>
      <w:proofErr w:type="spellEnd"/>
      <w:r w:rsidRPr="00931CD6">
        <w:rPr>
          <w:lang w:val="fr-CH"/>
        </w:rPr>
        <w:t xml:space="preserve">, Anne; </w:t>
      </w:r>
      <w:proofErr w:type="spellStart"/>
      <w:r w:rsidRPr="00931CD6">
        <w:rPr>
          <w:lang w:val="fr-CH"/>
        </w:rPr>
        <w:t>Mucheru-Muna</w:t>
      </w:r>
      <w:proofErr w:type="spellEnd"/>
      <w:r w:rsidRPr="00931CD6">
        <w:rPr>
          <w:lang w:val="fr-CH"/>
        </w:rPr>
        <w:t xml:space="preserve">, Monica; </w:t>
      </w:r>
      <w:proofErr w:type="spellStart"/>
      <w:r w:rsidRPr="00931CD6">
        <w:rPr>
          <w:lang w:val="fr-CH"/>
        </w:rPr>
        <w:t>Vanlauwe</w:t>
      </w:r>
      <w:proofErr w:type="spellEnd"/>
      <w:r w:rsidRPr="00931CD6">
        <w:rPr>
          <w:lang w:val="fr-CH"/>
        </w:rPr>
        <w:t xml:space="preserve">, Bernard; </w:t>
      </w:r>
      <w:proofErr w:type="spellStart"/>
      <w:r w:rsidRPr="00931CD6">
        <w:rPr>
          <w:lang w:val="fr-CH"/>
        </w:rPr>
        <w:t>Berset</w:t>
      </w:r>
      <w:proofErr w:type="spellEnd"/>
      <w:r w:rsidRPr="00931CD6">
        <w:rPr>
          <w:lang w:val="fr-CH"/>
        </w:rPr>
        <w:t xml:space="preserve">, Estelle; Messmer, Monika M.; Gattinger, Andreas; Bhullar, Gurbir S.; Cadisch, Georg; Fliessbach, Andreas; Mäder, Paul; Niggli, Urs and Forster, </w:t>
      </w:r>
      <w:proofErr w:type="spellStart"/>
      <w:r w:rsidRPr="00931CD6">
        <w:rPr>
          <w:lang w:val="fr-CH"/>
        </w:rPr>
        <w:t>Dionys</w:t>
      </w:r>
      <w:proofErr w:type="spellEnd"/>
      <w:r w:rsidRPr="00931CD6">
        <w:rPr>
          <w:lang w:val="fr-CH"/>
        </w:rPr>
        <w:t xml:space="preserve"> (2016) </w:t>
      </w:r>
      <w:proofErr w:type="spellStart"/>
      <w:r w:rsidRPr="00931CD6">
        <w:rPr>
          <w:lang w:val="fr-CH"/>
        </w:rPr>
        <w:t>Productivity</w:t>
      </w:r>
      <w:proofErr w:type="spellEnd"/>
      <w:r w:rsidRPr="00931CD6">
        <w:rPr>
          <w:lang w:val="fr-CH"/>
        </w:rPr>
        <w:t xml:space="preserve">, </w:t>
      </w:r>
      <w:proofErr w:type="spellStart"/>
      <w:r w:rsidRPr="00931CD6">
        <w:rPr>
          <w:lang w:val="fr-CH"/>
        </w:rPr>
        <w:t>profitability</w:t>
      </w:r>
      <w:proofErr w:type="spellEnd"/>
      <w:r w:rsidRPr="00931CD6">
        <w:rPr>
          <w:lang w:val="fr-CH"/>
        </w:rPr>
        <w:t xml:space="preserve"> and partial </w:t>
      </w:r>
      <w:proofErr w:type="spellStart"/>
      <w:r w:rsidRPr="00931CD6">
        <w:rPr>
          <w:lang w:val="fr-CH"/>
        </w:rPr>
        <w:t>nutrient</w:t>
      </w:r>
      <w:proofErr w:type="spellEnd"/>
      <w:r w:rsidRPr="00931CD6">
        <w:rPr>
          <w:lang w:val="fr-CH"/>
        </w:rPr>
        <w:t xml:space="preserve"> balance in </w:t>
      </w:r>
      <w:proofErr w:type="spellStart"/>
      <w:r w:rsidRPr="00931CD6">
        <w:rPr>
          <w:lang w:val="fr-CH"/>
        </w:rPr>
        <w:t>maize-based</w:t>
      </w:r>
      <w:proofErr w:type="spellEnd"/>
      <w:r w:rsidRPr="00931CD6">
        <w:rPr>
          <w:lang w:val="fr-CH"/>
        </w:rPr>
        <w:t xml:space="preserve"> </w:t>
      </w:r>
      <w:proofErr w:type="spellStart"/>
      <w:r w:rsidRPr="00931CD6">
        <w:rPr>
          <w:lang w:val="fr-CH"/>
        </w:rPr>
        <w:t>conventional</w:t>
      </w:r>
      <w:proofErr w:type="spellEnd"/>
      <w:r w:rsidRPr="00931CD6">
        <w:rPr>
          <w:lang w:val="fr-CH"/>
        </w:rPr>
        <w:t xml:space="preserve"> and </w:t>
      </w:r>
      <w:proofErr w:type="spellStart"/>
      <w:r w:rsidRPr="00931CD6">
        <w:rPr>
          <w:lang w:val="fr-CH"/>
        </w:rPr>
        <w:t>organic</w:t>
      </w:r>
      <w:proofErr w:type="spellEnd"/>
      <w:r w:rsidRPr="00931CD6">
        <w:rPr>
          <w:lang w:val="fr-CH"/>
        </w:rPr>
        <w:t xml:space="preserve"> </w:t>
      </w:r>
      <w:proofErr w:type="spellStart"/>
      <w:r w:rsidRPr="00931CD6">
        <w:rPr>
          <w:lang w:val="fr-CH"/>
        </w:rPr>
        <w:t>farming</w:t>
      </w:r>
      <w:proofErr w:type="spellEnd"/>
      <w:r w:rsidRPr="00931CD6">
        <w:rPr>
          <w:lang w:val="fr-CH"/>
        </w:rPr>
        <w:t xml:space="preserve"> </w:t>
      </w:r>
      <w:proofErr w:type="spellStart"/>
      <w:r w:rsidRPr="00931CD6">
        <w:rPr>
          <w:lang w:val="fr-CH"/>
        </w:rPr>
        <w:t>systems</w:t>
      </w:r>
      <w:proofErr w:type="spellEnd"/>
      <w:r w:rsidRPr="00931CD6">
        <w:rPr>
          <w:lang w:val="fr-CH"/>
        </w:rPr>
        <w:t xml:space="preserve"> in Kenya. </w:t>
      </w:r>
      <w:r w:rsidRPr="00931CD6">
        <w:rPr>
          <w:i/>
          <w:iCs/>
          <w:lang w:val="fr-CH"/>
        </w:rPr>
        <w:t xml:space="preserve">Agriculture, </w:t>
      </w:r>
      <w:proofErr w:type="spellStart"/>
      <w:r w:rsidRPr="00931CD6">
        <w:rPr>
          <w:i/>
          <w:iCs/>
          <w:lang w:val="fr-CH"/>
        </w:rPr>
        <w:t>Ecosystems</w:t>
      </w:r>
      <w:proofErr w:type="spellEnd"/>
      <w:r w:rsidRPr="00931CD6">
        <w:rPr>
          <w:i/>
          <w:iCs/>
          <w:lang w:val="fr-CH"/>
        </w:rPr>
        <w:t xml:space="preserve"> and </w:t>
      </w:r>
      <w:proofErr w:type="spellStart"/>
      <w:r w:rsidRPr="00931CD6">
        <w:rPr>
          <w:i/>
          <w:iCs/>
          <w:lang w:val="fr-CH"/>
        </w:rPr>
        <w:t>Environment</w:t>
      </w:r>
      <w:proofErr w:type="spellEnd"/>
      <w:r w:rsidRPr="00931CD6">
        <w:rPr>
          <w:lang w:val="fr-CH"/>
        </w:rPr>
        <w:t xml:space="preserve">, 235, pp. 61-79. </w:t>
      </w:r>
      <w:proofErr w:type="spellStart"/>
      <w:r w:rsidRPr="00931CD6">
        <w:rPr>
          <w:lang w:val="fr-CH"/>
        </w:rPr>
        <w:t>Abrufbar</w:t>
      </w:r>
      <w:proofErr w:type="spellEnd"/>
      <w:r w:rsidRPr="00931CD6">
        <w:rPr>
          <w:lang w:val="fr-CH"/>
        </w:rPr>
        <w:t xml:space="preserve"> </w:t>
      </w:r>
      <w:proofErr w:type="spellStart"/>
      <w:r w:rsidRPr="00931CD6">
        <w:rPr>
          <w:lang w:val="fr-CH"/>
        </w:rPr>
        <w:t>unter</w:t>
      </w:r>
      <w:proofErr w:type="spellEnd"/>
      <w:r w:rsidRPr="00931CD6">
        <w:rPr>
          <w:lang w:val="fr-CH"/>
        </w:rPr>
        <w:t xml:space="preserve"> </w:t>
      </w:r>
      <w:hyperlink r:id="rId11" w:history="1">
        <w:r w:rsidR="00F55595" w:rsidRPr="00021C7A">
          <w:rPr>
            <w:rStyle w:val="Hyperlink"/>
            <w:lang w:val="fr-CH"/>
          </w:rPr>
          <w:t>www.sciencedirect.com/science/article/pii/S0167880916304935</w:t>
        </w:r>
      </w:hyperlink>
    </w:p>
    <w:p w:rsidR="0010701D" w:rsidRDefault="0010701D" w:rsidP="00ED0722">
      <w:pPr>
        <w:pStyle w:val="FiBLmmliteratur"/>
        <w:rPr>
          <w:lang w:val="fr-CH"/>
        </w:rPr>
      </w:pPr>
      <w:r w:rsidRPr="00931CD6">
        <w:rPr>
          <w:rStyle w:val="personname"/>
          <w:lang w:val="fr-CH"/>
        </w:rPr>
        <w:t xml:space="preserve">Forster, </w:t>
      </w:r>
      <w:proofErr w:type="spellStart"/>
      <w:r w:rsidRPr="00931CD6">
        <w:rPr>
          <w:rStyle w:val="personname"/>
          <w:lang w:val="fr-CH"/>
        </w:rPr>
        <w:t>Dionys</w:t>
      </w:r>
      <w:proofErr w:type="spellEnd"/>
      <w:r w:rsidRPr="00931CD6">
        <w:rPr>
          <w:lang w:val="fr-CH"/>
        </w:rPr>
        <w:t xml:space="preserve">; </w:t>
      </w:r>
      <w:r w:rsidRPr="00931CD6">
        <w:rPr>
          <w:rStyle w:val="personname"/>
          <w:lang w:val="fr-CH"/>
        </w:rPr>
        <w:t>Andres, Christian</w:t>
      </w:r>
      <w:r w:rsidRPr="00931CD6">
        <w:rPr>
          <w:lang w:val="fr-CH"/>
        </w:rPr>
        <w:t xml:space="preserve">; </w:t>
      </w:r>
      <w:proofErr w:type="spellStart"/>
      <w:r w:rsidRPr="00931CD6">
        <w:rPr>
          <w:rStyle w:val="personname"/>
          <w:lang w:val="fr-CH"/>
        </w:rPr>
        <w:t>Verma</w:t>
      </w:r>
      <w:proofErr w:type="spellEnd"/>
      <w:r w:rsidRPr="00931CD6">
        <w:rPr>
          <w:rStyle w:val="personname"/>
          <w:lang w:val="fr-CH"/>
        </w:rPr>
        <w:t>, Rajeev</w:t>
      </w:r>
      <w:r w:rsidRPr="00931CD6">
        <w:rPr>
          <w:lang w:val="fr-CH"/>
        </w:rPr>
        <w:t xml:space="preserve">; </w:t>
      </w:r>
      <w:r w:rsidRPr="00931CD6">
        <w:rPr>
          <w:rStyle w:val="personname"/>
          <w:lang w:val="fr-CH"/>
        </w:rPr>
        <w:t>Zundel, Christine</w:t>
      </w:r>
      <w:r w:rsidRPr="00931CD6">
        <w:rPr>
          <w:lang w:val="fr-CH"/>
        </w:rPr>
        <w:t xml:space="preserve">; </w:t>
      </w:r>
      <w:r w:rsidRPr="00931CD6">
        <w:rPr>
          <w:rStyle w:val="personname"/>
          <w:lang w:val="fr-CH"/>
        </w:rPr>
        <w:t>Messmer, Monika M.</w:t>
      </w:r>
      <w:r w:rsidRPr="00931CD6">
        <w:rPr>
          <w:lang w:val="fr-CH"/>
        </w:rPr>
        <w:t xml:space="preserve"> and </w:t>
      </w:r>
      <w:r w:rsidRPr="00931CD6">
        <w:rPr>
          <w:rStyle w:val="personname"/>
          <w:lang w:val="fr-CH"/>
        </w:rPr>
        <w:t>Mäder, Paul</w:t>
      </w:r>
      <w:r w:rsidRPr="00931CD6">
        <w:rPr>
          <w:lang w:val="fr-CH"/>
        </w:rPr>
        <w:t xml:space="preserve"> (2013) </w:t>
      </w:r>
      <w:hyperlink r:id="rId12" w:history="1">
        <w:r w:rsidRPr="00931CD6">
          <w:rPr>
            <w:rStyle w:val="Hyperlink"/>
            <w:color w:val="auto"/>
            <w:u w:val="none"/>
            <w:lang w:val="fr-CH"/>
          </w:rPr>
          <w:t>Yield and Economic Performance of Organic and Conventional Cotton-Based Farming Systems – Results from a Field Trial in India.</w:t>
        </w:r>
      </w:hyperlink>
      <w:r w:rsidRPr="00931CD6">
        <w:rPr>
          <w:lang w:val="fr-CH"/>
        </w:rPr>
        <w:t xml:space="preserve"> </w:t>
      </w:r>
      <w:r w:rsidRPr="00931CD6">
        <w:rPr>
          <w:rStyle w:val="Hervorhebung"/>
          <w:i w:val="0"/>
          <w:iCs w:val="0"/>
          <w:lang w:val="fr-CH"/>
        </w:rPr>
        <w:t>PLOS ONE</w:t>
      </w:r>
      <w:r w:rsidRPr="00931CD6">
        <w:rPr>
          <w:lang w:val="fr-CH"/>
        </w:rPr>
        <w:t xml:space="preserve">, 8 (12), pp. 1-15. </w:t>
      </w:r>
      <w:proofErr w:type="spellStart"/>
      <w:r w:rsidRPr="00931CD6">
        <w:rPr>
          <w:lang w:val="fr-CH"/>
        </w:rPr>
        <w:t>Abrufbar</w:t>
      </w:r>
      <w:proofErr w:type="spellEnd"/>
      <w:r w:rsidRPr="00931CD6">
        <w:rPr>
          <w:lang w:val="fr-CH"/>
        </w:rPr>
        <w:t xml:space="preserve"> </w:t>
      </w:r>
      <w:proofErr w:type="spellStart"/>
      <w:r w:rsidRPr="00931CD6">
        <w:rPr>
          <w:lang w:val="fr-CH"/>
        </w:rPr>
        <w:t>unter</w:t>
      </w:r>
      <w:proofErr w:type="spellEnd"/>
      <w:r w:rsidRPr="00931CD6">
        <w:rPr>
          <w:lang w:val="fr-CH"/>
        </w:rPr>
        <w:t xml:space="preserve"> </w:t>
      </w:r>
      <w:hyperlink r:id="rId13" w:history="1">
        <w:r w:rsidR="00F55595" w:rsidRPr="00021C7A">
          <w:rPr>
            <w:rStyle w:val="Hyperlink"/>
            <w:lang w:val="fr-CH"/>
          </w:rPr>
          <w:t>http://journals.plos.org/plosone/article?id=10.1371/journal.pone.0081039</w:t>
        </w:r>
      </w:hyperlink>
    </w:p>
    <w:p w:rsidR="0010701D" w:rsidRDefault="0010701D" w:rsidP="00ED0722">
      <w:pPr>
        <w:pStyle w:val="FiBLmmliteratur"/>
        <w:rPr>
          <w:lang w:val="fr-CH"/>
        </w:rPr>
      </w:pPr>
      <w:r w:rsidRPr="00931CD6">
        <w:rPr>
          <w:rStyle w:val="personname"/>
          <w:lang w:val="fr-CH"/>
        </w:rPr>
        <w:t>Gattinger, Andreas</w:t>
      </w:r>
      <w:r w:rsidRPr="00931CD6">
        <w:rPr>
          <w:lang w:val="fr-CH"/>
        </w:rPr>
        <w:t xml:space="preserve">; </w:t>
      </w:r>
      <w:r w:rsidRPr="00931CD6">
        <w:rPr>
          <w:rStyle w:val="personname"/>
          <w:lang w:val="fr-CH"/>
        </w:rPr>
        <w:t>Müller, Adrian</w:t>
      </w:r>
      <w:r w:rsidRPr="00931CD6">
        <w:rPr>
          <w:lang w:val="fr-CH"/>
        </w:rPr>
        <w:t xml:space="preserve">; </w:t>
      </w:r>
      <w:proofErr w:type="spellStart"/>
      <w:r w:rsidRPr="00931CD6">
        <w:rPr>
          <w:rStyle w:val="personname"/>
          <w:lang w:val="fr-CH"/>
        </w:rPr>
        <w:t>Haeni</w:t>
      </w:r>
      <w:proofErr w:type="spellEnd"/>
      <w:r w:rsidRPr="00931CD6">
        <w:rPr>
          <w:rStyle w:val="personname"/>
          <w:lang w:val="fr-CH"/>
        </w:rPr>
        <w:t>, Matthias</w:t>
      </w:r>
      <w:r w:rsidRPr="00931CD6">
        <w:rPr>
          <w:lang w:val="fr-CH"/>
        </w:rPr>
        <w:t xml:space="preserve">; </w:t>
      </w:r>
      <w:r w:rsidRPr="00931CD6">
        <w:rPr>
          <w:rStyle w:val="personname"/>
          <w:lang w:val="fr-CH"/>
        </w:rPr>
        <w:t xml:space="preserve">Skinner, </w:t>
      </w:r>
      <w:proofErr w:type="spellStart"/>
      <w:r w:rsidRPr="00931CD6">
        <w:rPr>
          <w:rStyle w:val="personname"/>
          <w:lang w:val="fr-CH"/>
        </w:rPr>
        <w:t>Collin</w:t>
      </w:r>
      <w:proofErr w:type="spellEnd"/>
      <w:r w:rsidRPr="00931CD6">
        <w:rPr>
          <w:lang w:val="fr-CH"/>
        </w:rPr>
        <w:t xml:space="preserve">; </w:t>
      </w:r>
      <w:r w:rsidRPr="00931CD6">
        <w:rPr>
          <w:rStyle w:val="personname"/>
          <w:lang w:val="fr-CH"/>
        </w:rPr>
        <w:t>Fliessbach, Andreas</w:t>
      </w:r>
      <w:r w:rsidRPr="00931CD6">
        <w:rPr>
          <w:lang w:val="fr-CH"/>
        </w:rPr>
        <w:t xml:space="preserve">; </w:t>
      </w:r>
      <w:proofErr w:type="spellStart"/>
      <w:r w:rsidRPr="00931CD6">
        <w:rPr>
          <w:rStyle w:val="personname"/>
          <w:lang w:val="fr-CH"/>
        </w:rPr>
        <w:t>Buchmann</w:t>
      </w:r>
      <w:proofErr w:type="spellEnd"/>
      <w:r w:rsidRPr="00931CD6">
        <w:rPr>
          <w:rStyle w:val="personname"/>
          <w:lang w:val="fr-CH"/>
        </w:rPr>
        <w:t>, Nina</w:t>
      </w:r>
      <w:r w:rsidRPr="00931CD6">
        <w:rPr>
          <w:lang w:val="fr-CH"/>
        </w:rPr>
        <w:t xml:space="preserve">; </w:t>
      </w:r>
      <w:r w:rsidRPr="00931CD6">
        <w:rPr>
          <w:rStyle w:val="personname"/>
          <w:lang w:val="fr-CH"/>
        </w:rPr>
        <w:t>Mäder, Paul</w:t>
      </w:r>
      <w:r w:rsidRPr="00931CD6">
        <w:rPr>
          <w:lang w:val="fr-CH"/>
        </w:rPr>
        <w:t xml:space="preserve">; </w:t>
      </w:r>
      <w:r w:rsidRPr="00931CD6">
        <w:rPr>
          <w:rStyle w:val="personname"/>
          <w:lang w:val="fr-CH"/>
        </w:rPr>
        <w:t>Stolze, Matthias</w:t>
      </w:r>
      <w:r w:rsidRPr="00931CD6">
        <w:rPr>
          <w:lang w:val="fr-CH"/>
        </w:rPr>
        <w:t xml:space="preserve">; </w:t>
      </w:r>
      <w:r w:rsidRPr="00931CD6">
        <w:rPr>
          <w:rStyle w:val="personname"/>
          <w:lang w:val="fr-CH"/>
        </w:rPr>
        <w:t>Smith, Pete</w:t>
      </w:r>
      <w:r w:rsidRPr="00931CD6">
        <w:rPr>
          <w:lang w:val="fr-CH"/>
        </w:rPr>
        <w:t xml:space="preserve">; </w:t>
      </w:r>
      <w:r w:rsidRPr="00931CD6">
        <w:rPr>
          <w:rStyle w:val="personname"/>
          <w:lang w:val="fr-CH"/>
        </w:rPr>
        <w:t>El-</w:t>
      </w:r>
      <w:proofErr w:type="spellStart"/>
      <w:r w:rsidRPr="00931CD6">
        <w:rPr>
          <w:rStyle w:val="personname"/>
          <w:lang w:val="fr-CH"/>
        </w:rPr>
        <w:t>Hage</w:t>
      </w:r>
      <w:proofErr w:type="spellEnd"/>
      <w:r w:rsidRPr="00931CD6">
        <w:rPr>
          <w:rStyle w:val="personname"/>
          <w:lang w:val="fr-CH"/>
        </w:rPr>
        <w:t xml:space="preserve"> </w:t>
      </w:r>
      <w:proofErr w:type="spellStart"/>
      <w:r w:rsidRPr="00931CD6">
        <w:rPr>
          <w:rStyle w:val="personname"/>
          <w:lang w:val="fr-CH"/>
        </w:rPr>
        <w:t>Scialabba</w:t>
      </w:r>
      <w:proofErr w:type="spellEnd"/>
      <w:r w:rsidRPr="00931CD6">
        <w:rPr>
          <w:rStyle w:val="personname"/>
          <w:lang w:val="fr-CH"/>
        </w:rPr>
        <w:t>, Nadia</w:t>
      </w:r>
      <w:r w:rsidRPr="00931CD6">
        <w:rPr>
          <w:lang w:val="fr-CH"/>
        </w:rPr>
        <w:t xml:space="preserve"> </w:t>
      </w:r>
      <w:proofErr w:type="spellStart"/>
      <w:r w:rsidRPr="00931CD6">
        <w:rPr>
          <w:lang w:val="fr-CH"/>
        </w:rPr>
        <w:t>und</w:t>
      </w:r>
      <w:proofErr w:type="spellEnd"/>
      <w:r w:rsidRPr="00931CD6">
        <w:rPr>
          <w:lang w:val="fr-CH"/>
        </w:rPr>
        <w:t xml:space="preserve"> </w:t>
      </w:r>
      <w:r w:rsidRPr="00931CD6">
        <w:rPr>
          <w:rStyle w:val="personname"/>
          <w:lang w:val="fr-CH"/>
        </w:rPr>
        <w:t>Niggli, Urs</w:t>
      </w:r>
      <w:r w:rsidRPr="00931CD6">
        <w:rPr>
          <w:lang w:val="fr-CH"/>
        </w:rPr>
        <w:t xml:space="preserve"> (2012) </w:t>
      </w:r>
      <w:proofErr w:type="spellStart"/>
      <w:r w:rsidRPr="00931CD6">
        <w:rPr>
          <w:lang w:val="fr-CH"/>
        </w:rPr>
        <w:t>Enhanced</w:t>
      </w:r>
      <w:proofErr w:type="spellEnd"/>
      <w:r w:rsidRPr="00931CD6">
        <w:rPr>
          <w:lang w:val="fr-CH"/>
        </w:rPr>
        <w:t xml:space="preserve"> top </w:t>
      </w:r>
      <w:proofErr w:type="spellStart"/>
      <w:r w:rsidRPr="00931CD6">
        <w:rPr>
          <w:lang w:val="fr-CH"/>
        </w:rPr>
        <w:t>soil</w:t>
      </w:r>
      <w:proofErr w:type="spellEnd"/>
      <w:r w:rsidRPr="00931CD6">
        <w:rPr>
          <w:lang w:val="fr-CH"/>
        </w:rPr>
        <w:t xml:space="preserve"> </w:t>
      </w:r>
      <w:proofErr w:type="spellStart"/>
      <w:r w:rsidRPr="00931CD6">
        <w:rPr>
          <w:lang w:val="fr-CH"/>
        </w:rPr>
        <w:t>carbon</w:t>
      </w:r>
      <w:proofErr w:type="spellEnd"/>
      <w:r w:rsidRPr="00931CD6">
        <w:rPr>
          <w:lang w:val="fr-CH"/>
        </w:rPr>
        <w:t xml:space="preserve"> stocks </w:t>
      </w:r>
      <w:proofErr w:type="spellStart"/>
      <w:r w:rsidRPr="00931CD6">
        <w:rPr>
          <w:lang w:val="fr-CH"/>
        </w:rPr>
        <w:t>under</w:t>
      </w:r>
      <w:proofErr w:type="spellEnd"/>
      <w:r w:rsidRPr="00931CD6">
        <w:rPr>
          <w:lang w:val="fr-CH"/>
        </w:rPr>
        <w:t xml:space="preserve"> </w:t>
      </w:r>
      <w:proofErr w:type="spellStart"/>
      <w:r w:rsidRPr="00931CD6">
        <w:rPr>
          <w:lang w:val="fr-CH"/>
        </w:rPr>
        <w:t>organic</w:t>
      </w:r>
      <w:proofErr w:type="spellEnd"/>
      <w:r w:rsidRPr="00931CD6">
        <w:rPr>
          <w:lang w:val="fr-CH"/>
        </w:rPr>
        <w:t xml:space="preserve"> </w:t>
      </w:r>
      <w:proofErr w:type="spellStart"/>
      <w:r w:rsidRPr="00931CD6">
        <w:rPr>
          <w:lang w:val="fr-CH"/>
        </w:rPr>
        <w:t>farming</w:t>
      </w:r>
      <w:proofErr w:type="spellEnd"/>
      <w:r w:rsidRPr="00931CD6">
        <w:rPr>
          <w:lang w:val="fr-CH"/>
        </w:rPr>
        <w:t xml:space="preserve">. </w:t>
      </w:r>
      <w:proofErr w:type="spellStart"/>
      <w:r w:rsidRPr="00931CD6">
        <w:rPr>
          <w:rStyle w:val="Hervorhebung"/>
          <w:i w:val="0"/>
          <w:iCs w:val="0"/>
          <w:lang w:val="fr-CH"/>
        </w:rPr>
        <w:t>Proceedings</w:t>
      </w:r>
      <w:proofErr w:type="spellEnd"/>
      <w:r w:rsidRPr="00931CD6">
        <w:rPr>
          <w:rStyle w:val="Hervorhebung"/>
          <w:i w:val="0"/>
          <w:iCs w:val="0"/>
          <w:lang w:val="fr-CH"/>
        </w:rPr>
        <w:t xml:space="preserve"> of the National </w:t>
      </w:r>
      <w:proofErr w:type="spellStart"/>
      <w:r w:rsidRPr="00931CD6">
        <w:rPr>
          <w:rStyle w:val="Hervorhebung"/>
          <w:i w:val="0"/>
          <w:iCs w:val="0"/>
          <w:lang w:val="fr-CH"/>
        </w:rPr>
        <w:t>Academy</w:t>
      </w:r>
      <w:proofErr w:type="spellEnd"/>
      <w:r w:rsidRPr="00931CD6">
        <w:rPr>
          <w:rStyle w:val="Hervorhebung"/>
          <w:i w:val="0"/>
          <w:iCs w:val="0"/>
          <w:lang w:val="fr-CH"/>
        </w:rPr>
        <w:t xml:space="preserve"> of Sciences - PNAS</w:t>
      </w:r>
      <w:r w:rsidRPr="00931CD6">
        <w:rPr>
          <w:lang w:val="fr-CH"/>
        </w:rPr>
        <w:t xml:space="preserve">, 109 (44), S. 18226-18231. </w:t>
      </w:r>
      <w:proofErr w:type="spellStart"/>
      <w:r w:rsidRPr="00931CD6">
        <w:rPr>
          <w:lang w:val="fr-CH"/>
        </w:rPr>
        <w:t>Abrufbar</w:t>
      </w:r>
      <w:proofErr w:type="spellEnd"/>
      <w:r w:rsidRPr="00931CD6">
        <w:rPr>
          <w:lang w:val="fr-CH"/>
        </w:rPr>
        <w:t xml:space="preserve"> </w:t>
      </w:r>
      <w:proofErr w:type="spellStart"/>
      <w:r w:rsidRPr="00931CD6">
        <w:rPr>
          <w:lang w:val="fr-CH"/>
        </w:rPr>
        <w:t>unter</w:t>
      </w:r>
      <w:proofErr w:type="spellEnd"/>
      <w:r w:rsidRPr="00931CD6">
        <w:rPr>
          <w:lang w:val="fr-CH"/>
        </w:rPr>
        <w:t xml:space="preserve"> </w:t>
      </w:r>
      <w:hyperlink r:id="rId14" w:history="1">
        <w:r w:rsidR="00F55595" w:rsidRPr="00021C7A">
          <w:rPr>
            <w:rStyle w:val="Hyperlink"/>
            <w:lang w:val="fr-CH"/>
          </w:rPr>
          <w:t>www.pnas.org/content/109/44/18226.short</w:t>
        </w:r>
      </w:hyperlink>
    </w:p>
    <w:p w:rsidR="0010701D" w:rsidRPr="00F55595" w:rsidRDefault="0010701D" w:rsidP="00F55595">
      <w:pPr>
        <w:pStyle w:val="FiBLmmliteratur"/>
      </w:pPr>
      <w:r w:rsidRPr="00931CD6">
        <w:rPr>
          <w:rStyle w:val="personname"/>
          <w:lang w:val="fr-CH"/>
        </w:rPr>
        <w:t>Schneider, M.</w:t>
      </w:r>
      <w:r w:rsidRPr="00931CD6">
        <w:rPr>
          <w:lang w:val="fr-CH"/>
        </w:rPr>
        <w:t xml:space="preserve">; </w:t>
      </w:r>
      <w:r w:rsidRPr="00931CD6">
        <w:rPr>
          <w:rStyle w:val="personname"/>
          <w:lang w:val="fr-CH"/>
        </w:rPr>
        <w:t>Andres, C.</w:t>
      </w:r>
      <w:r w:rsidRPr="00931CD6">
        <w:rPr>
          <w:lang w:val="fr-CH"/>
        </w:rPr>
        <w:t xml:space="preserve">; </w:t>
      </w:r>
      <w:r w:rsidRPr="00931CD6">
        <w:rPr>
          <w:rStyle w:val="personname"/>
          <w:lang w:val="fr-CH"/>
        </w:rPr>
        <w:t>Trujillo, G.</w:t>
      </w:r>
      <w:r w:rsidRPr="00931CD6">
        <w:rPr>
          <w:lang w:val="fr-CH"/>
        </w:rPr>
        <w:t xml:space="preserve">; </w:t>
      </w:r>
      <w:proofErr w:type="spellStart"/>
      <w:r w:rsidRPr="00931CD6">
        <w:rPr>
          <w:rStyle w:val="personname"/>
          <w:lang w:val="fr-CH"/>
        </w:rPr>
        <w:t>Alcon</w:t>
      </w:r>
      <w:proofErr w:type="spellEnd"/>
      <w:r w:rsidRPr="00931CD6">
        <w:rPr>
          <w:rStyle w:val="personname"/>
          <w:lang w:val="fr-CH"/>
        </w:rPr>
        <w:t>, F.</w:t>
      </w:r>
      <w:r w:rsidRPr="00931CD6">
        <w:rPr>
          <w:lang w:val="fr-CH"/>
        </w:rPr>
        <w:t xml:space="preserve">; </w:t>
      </w:r>
      <w:proofErr w:type="spellStart"/>
      <w:r w:rsidRPr="00931CD6">
        <w:rPr>
          <w:rStyle w:val="personname"/>
          <w:lang w:val="fr-CH"/>
        </w:rPr>
        <w:t>Amurrios</w:t>
      </w:r>
      <w:proofErr w:type="spellEnd"/>
      <w:r w:rsidRPr="00931CD6">
        <w:rPr>
          <w:rStyle w:val="personname"/>
          <w:lang w:val="fr-CH"/>
        </w:rPr>
        <w:t>, P.</w:t>
      </w:r>
      <w:r w:rsidRPr="00931CD6">
        <w:rPr>
          <w:lang w:val="fr-CH"/>
        </w:rPr>
        <w:t xml:space="preserve">; </w:t>
      </w:r>
      <w:r w:rsidRPr="00931CD6">
        <w:rPr>
          <w:rStyle w:val="personname"/>
          <w:lang w:val="fr-CH"/>
        </w:rPr>
        <w:t>Perez, E.</w:t>
      </w:r>
      <w:r w:rsidRPr="00931CD6">
        <w:rPr>
          <w:lang w:val="fr-CH"/>
        </w:rPr>
        <w:t xml:space="preserve">; </w:t>
      </w:r>
      <w:proofErr w:type="spellStart"/>
      <w:r w:rsidRPr="00931CD6">
        <w:rPr>
          <w:rStyle w:val="personname"/>
          <w:lang w:val="fr-CH"/>
        </w:rPr>
        <w:t>Weibel</w:t>
      </w:r>
      <w:proofErr w:type="spellEnd"/>
      <w:r w:rsidRPr="00931CD6">
        <w:rPr>
          <w:rStyle w:val="personname"/>
          <w:lang w:val="fr-CH"/>
        </w:rPr>
        <w:t>, F.</w:t>
      </w:r>
      <w:r w:rsidRPr="00931CD6">
        <w:rPr>
          <w:lang w:val="fr-CH"/>
        </w:rPr>
        <w:t xml:space="preserve"> and </w:t>
      </w:r>
      <w:proofErr w:type="spellStart"/>
      <w:r w:rsidRPr="00931CD6">
        <w:rPr>
          <w:rStyle w:val="personname"/>
          <w:lang w:val="fr-CH"/>
        </w:rPr>
        <w:t>Milz</w:t>
      </w:r>
      <w:proofErr w:type="spellEnd"/>
      <w:r w:rsidRPr="00931CD6">
        <w:rPr>
          <w:rStyle w:val="personname"/>
          <w:lang w:val="fr-CH"/>
        </w:rPr>
        <w:t>, J.</w:t>
      </w:r>
      <w:r w:rsidRPr="00931CD6">
        <w:rPr>
          <w:lang w:val="fr-CH"/>
        </w:rPr>
        <w:t xml:space="preserve"> (2016) </w:t>
      </w:r>
      <w:proofErr w:type="spellStart"/>
      <w:r w:rsidRPr="00931CD6">
        <w:rPr>
          <w:lang w:val="fr-CH"/>
        </w:rPr>
        <w:t>Cocoa</w:t>
      </w:r>
      <w:proofErr w:type="spellEnd"/>
      <w:r w:rsidRPr="00931CD6">
        <w:rPr>
          <w:lang w:val="fr-CH"/>
        </w:rPr>
        <w:t xml:space="preserve"> and total system </w:t>
      </w:r>
      <w:proofErr w:type="spellStart"/>
      <w:r w:rsidRPr="00931CD6">
        <w:rPr>
          <w:lang w:val="fr-CH"/>
        </w:rPr>
        <w:t>yields</w:t>
      </w:r>
      <w:proofErr w:type="spellEnd"/>
      <w:r w:rsidRPr="00931CD6">
        <w:rPr>
          <w:lang w:val="fr-CH"/>
        </w:rPr>
        <w:t xml:space="preserve"> of </w:t>
      </w:r>
      <w:proofErr w:type="spellStart"/>
      <w:r w:rsidRPr="00931CD6">
        <w:rPr>
          <w:lang w:val="fr-CH"/>
        </w:rPr>
        <w:t>organic</w:t>
      </w:r>
      <w:proofErr w:type="spellEnd"/>
      <w:r w:rsidRPr="00931CD6">
        <w:rPr>
          <w:lang w:val="fr-CH"/>
        </w:rPr>
        <w:t xml:space="preserve"> and </w:t>
      </w:r>
      <w:proofErr w:type="spellStart"/>
      <w:r w:rsidRPr="00931CD6">
        <w:rPr>
          <w:lang w:val="fr-CH"/>
        </w:rPr>
        <w:t>conventional</w:t>
      </w:r>
      <w:proofErr w:type="spellEnd"/>
      <w:r w:rsidRPr="00931CD6">
        <w:rPr>
          <w:lang w:val="fr-CH"/>
        </w:rPr>
        <w:t xml:space="preserve"> </w:t>
      </w:r>
      <w:proofErr w:type="spellStart"/>
      <w:r w:rsidRPr="00931CD6">
        <w:rPr>
          <w:lang w:val="fr-CH"/>
        </w:rPr>
        <w:t>agroforestry</w:t>
      </w:r>
      <w:proofErr w:type="spellEnd"/>
      <w:r w:rsidRPr="00931CD6">
        <w:rPr>
          <w:lang w:val="fr-CH"/>
        </w:rPr>
        <w:t xml:space="preserve"> vs. monoculture </w:t>
      </w:r>
      <w:proofErr w:type="spellStart"/>
      <w:r w:rsidRPr="00931CD6">
        <w:rPr>
          <w:lang w:val="fr-CH"/>
        </w:rPr>
        <w:t>systems</w:t>
      </w:r>
      <w:proofErr w:type="spellEnd"/>
      <w:r w:rsidRPr="00931CD6">
        <w:rPr>
          <w:lang w:val="fr-CH"/>
        </w:rPr>
        <w:t xml:space="preserve"> in a long-</w:t>
      </w:r>
      <w:proofErr w:type="spellStart"/>
      <w:r w:rsidRPr="00931CD6">
        <w:rPr>
          <w:lang w:val="fr-CH"/>
        </w:rPr>
        <w:t>term</w:t>
      </w:r>
      <w:proofErr w:type="spellEnd"/>
      <w:r w:rsidRPr="00931CD6">
        <w:rPr>
          <w:lang w:val="fr-CH"/>
        </w:rPr>
        <w:t xml:space="preserve"> </w:t>
      </w:r>
      <w:proofErr w:type="spellStart"/>
      <w:r w:rsidRPr="00931CD6">
        <w:rPr>
          <w:lang w:val="fr-CH"/>
        </w:rPr>
        <w:t>field</w:t>
      </w:r>
      <w:proofErr w:type="spellEnd"/>
      <w:r w:rsidRPr="00931CD6">
        <w:rPr>
          <w:lang w:val="fr-CH"/>
        </w:rPr>
        <w:t xml:space="preserve"> trial in Bolivia. </w:t>
      </w:r>
      <w:proofErr w:type="spellStart"/>
      <w:r w:rsidRPr="00931CD6">
        <w:rPr>
          <w:rStyle w:val="Hervorhebung"/>
          <w:i w:val="0"/>
          <w:iCs w:val="0"/>
          <w:lang w:val="fr-CH"/>
        </w:rPr>
        <w:t>Experimental</w:t>
      </w:r>
      <w:proofErr w:type="spellEnd"/>
      <w:r w:rsidRPr="00931CD6">
        <w:rPr>
          <w:rStyle w:val="Hervorhebung"/>
          <w:i w:val="0"/>
          <w:iCs w:val="0"/>
          <w:lang w:val="fr-CH"/>
        </w:rPr>
        <w:t xml:space="preserve"> Agriculture</w:t>
      </w:r>
      <w:r w:rsidRPr="00931CD6">
        <w:rPr>
          <w:lang w:val="fr-CH"/>
        </w:rPr>
        <w:t xml:space="preserve">, pp. 1-24. </w:t>
      </w:r>
      <w:proofErr w:type="spellStart"/>
      <w:r w:rsidRPr="00931CD6">
        <w:rPr>
          <w:lang w:val="fr-CH"/>
        </w:rPr>
        <w:t>Weitere</w:t>
      </w:r>
      <w:proofErr w:type="spellEnd"/>
      <w:r w:rsidRPr="00931CD6">
        <w:rPr>
          <w:lang w:val="fr-CH"/>
        </w:rPr>
        <w:t xml:space="preserve"> </w:t>
      </w:r>
      <w:proofErr w:type="spellStart"/>
      <w:r w:rsidRPr="00931CD6">
        <w:rPr>
          <w:lang w:val="fr-CH"/>
        </w:rPr>
        <w:t>Informationen</w:t>
      </w:r>
      <w:proofErr w:type="spellEnd"/>
      <w:r w:rsidRPr="00931CD6">
        <w:rPr>
          <w:lang w:val="fr-CH"/>
        </w:rPr>
        <w:t xml:space="preserve"> </w:t>
      </w:r>
      <w:proofErr w:type="spellStart"/>
      <w:r w:rsidRPr="00931CD6">
        <w:rPr>
          <w:lang w:val="fr-CH"/>
        </w:rPr>
        <w:t>unter</w:t>
      </w:r>
      <w:proofErr w:type="spellEnd"/>
      <w:r w:rsidRPr="00931CD6">
        <w:rPr>
          <w:lang w:val="fr-CH"/>
        </w:rPr>
        <w:t xml:space="preserve"> </w:t>
      </w:r>
      <w:hyperlink r:id="rId15" w:history="1">
        <w:r w:rsidR="00F55595" w:rsidRPr="00021C7A">
          <w:rPr>
            <w:rStyle w:val="Hyperlink"/>
            <w:lang w:val="fr-CH"/>
          </w:rPr>
          <w:t>https://www.cambridge.org/core/journals/experimental-agriculture/article/cocoa-and-total-system-yields-of-organic-and-conventional-agroforestry-vs-monoculture-systems-in-a-longterm-field-trial-in-bolivia/C1C9C3C537F9731E07ADF5CD353432A6</w:t>
        </w:r>
      </w:hyperlink>
    </w:p>
    <w:p w:rsidR="0010701D" w:rsidRPr="00931CD6" w:rsidRDefault="006B4842" w:rsidP="00ED0722">
      <w:pPr>
        <w:pStyle w:val="FiBLmmliteratur"/>
        <w:rPr>
          <w:lang w:val="fr-CH"/>
        </w:rPr>
      </w:pPr>
      <w:proofErr w:type="spellStart"/>
      <w:r w:rsidRPr="00931CD6">
        <w:rPr>
          <w:lang w:val="fr-CH"/>
        </w:rPr>
        <w:t>Seufert</w:t>
      </w:r>
      <w:proofErr w:type="spellEnd"/>
      <w:r w:rsidRPr="00931CD6">
        <w:rPr>
          <w:lang w:val="fr-CH"/>
        </w:rPr>
        <w:t xml:space="preserve">, Verena; </w:t>
      </w:r>
      <w:proofErr w:type="spellStart"/>
      <w:r w:rsidR="0010701D" w:rsidRPr="00931CD6">
        <w:rPr>
          <w:lang w:val="fr-CH"/>
        </w:rPr>
        <w:t>Ramankutty</w:t>
      </w:r>
      <w:proofErr w:type="spellEnd"/>
      <w:r w:rsidR="0010701D" w:rsidRPr="00931CD6">
        <w:rPr>
          <w:lang w:val="fr-CH"/>
        </w:rPr>
        <w:t xml:space="preserve">, </w:t>
      </w:r>
      <w:proofErr w:type="spellStart"/>
      <w:r w:rsidR="0010701D" w:rsidRPr="00931CD6">
        <w:rPr>
          <w:lang w:val="fr-CH"/>
        </w:rPr>
        <w:t>Navin</w:t>
      </w:r>
      <w:proofErr w:type="spellEnd"/>
      <w:r w:rsidR="0010701D" w:rsidRPr="00931CD6">
        <w:rPr>
          <w:lang w:val="fr-CH"/>
        </w:rPr>
        <w:t xml:space="preserve">; Foley, Jonathan A (2012): </w:t>
      </w:r>
      <w:proofErr w:type="spellStart"/>
      <w:r w:rsidR="0010701D" w:rsidRPr="00931CD6">
        <w:rPr>
          <w:lang w:val="fr-CH"/>
        </w:rPr>
        <w:t>Comparing</w:t>
      </w:r>
      <w:proofErr w:type="spellEnd"/>
      <w:r w:rsidR="0010701D" w:rsidRPr="00931CD6">
        <w:rPr>
          <w:lang w:val="fr-CH"/>
        </w:rPr>
        <w:t xml:space="preserve"> the </w:t>
      </w:r>
      <w:proofErr w:type="spellStart"/>
      <w:r w:rsidR="0010701D" w:rsidRPr="00931CD6">
        <w:rPr>
          <w:lang w:val="fr-CH"/>
        </w:rPr>
        <w:t>yields</w:t>
      </w:r>
      <w:proofErr w:type="spellEnd"/>
      <w:r w:rsidR="0010701D" w:rsidRPr="00931CD6">
        <w:rPr>
          <w:lang w:val="fr-CH"/>
        </w:rPr>
        <w:t xml:space="preserve"> of </w:t>
      </w:r>
      <w:proofErr w:type="spellStart"/>
      <w:r w:rsidR="0010701D" w:rsidRPr="00931CD6">
        <w:rPr>
          <w:lang w:val="fr-CH"/>
        </w:rPr>
        <w:t>organic</w:t>
      </w:r>
      <w:proofErr w:type="spellEnd"/>
      <w:r w:rsidR="0010701D" w:rsidRPr="00931CD6">
        <w:rPr>
          <w:lang w:val="fr-CH"/>
        </w:rPr>
        <w:t xml:space="preserve"> and </w:t>
      </w:r>
      <w:proofErr w:type="spellStart"/>
      <w:r w:rsidR="0010701D" w:rsidRPr="00931CD6">
        <w:rPr>
          <w:lang w:val="fr-CH"/>
        </w:rPr>
        <w:t>conventional</w:t>
      </w:r>
      <w:proofErr w:type="spellEnd"/>
      <w:r w:rsidR="0010701D" w:rsidRPr="00931CD6">
        <w:rPr>
          <w:lang w:val="fr-CH"/>
        </w:rPr>
        <w:t xml:space="preserve"> agriculture. </w:t>
      </w:r>
      <w:r w:rsidR="0010701D" w:rsidRPr="00931CD6">
        <w:rPr>
          <w:color w:val="000000"/>
          <w:lang w:val="fr-CH"/>
        </w:rPr>
        <w:t xml:space="preserve">Nature. 2012; 485(7397):229±32. </w:t>
      </w:r>
      <w:hyperlink r:id="rId16" w:history="1">
        <w:r w:rsidR="0010701D" w:rsidRPr="00931CD6">
          <w:rPr>
            <w:rStyle w:val="Hyperlink"/>
            <w:lang w:val="fr-CH"/>
          </w:rPr>
          <w:t>https://doi.org/10.1038/nature11069</w:t>
        </w:r>
      </w:hyperlink>
    </w:p>
    <w:p w:rsidR="00BE7830" w:rsidRPr="00931CD6" w:rsidRDefault="0038031E" w:rsidP="00BE7830">
      <w:pPr>
        <w:pStyle w:val="FiBLmmzwischentitel"/>
        <w:rPr>
          <w:lang w:val="fr-CH"/>
        </w:rPr>
      </w:pPr>
      <w:r>
        <w:rPr>
          <w:lang w:val="fr-CH"/>
        </w:rPr>
        <w:t xml:space="preserve">Liens </w:t>
      </w:r>
      <w:r w:rsidR="000A68F9">
        <w:rPr>
          <w:lang w:val="fr-CH"/>
        </w:rPr>
        <w:t>Internet</w:t>
      </w:r>
    </w:p>
    <w:p w:rsidR="00BE7830" w:rsidRPr="00931CD6" w:rsidRDefault="00F62917" w:rsidP="00F62917">
      <w:pPr>
        <w:pStyle w:val="FiBLaufzhlungszeichen"/>
        <w:rPr>
          <w:lang w:val="fr-CH"/>
        </w:rPr>
      </w:pPr>
      <w:r>
        <w:rPr>
          <w:lang w:val="fr-CH"/>
        </w:rPr>
        <w:t>DO</w:t>
      </w:r>
      <w:r w:rsidR="00FA3524">
        <w:rPr>
          <w:lang w:val="fr-CH"/>
        </w:rPr>
        <w:t>K</w:t>
      </w:r>
      <w:r>
        <w:rPr>
          <w:lang w:val="fr-CH"/>
        </w:rPr>
        <w:t xml:space="preserve">, le plus important essai à long terme du monde sur la comparaison des systèmes agricoles biologiques et conventionnels </w:t>
      </w:r>
      <w:hyperlink r:id="rId17" w:history="1">
        <w:r w:rsidRPr="00AA723D">
          <w:rPr>
            <w:rStyle w:val="Hyperlink"/>
            <w:lang w:val="fr-CH"/>
          </w:rPr>
          <w:t>http://www.fibl.org/fr/project-base-donnees/projet-item/project/404.html</w:t>
        </w:r>
      </w:hyperlink>
    </w:p>
    <w:p w:rsidR="00BE7830" w:rsidRPr="00931CD6" w:rsidRDefault="000A68F9" w:rsidP="00BE7830">
      <w:pPr>
        <w:pStyle w:val="FiBLaufzhlungszeichen"/>
        <w:rPr>
          <w:lang w:val="fr-CH"/>
        </w:rPr>
      </w:pPr>
      <w:r>
        <w:rPr>
          <w:lang w:val="fr-CH"/>
        </w:rPr>
        <w:t xml:space="preserve">Projet </w:t>
      </w:r>
      <w:proofErr w:type="spellStart"/>
      <w:r w:rsidR="00BE7830" w:rsidRPr="00931CD6">
        <w:rPr>
          <w:lang w:val="fr-CH"/>
        </w:rPr>
        <w:t>S</w:t>
      </w:r>
      <w:r>
        <w:rPr>
          <w:lang w:val="fr-CH"/>
        </w:rPr>
        <w:t>yscom</w:t>
      </w:r>
      <w:proofErr w:type="spellEnd"/>
      <w:r w:rsidR="00BE7830" w:rsidRPr="00931CD6">
        <w:rPr>
          <w:lang w:val="fr-CH"/>
        </w:rPr>
        <w:t xml:space="preserve"> (</w:t>
      </w:r>
      <w:r>
        <w:rPr>
          <w:lang w:val="fr-CH"/>
        </w:rPr>
        <w:t>e</w:t>
      </w:r>
      <w:r w:rsidR="00F62917">
        <w:rPr>
          <w:lang w:val="fr-CH"/>
        </w:rPr>
        <w:t>ssai de longue durée</w:t>
      </w:r>
      <w:r w:rsidR="00BE7830" w:rsidRPr="00931CD6">
        <w:rPr>
          <w:lang w:val="fr-CH"/>
        </w:rPr>
        <w:t xml:space="preserve">) </w:t>
      </w:r>
      <w:r w:rsidR="00F62917">
        <w:rPr>
          <w:lang w:val="fr-CH"/>
        </w:rPr>
        <w:t>en Inde</w:t>
      </w:r>
      <w:r w:rsidR="00BE7830" w:rsidRPr="00931CD6">
        <w:rPr>
          <w:lang w:val="fr-CH"/>
        </w:rPr>
        <w:t xml:space="preserve">: </w:t>
      </w:r>
      <w:hyperlink r:id="rId18" w:history="1">
        <w:r w:rsidR="00BE7830" w:rsidRPr="00931CD6">
          <w:rPr>
            <w:rStyle w:val="Hyperlink"/>
            <w:lang w:val="fr-CH"/>
          </w:rPr>
          <w:t>www.systems-comparison.fibl.org/en/scp-project-activities/scp-india.html</w:t>
        </w:r>
      </w:hyperlink>
      <w:r w:rsidR="00BE7830" w:rsidRPr="00931CD6">
        <w:rPr>
          <w:lang w:val="fr-CH"/>
        </w:rPr>
        <w:t xml:space="preserve"> </w:t>
      </w:r>
    </w:p>
    <w:p w:rsidR="00AD0FA4" w:rsidRPr="00931CD6" w:rsidRDefault="0038031E" w:rsidP="00801973">
      <w:pPr>
        <w:pStyle w:val="FiBLmmzusatzinfo"/>
        <w:rPr>
          <w:lang w:val="fr-CH"/>
        </w:rPr>
      </w:pPr>
      <w:r>
        <w:rPr>
          <w:lang w:val="fr-CH"/>
        </w:rPr>
        <w:lastRenderedPageBreak/>
        <w:t>Soutiens</w:t>
      </w:r>
    </w:p>
    <w:p w:rsidR="002D75DB" w:rsidRPr="00931CD6" w:rsidRDefault="0038031E" w:rsidP="0038031E">
      <w:pPr>
        <w:pStyle w:val="FiBLaufzhlungszeichen"/>
        <w:rPr>
          <w:lang w:val="fr-CH"/>
        </w:rPr>
      </w:pPr>
      <w:r>
        <w:rPr>
          <w:lang w:val="fr-CH"/>
        </w:rPr>
        <w:t xml:space="preserve">Ce travail est financé par le </w:t>
      </w:r>
      <w:r w:rsidR="003237D0">
        <w:rPr>
          <w:lang w:val="fr-CH"/>
        </w:rPr>
        <w:t>«</w:t>
      </w:r>
      <w:r w:rsidRPr="00931CD6">
        <w:rPr>
          <w:lang w:val="fr-CH" w:eastAsia="en-GB"/>
        </w:rPr>
        <w:t xml:space="preserve">2013-2014 </w:t>
      </w:r>
      <w:proofErr w:type="spellStart"/>
      <w:r w:rsidRPr="00931CD6">
        <w:rPr>
          <w:lang w:val="fr-CH" w:eastAsia="en-GB"/>
        </w:rPr>
        <w:t>BiodivERsA</w:t>
      </w:r>
      <w:proofErr w:type="spellEnd"/>
      <w:r w:rsidRPr="00931CD6">
        <w:rPr>
          <w:lang w:val="fr-CH" w:eastAsia="en-GB"/>
        </w:rPr>
        <w:t>/FACCE</w:t>
      </w:r>
      <w:r w:rsidRPr="00931CD6">
        <w:rPr>
          <w:rFonts w:ascii="Cambria Math" w:hAnsi="Cambria Math" w:cs="Cambria Math"/>
          <w:lang w:val="fr-CH" w:eastAsia="en-GB"/>
        </w:rPr>
        <w:t>‐</w:t>
      </w:r>
      <w:r w:rsidRPr="00931CD6">
        <w:rPr>
          <w:lang w:val="fr-CH" w:eastAsia="en-GB"/>
        </w:rPr>
        <w:t>JPI joint call</w:t>
      </w:r>
      <w:r w:rsidR="003237D0">
        <w:rPr>
          <w:lang w:val="fr-CH" w:eastAsia="en-GB"/>
        </w:rPr>
        <w:t>»</w:t>
      </w:r>
      <w:r>
        <w:rPr>
          <w:lang w:val="fr-CH" w:eastAsia="en-GB"/>
        </w:rPr>
        <w:t xml:space="preserve"> pour les demandes de projets avec le </w:t>
      </w:r>
      <w:r w:rsidRPr="0038031E">
        <w:rPr>
          <w:lang w:val="fr-CH" w:eastAsia="en-GB"/>
        </w:rPr>
        <w:t>Fonds national suisse de la recherche scientifique (FNS)</w:t>
      </w:r>
      <w:r>
        <w:rPr>
          <w:lang w:val="fr-CH" w:eastAsia="en-GB"/>
        </w:rPr>
        <w:t xml:space="preserve"> dans le programme </w:t>
      </w:r>
      <w:r w:rsidR="003237D0">
        <w:rPr>
          <w:lang w:val="fr-CH" w:eastAsia="en-GB"/>
        </w:rPr>
        <w:t>«</w:t>
      </w:r>
      <w:r w:rsidRPr="0038031E">
        <w:rPr>
          <w:lang w:val="fr-CH" w:eastAsia="en-GB"/>
        </w:rPr>
        <w:t>Utilisation durable de la ressource sol</w:t>
      </w:r>
      <w:r w:rsidR="003237D0">
        <w:rPr>
          <w:lang w:val="fr-CH" w:eastAsia="en-GB"/>
        </w:rPr>
        <w:t>»</w:t>
      </w:r>
      <w:r>
        <w:rPr>
          <w:lang w:val="fr-CH" w:eastAsia="en-GB"/>
        </w:rPr>
        <w:t xml:space="preserve"> (</w:t>
      </w:r>
      <w:r w:rsidRPr="0038031E">
        <w:rPr>
          <w:lang w:val="fr-CH" w:eastAsia="en-GB"/>
        </w:rPr>
        <w:t>PNR 68</w:t>
      </w:r>
      <w:r>
        <w:rPr>
          <w:lang w:val="fr-CH" w:eastAsia="en-GB"/>
        </w:rPr>
        <w:t>)</w:t>
      </w:r>
      <w:r>
        <w:rPr>
          <w:lang w:val="fr-CH"/>
        </w:rPr>
        <w:t>.</w:t>
      </w:r>
    </w:p>
    <w:p w:rsidR="00AD0FA4" w:rsidRPr="00931CD6" w:rsidRDefault="00AD0FA4" w:rsidP="00801973">
      <w:pPr>
        <w:pStyle w:val="FiBLmmzusatzinfo"/>
        <w:rPr>
          <w:lang w:val="fr-CH"/>
        </w:rPr>
      </w:pPr>
      <w:r w:rsidRPr="00931CD6">
        <w:rPr>
          <w:lang w:val="fr-CH"/>
        </w:rPr>
        <w:t>Part</w:t>
      </w:r>
      <w:r w:rsidR="0038031E">
        <w:rPr>
          <w:lang w:val="fr-CH"/>
        </w:rPr>
        <w:t>enaire</w:t>
      </w:r>
    </w:p>
    <w:p w:rsidR="00AD0FA4" w:rsidRPr="00931CD6" w:rsidRDefault="00BC0FAE" w:rsidP="00801973">
      <w:pPr>
        <w:pStyle w:val="FiBLaufzhlungszeichen"/>
        <w:rPr>
          <w:lang w:val="fr-CH"/>
        </w:rPr>
      </w:pPr>
      <w:r w:rsidRPr="00931CD6">
        <w:rPr>
          <w:lang w:val="fr-CH"/>
        </w:rPr>
        <w:t xml:space="preserve">Justus-Liebig </w:t>
      </w:r>
      <w:proofErr w:type="spellStart"/>
      <w:r w:rsidRPr="00931CD6">
        <w:rPr>
          <w:lang w:val="fr-CH"/>
        </w:rPr>
        <w:t>Universität</w:t>
      </w:r>
      <w:proofErr w:type="spellEnd"/>
      <w:r w:rsidRPr="00931CD6">
        <w:rPr>
          <w:lang w:val="fr-CH"/>
        </w:rPr>
        <w:t xml:space="preserve"> </w:t>
      </w:r>
      <w:r w:rsidR="002D75DB" w:rsidRPr="00931CD6">
        <w:rPr>
          <w:lang w:val="fr-CH"/>
        </w:rPr>
        <w:t>Giessen</w:t>
      </w:r>
    </w:p>
    <w:p w:rsidR="00AD0FA4" w:rsidRPr="00931CD6" w:rsidRDefault="00F62917" w:rsidP="00801973">
      <w:pPr>
        <w:pStyle w:val="FiBLmmzusatzinfo"/>
        <w:rPr>
          <w:lang w:val="fr-CH"/>
        </w:rPr>
      </w:pPr>
      <w:r>
        <w:rPr>
          <w:lang w:val="fr-CH"/>
        </w:rPr>
        <w:t xml:space="preserve">Contacts au </w:t>
      </w:r>
      <w:r w:rsidR="00AD0FA4" w:rsidRPr="00931CD6">
        <w:rPr>
          <w:lang w:val="fr-CH"/>
        </w:rPr>
        <w:t>FiBL</w:t>
      </w:r>
    </w:p>
    <w:p w:rsidR="00AD0FA4" w:rsidRDefault="00F62917" w:rsidP="007B6243">
      <w:pPr>
        <w:pStyle w:val="FiBLaufzhlungszeichen"/>
        <w:rPr>
          <w:lang w:val="fr-CH"/>
        </w:rPr>
      </w:pPr>
      <w:r>
        <w:rPr>
          <w:lang w:val="fr-CH"/>
        </w:rPr>
        <w:t>Martina Lori, Dé</w:t>
      </w:r>
      <w:r w:rsidR="00AD0FA4" w:rsidRPr="00931CD6">
        <w:rPr>
          <w:lang w:val="fr-CH"/>
        </w:rPr>
        <w:t xml:space="preserve">partement </w:t>
      </w:r>
      <w:r>
        <w:rPr>
          <w:lang w:val="fr-CH"/>
        </w:rPr>
        <w:t xml:space="preserve">des </w:t>
      </w:r>
      <w:r w:rsidR="00605B73">
        <w:rPr>
          <w:lang w:val="fr-CH"/>
        </w:rPr>
        <w:t>s</w:t>
      </w:r>
      <w:r>
        <w:rPr>
          <w:lang w:val="fr-CH"/>
        </w:rPr>
        <w:t>ciences du sol</w:t>
      </w:r>
      <w:r w:rsidR="00AD0FA4" w:rsidRPr="00931CD6">
        <w:rPr>
          <w:lang w:val="fr-CH"/>
        </w:rPr>
        <w:t>, FiBL S</w:t>
      </w:r>
      <w:r>
        <w:rPr>
          <w:lang w:val="fr-CH"/>
        </w:rPr>
        <w:t>uisse</w:t>
      </w:r>
      <w:r w:rsidR="00AD0FA4" w:rsidRPr="00931CD6">
        <w:rPr>
          <w:lang w:val="fr-CH"/>
        </w:rPr>
        <w:br/>
      </w:r>
      <w:r w:rsidR="005F4E58">
        <w:rPr>
          <w:lang w:val="fr-CH"/>
        </w:rPr>
        <w:t>Tél.</w:t>
      </w:r>
      <w:r w:rsidR="00AD0FA4" w:rsidRPr="00931CD6">
        <w:rPr>
          <w:lang w:val="fr-CH"/>
        </w:rPr>
        <w:t>: +41 62</w:t>
      </w:r>
      <w:r w:rsidR="00845F1E" w:rsidRPr="00931CD6">
        <w:rPr>
          <w:lang w:val="fr-CH"/>
        </w:rPr>
        <w:t> </w:t>
      </w:r>
      <w:r w:rsidR="002D75DB" w:rsidRPr="00931CD6">
        <w:rPr>
          <w:lang w:val="fr-CH"/>
        </w:rPr>
        <w:t>865</w:t>
      </w:r>
      <w:r w:rsidR="00845F1E" w:rsidRPr="00931CD6">
        <w:rPr>
          <w:lang w:val="fr-CH"/>
        </w:rPr>
        <w:t xml:space="preserve"> </w:t>
      </w:r>
      <w:r w:rsidR="002D75DB" w:rsidRPr="00931CD6">
        <w:rPr>
          <w:lang w:val="fr-CH"/>
        </w:rPr>
        <w:t>72</w:t>
      </w:r>
      <w:r w:rsidR="00845F1E" w:rsidRPr="00931CD6">
        <w:rPr>
          <w:lang w:val="fr-CH"/>
        </w:rPr>
        <w:t xml:space="preserve"> </w:t>
      </w:r>
      <w:r w:rsidR="002D75DB" w:rsidRPr="00931CD6">
        <w:rPr>
          <w:lang w:val="fr-CH"/>
        </w:rPr>
        <w:t>7</w:t>
      </w:r>
      <w:r w:rsidR="00E85666">
        <w:rPr>
          <w:lang w:val="fr-CH"/>
        </w:rPr>
        <w:t>1</w:t>
      </w:r>
      <w:bookmarkStart w:id="0" w:name="_GoBack"/>
      <w:bookmarkEnd w:id="0"/>
      <w:r w:rsidR="00AD0FA4" w:rsidRPr="00931CD6">
        <w:rPr>
          <w:lang w:val="fr-CH"/>
        </w:rPr>
        <w:t xml:space="preserve">, </w:t>
      </w:r>
      <w:r w:rsidR="005F4E58">
        <w:rPr>
          <w:lang w:val="fr-CH"/>
        </w:rPr>
        <w:t>courriel</w:t>
      </w:r>
      <w:r w:rsidR="007B6243" w:rsidRPr="00931CD6">
        <w:rPr>
          <w:lang w:val="fr-CH"/>
        </w:rPr>
        <w:t xml:space="preserve"> </w:t>
      </w:r>
      <w:hyperlink r:id="rId19" w:history="1">
        <w:r w:rsidR="00812157" w:rsidRPr="007618D6">
          <w:rPr>
            <w:rStyle w:val="Hyperlink"/>
            <w:lang w:val="fr-CH"/>
          </w:rPr>
          <w:t>martina.lori@fibl.org</w:t>
        </w:r>
      </w:hyperlink>
    </w:p>
    <w:p w:rsidR="00845F1E" w:rsidRDefault="00845F1E" w:rsidP="007B6243">
      <w:pPr>
        <w:pStyle w:val="FiBLaufzhlungszeichen"/>
        <w:rPr>
          <w:lang w:val="fr-CH"/>
        </w:rPr>
      </w:pPr>
      <w:r w:rsidRPr="00931CD6">
        <w:rPr>
          <w:lang w:val="fr-CH"/>
        </w:rPr>
        <w:t xml:space="preserve">Helga Willer, </w:t>
      </w:r>
      <w:r w:rsidR="005F4E58">
        <w:rPr>
          <w:lang w:val="fr-CH"/>
        </w:rPr>
        <w:t>Communication</w:t>
      </w:r>
      <w:r w:rsidRPr="00931CD6">
        <w:rPr>
          <w:lang w:val="fr-CH"/>
        </w:rPr>
        <w:t>, FiBL S</w:t>
      </w:r>
      <w:r w:rsidR="005F4E58">
        <w:rPr>
          <w:lang w:val="fr-CH"/>
        </w:rPr>
        <w:t>uisse</w:t>
      </w:r>
      <w:r w:rsidRPr="00931CD6">
        <w:rPr>
          <w:lang w:val="fr-CH"/>
        </w:rPr>
        <w:br/>
        <w:t>T</w:t>
      </w:r>
      <w:r w:rsidR="005F4E58">
        <w:rPr>
          <w:lang w:val="fr-CH"/>
        </w:rPr>
        <w:t>él.</w:t>
      </w:r>
      <w:r w:rsidR="003237D0">
        <w:rPr>
          <w:lang w:val="fr-CH"/>
        </w:rPr>
        <w:t>:</w:t>
      </w:r>
      <w:r w:rsidRPr="00931CD6">
        <w:rPr>
          <w:lang w:val="fr-CH"/>
        </w:rPr>
        <w:t xml:space="preserve"> +41 62 865 72 07, </w:t>
      </w:r>
      <w:r w:rsidR="005F4E58">
        <w:rPr>
          <w:lang w:val="fr-CH"/>
        </w:rPr>
        <w:t>courriel</w:t>
      </w:r>
      <w:r w:rsidR="005F4E58" w:rsidRPr="00931CD6">
        <w:rPr>
          <w:lang w:val="fr-CH"/>
        </w:rPr>
        <w:t xml:space="preserve"> </w:t>
      </w:r>
      <w:hyperlink r:id="rId20" w:history="1">
        <w:r w:rsidR="00812157" w:rsidRPr="007618D6">
          <w:rPr>
            <w:rStyle w:val="Hyperlink"/>
            <w:lang w:val="fr-CH"/>
          </w:rPr>
          <w:t>helga.willer@fibl.org</w:t>
        </w:r>
      </w:hyperlink>
    </w:p>
    <w:p w:rsidR="006707D4" w:rsidRPr="00931CD6" w:rsidRDefault="005F4E58" w:rsidP="00801973">
      <w:pPr>
        <w:pStyle w:val="FiBLmmzusatzinfo"/>
        <w:rPr>
          <w:lang w:val="fr-CH"/>
        </w:rPr>
      </w:pPr>
      <w:r>
        <w:rPr>
          <w:lang w:val="fr-CH"/>
        </w:rPr>
        <w:t>Ce communiqué aux médias sur</w:t>
      </w:r>
      <w:r w:rsidR="006707D4" w:rsidRPr="00931CD6">
        <w:rPr>
          <w:lang w:val="fr-CH"/>
        </w:rPr>
        <w:t xml:space="preserve"> Internet </w:t>
      </w:r>
    </w:p>
    <w:p w:rsidR="006707D4" w:rsidRPr="00931CD6" w:rsidRDefault="00CD49DF" w:rsidP="005F4E58">
      <w:pPr>
        <w:pStyle w:val="FiBLmmstandard"/>
        <w:rPr>
          <w:lang w:val="fr-CH"/>
        </w:rPr>
      </w:pPr>
      <w:r w:rsidRPr="00CD49DF">
        <w:rPr>
          <w:lang w:val="fr-CH"/>
        </w:rPr>
        <w:t>Vous trouverez ce communiqué avec des illustrations sur internet ici</w:t>
      </w:r>
      <w:r w:rsidR="003237D0">
        <w:rPr>
          <w:lang w:val="fr-CH"/>
        </w:rPr>
        <w:t>:</w:t>
      </w:r>
      <w:r w:rsidR="005F4E58">
        <w:rPr>
          <w:lang w:val="fr-CH"/>
        </w:rPr>
        <w:t xml:space="preserve"> </w:t>
      </w:r>
      <w:hyperlink r:id="rId21" w:history="1">
        <w:r w:rsidR="005F4E58" w:rsidRPr="00AA723D">
          <w:rPr>
            <w:rStyle w:val="Hyperlink"/>
            <w:lang w:val="fr-CH"/>
          </w:rPr>
          <w:t>http://www.fibl.org/fr/medias.html</w:t>
        </w:r>
      </w:hyperlink>
      <w:r w:rsidR="005F4E58">
        <w:rPr>
          <w:lang w:val="fr-CH"/>
        </w:rPr>
        <w:t>.</w:t>
      </w:r>
    </w:p>
    <w:p w:rsidR="00CD49DF" w:rsidRPr="00CD49DF" w:rsidRDefault="00CD49DF" w:rsidP="00CD49DF">
      <w:pPr>
        <w:pStyle w:val="FiBLerluterungtitel"/>
      </w:pPr>
      <w:r w:rsidRPr="00CD49DF">
        <w:rPr>
          <w:lang w:val="fr-CH"/>
        </w:rPr>
        <w:t>À propos du FiBL</w:t>
      </w:r>
    </w:p>
    <w:p w:rsidR="00CD49DF" w:rsidRPr="00CD49DF" w:rsidRDefault="00CD49DF" w:rsidP="00CD49DF">
      <w:pPr>
        <w:pStyle w:val="FiBLerluterung"/>
        <w:rPr>
          <w:lang w:val="fr-CH"/>
        </w:rPr>
      </w:pPr>
      <w:r w:rsidRPr="00CD49DF">
        <w:rPr>
          <w:lang w:val="fr-CH"/>
        </w:rPr>
        <w:t>L’Institut de recherche de l'agriculture biologique FiBL trouve depuis 1973 des solutions pour une agriculture régénérative et une alimentation durable. Quelque 280 collaborateurs s’occupent sur les différents sites du FiBL de la recherche, de la vulgarisation et de la formation pour l’agriculture biologique.</w:t>
      </w:r>
    </w:p>
    <w:p w:rsidR="00CD49DF" w:rsidRDefault="00CD49DF" w:rsidP="00CD49DF">
      <w:pPr>
        <w:pStyle w:val="FiBLerluterungaufzhlung"/>
        <w:rPr>
          <w:lang w:val="fr-CH"/>
        </w:rPr>
      </w:pPr>
      <w:r w:rsidRPr="00CD49DF">
        <w:rPr>
          <w:lang w:val="fr-CH"/>
        </w:rPr>
        <w:t xml:space="preserve">Page d’accueil: </w:t>
      </w:r>
      <w:hyperlink r:id="rId22" w:history="1">
        <w:r w:rsidRPr="007618D6">
          <w:rPr>
            <w:rStyle w:val="Hyperlink"/>
            <w:lang w:val="fr-CH"/>
          </w:rPr>
          <w:t>www.fibl.org</w:t>
        </w:r>
      </w:hyperlink>
    </w:p>
    <w:p w:rsidR="002D757B" w:rsidRPr="00CD49DF" w:rsidRDefault="00CD49DF" w:rsidP="00CD49DF">
      <w:pPr>
        <w:pStyle w:val="FiBLerluterungaufzhlung"/>
        <w:rPr>
          <w:b/>
          <w:lang w:val="fr-CH"/>
        </w:rPr>
      </w:pPr>
      <w:r w:rsidRPr="00CD49DF">
        <w:rPr>
          <w:lang w:val="fr-CH"/>
        </w:rPr>
        <w:t xml:space="preserve">Vidéo: </w:t>
      </w:r>
      <w:hyperlink r:id="rId23" w:history="1">
        <w:r w:rsidRPr="007618D6">
          <w:rPr>
            <w:rStyle w:val="Hyperlink"/>
            <w:lang w:val="fr-CH"/>
          </w:rPr>
          <w:t>www.youtube.com/watch?v=ZYWxUGPHgZY</w:t>
        </w:r>
      </w:hyperlink>
    </w:p>
    <w:sectPr w:rsidR="002D757B" w:rsidRPr="00CD49DF" w:rsidSect="000A68F9">
      <w:footerReference w:type="default" r:id="rId24"/>
      <w:type w:val="continuous"/>
      <w:pgSz w:w="11906" w:h="16838"/>
      <w:pgMar w:top="2835" w:right="1985" w:bottom="1560"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0E" w:rsidRDefault="0045560E" w:rsidP="00F53AA9">
      <w:pPr>
        <w:spacing w:after="0" w:line="240" w:lineRule="auto"/>
      </w:pPr>
      <w:r>
        <w:separator/>
      </w:r>
    </w:p>
  </w:endnote>
  <w:endnote w:type="continuationSeparator" w:id="0">
    <w:p w:rsidR="0045560E" w:rsidRDefault="0045560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itka Text">
    <w:altName w:val="Luminari"/>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EF6D10" w:rsidTr="00E26382">
      <w:trPr>
        <w:trHeight w:val="508"/>
      </w:trPr>
      <w:tc>
        <w:tcPr>
          <w:tcW w:w="7656" w:type="dxa"/>
        </w:tcPr>
        <w:p w:rsidR="008A6B50" w:rsidRPr="00EF6D10" w:rsidRDefault="00EF6D10" w:rsidP="00DA14CE">
          <w:pPr>
            <w:pStyle w:val="FiBLmmfusszeile"/>
            <w:rPr>
              <w:lang w:val="fr-CH"/>
            </w:rPr>
          </w:pPr>
          <w:r w:rsidRPr="00EF6D10">
            <w:rPr>
              <w:lang w:val="fr-CH"/>
            </w:rPr>
            <w:t>Institut de recherche de l'agriculture biologique</w:t>
          </w:r>
          <w:r w:rsidR="00F73377" w:rsidRPr="00EF6D10">
            <w:rPr>
              <w:lang w:val="fr-CH"/>
            </w:rPr>
            <w:t xml:space="preserve"> FiBL | </w:t>
          </w:r>
          <w:proofErr w:type="spellStart"/>
          <w:r w:rsidR="00F73377" w:rsidRPr="00EF6D10">
            <w:rPr>
              <w:lang w:val="fr-CH"/>
            </w:rPr>
            <w:t>Ackerstrasse</w:t>
          </w:r>
          <w:proofErr w:type="spellEnd"/>
          <w:r w:rsidR="00F73377" w:rsidRPr="00EF6D10">
            <w:rPr>
              <w:lang w:val="fr-CH"/>
            </w:rPr>
            <w:t xml:space="preserve"> 113 | </w:t>
          </w:r>
          <w:proofErr w:type="spellStart"/>
          <w:r w:rsidR="00F73377" w:rsidRPr="00EF6D10">
            <w:rPr>
              <w:lang w:val="fr-CH"/>
            </w:rPr>
            <w:t>Postfach</w:t>
          </w:r>
          <w:proofErr w:type="spellEnd"/>
          <w:r w:rsidR="00F73377" w:rsidRPr="00EF6D10">
            <w:rPr>
              <w:lang w:val="fr-CH"/>
            </w:rPr>
            <w:t xml:space="preserve"> 219 </w:t>
          </w:r>
        </w:p>
        <w:p w:rsidR="00F73377" w:rsidRPr="00EF6D10" w:rsidRDefault="00F73377" w:rsidP="00EF6D10">
          <w:pPr>
            <w:pStyle w:val="FiBLmmfusszeile"/>
            <w:rPr>
              <w:lang w:val="fr-CH"/>
            </w:rPr>
          </w:pPr>
          <w:r w:rsidRPr="00EF6D10">
            <w:rPr>
              <w:lang w:val="fr-CH"/>
            </w:rPr>
            <w:t>5070 Frick | S</w:t>
          </w:r>
          <w:r w:rsidR="00EF6D10" w:rsidRPr="00EF6D10">
            <w:rPr>
              <w:lang w:val="fr-CH"/>
            </w:rPr>
            <w:t>uisse</w:t>
          </w:r>
          <w:r w:rsidRPr="00EF6D10">
            <w:rPr>
              <w:lang w:val="fr-CH"/>
            </w:rPr>
            <w:t xml:space="preserve"> </w:t>
          </w:r>
          <w:r w:rsidR="00EF6D10" w:rsidRPr="00EF6D10">
            <w:rPr>
              <w:lang w:val="fr-CH"/>
            </w:rPr>
            <w:t>| Tél.</w:t>
          </w:r>
          <w:r w:rsidRPr="00EF6D10">
            <w:rPr>
              <w:lang w:val="fr-CH"/>
            </w:rPr>
            <w:t xml:space="preserve"> +41 (0)62 865 72 72 | </w:t>
          </w:r>
          <w:hyperlink r:id="rId1">
            <w:r w:rsidRPr="00EF6D10">
              <w:rPr>
                <w:lang w:val="fr-CH"/>
              </w:rPr>
              <w:t xml:space="preserve">info.suisse@fibl.org </w:t>
            </w:r>
          </w:hyperlink>
          <w:r w:rsidRPr="00EF6D10">
            <w:rPr>
              <w:lang w:val="fr-CH"/>
            </w:rPr>
            <w:t xml:space="preserve">| </w:t>
          </w:r>
          <w:hyperlink r:id="rId2">
            <w:r w:rsidRPr="00EF6D10">
              <w:rPr>
                <w:lang w:val="fr-CH"/>
              </w:rPr>
              <w:t>www.fibl.org</w:t>
            </w:r>
          </w:hyperlink>
        </w:p>
      </w:tc>
      <w:tc>
        <w:tcPr>
          <w:tcW w:w="407" w:type="dxa"/>
        </w:tcPr>
        <w:p w:rsidR="00F73377" w:rsidRPr="00EF6D10" w:rsidRDefault="00F73377" w:rsidP="00DA14CE">
          <w:pPr>
            <w:pStyle w:val="FiBLseitennummer"/>
            <w:rPr>
              <w:lang w:val="fr-CH"/>
            </w:rPr>
          </w:pPr>
        </w:p>
      </w:tc>
    </w:tr>
  </w:tbl>
  <w:p w:rsidR="00D142E7" w:rsidRPr="00EF6D10" w:rsidRDefault="00D142E7" w:rsidP="00F73377">
    <w:pPr>
      <w:pStyle w:val="Fuzeile"/>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5C06AD" w:rsidRDefault="005C06AD" w:rsidP="00937E75">
          <w:pPr>
            <w:pStyle w:val="FiBLmmfusszeile"/>
            <w:rPr>
              <w:lang w:val="fr-CH"/>
            </w:rPr>
          </w:pPr>
          <w:r>
            <w:rPr>
              <w:lang w:val="fr-CH"/>
            </w:rPr>
            <w:t>Communiqué aux médias du</w:t>
          </w:r>
          <w:r w:rsidR="00DA14CE" w:rsidRPr="005C06AD">
            <w:rPr>
              <w:lang w:val="fr-CH"/>
            </w:rPr>
            <w:t xml:space="preserve"> </w:t>
          </w:r>
          <w:r w:rsidR="00937E75">
            <w:rPr>
              <w:lang w:val="fr-CH"/>
            </w:rPr>
            <w:t>25. septembre 2017</w:t>
          </w:r>
        </w:p>
      </w:tc>
      <w:tc>
        <w:tcPr>
          <w:tcW w:w="124" w:type="dxa"/>
        </w:tcPr>
        <w:p w:rsidR="00DA14CE" w:rsidRPr="00DA14CE" w:rsidRDefault="00DA14CE" w:rsidP="00DA14CE">
          <w:pPr>
            <w:pStyle w:val="FiBLseitennummer"/>
          </w:pPr>
          <w:r w:rsidRPr="00DA14CE">
            <w:fldChar w:fldCharType="begin"/>
          </w:r>
          <w:r w:rsidRPr="00DA14CE">
            <w:instrText xml:space="preserve"> PAGE   \* MERGEFORMAT </w:instrText>
          </w:r>
          <w:r w:rsidRPr="00DA14CE">
            <w:fldChar w:fldCharType="separate"/>
          </w:r>
          <w:r w:rsidR="00E85666">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0E" w:rsidRDefault="0045560E" w:rsidP="00F53AA9">
      <w:pPr>
        <w:spacing w:after="0" w:line="240" w:lineRule="auto"/>
      </w:pPr>
      <w:r>
        <w:separator/>
      </w:r>
    </w:p>
  </w:footnote>
  <w:footnote w:type="continuationSeparator" w:id="0">
    <w:p w:rsidR="0045560E" w:rsidRDefault="0045560E"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801973">
          <w:pPr>
            <w:pStyle w:val="FiBLmmheader"/>
          </w:pPr>
          <w:r>
            <w:rPr>
              <w:noProof/>
            </w:rPr>
            <w:drawing>
              <wp:inline distT="0" distB="0" distL="0" distR="0" wp14:anchorId="7DBAA402" wp14:editId="7C32ED97">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pStyle w:val="Kopfzeile"/>
            <w:tabs>
              <w:tab w:val="clear" w:pos="9072"/>
              <w:tab w:val="right" w:pos="7653"/>
            </w:tabs>
            <w:ind w:left="0"/>
          </w:pPr>
        </w:p>
      </w:tc>
      <w:tc>
        <w:tcPr>
          <w:tcW w:w="2268" w:type="dxa"/>
        </w:tcPr>
        <w:p w:rsidR="007666E3" w:rsidRDefault="007666E3" w:rsidP="00A033E7">
          <w:pPr>
            <w:pStyle w:val="Kopfzeile"/>
            <w:tabs>
              <w:tab w:val="clear" w:pos="9072"/>
              <w:tab w:val="right" w:pos="7653"/>
            </w:tabs>
            <w:jc w:val="right"/>
          </w:pPr>
        </w:p>
      </w:tc>
    </w:tr>
  </w:tbl>
  <w:p w:rsidR="00540DAE" w:rsidRDefault="00540DAE" w:rsidP="00E71FBF">
    <w:pPr>
      <w:pStyle w:val="Kopfzeile"/>
      <w:tabs>
        <w:tab w:val="clear" w:pos="9072"/>
        <w:tab w:val="right" w:pos="7653"/>
      </w:tabs>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1005B"/>
    <w:multiLevelType w:val="multilevel"/>
    <w:tmpl w:val="C8F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18700AF"/>
    <w:multiLevelType w:val="hybridMultilevel"/>
    <w:tmpl w:val="D64A679C"/>
    <w:lvl w:ilvl="0" w:tplc="FA1A5900">
      <w:numFmt w:val="bullet"/>
      <w:lvlText w:val="-"/>
      <w:lvlJc w:val="left"/>
      <w:pPr>
        <w:ind w:left="720" w:hanging="360"/>
      </w:pPr>
      <w:rPr>
        <w:rFonts w:ascii="Gill Sans MT" w:eastAsia="Calibri" w:hAnsi="Gill Sans MT"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3524358"/>
    <w:multiLevelType w:val="hybridMultilevel"/>
    <w:tmpl w:val="0532D25C"/>
    <w:lvl w:ilvl="0" w:tplc="BAF26DE8">
      <w:start w:val="1"/>
      <w:numFmt w:val="bullet"/>
      <w:pStyle w:val="FiBLaufzhlungszeichen"/>
      <w:lvlText w:val=""/>
      <w:lvlJc w:val="left"/>
      <w:pPr>
        <w:ind w:left="5746" w:hanging="360"/>
      </w:pPr>
      <w:rPr>
        <w:rFonts w:ascii="Symbol" w:hAnsi="Symbol" w:hint="default"/>
        <w:color w:val="2F6C86"/>
        <w:em w:val="none"/>
      </w:rPr>
    </w:lvl>
    <w:lvl w:ilvl="1" w:tplc="401CF8A6">
      <w:start w:val="1"/>
      <w:numFmt w:val="bullet"/>
      <w:pStyle w:val="FiBLaufzhlungszeichen2"/>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5843"/>
    <w:rsid w:val="000072BB"/>
    <w:rsid w:val="00042668"/>
    <w:rsid w:val="0008157D"/>
    <w:rsid w:val="00097E74"/>
    <w:rsid w:val="000A0CF7"/>
    <w:rsid w:val="000A3B13"/>
    <w:rsid w:val="000A68F9"/>
    <w:rsid w:val="000B1026"/>
    <w:rsid w:val="000B5156"/>
    <w:rsid w:val="000C37EC"/>
    <w:rsid w:val="000C3E1B"/>
    <w:rsid w:val="000C75D0"/>
    <w:rsid w:val="000D5714"/>
    <w:rsid w:val="000D7A27"/>
    <w:rsid w:val="001050BE"/>
    <w:rsid w:val="0010701D"/>
    <w:rsid w:val="00107221"/>
    <w:rsid w:val="001201D3"/>
    <w:rsid w:val="0012700E"/>
    <w:rsid w:val="001354F8"/>
    <w:rsid w:val="00146772"/>
    <w:rsid w:val="001514ED"/>
    <w:rsid w:val="001540EC"/>
    <w:rsid w:val="001645A2"/>
    <w:rsid w:val="00165E1E"/>
    <w:rsid w:val="0017068A"/>
    <w:rsid w:val="0018434A"/>
    <w:rsid w:val="00185469"/>
    <w:rsid w:val="00186912"/>
    <w:rsid w:val="00195CCE"/>
    <w:rsid w:val="00195EC7"/>
    <w:rsid w:val="001A234A"/>
    <w:rsid w:val="001B0936"/>
    <w:rsid w:val="001B3DB5"/>
    <w:rsid w:val="001E1C11"/>
    <w:rsid w:val="001E2307"/>
    <w:rsid w:val="001F4A76"/>
    <w:rsid w:val="001F529F"/>
    <w:rsid w:val="001F5CD0"/>
    <w:rsid w:val="00211862"/>
    <w:rsid w:val="0021482F"/>
    <w:rsid w:val="002203DD"/>
    <w:rsid w:val="0022639B"/>
    <w:rsid w:val="00230924"/>
    <w:rsid w:val="00241405"/>
    <w:rsid w:val="00267484"/>
    <w:rsid w:val="002701C3"/>
    <w:rsid w:val="0027160E"/>
    <w:rsid w:val="002779E6"/>
    <w:rsid w:val="00280674"/>
    <w:rsid w:val="002925F1"/>
    <w:rsid w:val="00296398"/>
    <w:rsid w:val="00296C5D"/>
    <w:rsid w:val="002A225E"/>
    <w:rsid w:val="002A5CC4"/>
    <w:rsid w:val="002B1D53"/>
    <w:rsid w:val="002B7AB4"/>
    <w:rsid w:val="002C0814"/>
    <w:rsid w:val="002C3506"/>
    <w:rsid w:val="002D757B"/>
    <w:rsid w:val="002D75DB"/>
    <w:rsid w:val="002D7D78"/>
    <w:rsid w:val="002E1DAA"/>
    <w:rsid w:val="002F586A"/>
    <w:rsid w:val="00306D9F"/>
    <w:rsid w:val="00310AE3"/>
    <w:rsid w:val="003150C5"/>
    <w:rsid w:val="003237D0"/>
    <w:rsid w:val="00333D32"/>
    <w:rsid w:val="003479F8"/>
    <w:rsid w:val="003503B7"/>
    <w:rsid w:val="0038031E"/>
    <w:rsid w:val="003A4191"/>
    <w:rsid w:val="003B3A9A"/>
    <w:rsid w:val="003C2658"/>
    <w:rsid w:val="003C6406"/>
    <w:rsid w:val="003D1138"/>
    <w:rsid w:val="003D1D55"/>
    <w:rsid w:val="003F3850"/>
    <w:rsid w:val="004040B5"/>
    <w:rsid w:val="0041671F"/>
    <w:rsid w:val="00423C89"/>
    <w:rsid w:val="004319F2"/>
    <w:rsid w:val="0044286A"/>
    <w:rsid w:val="00446B90"/>
    <w:rsid w:val="00450CF9"/>
    <w:rsid w:val="00450F2F"/>
    <w:rsid w:val="00453BD9"/>
    <w:rsid w:val="0045560E"/>
    <w:rsid w:val="004570C7"/>
    <w:rsid w:val="00465871"/>
    <w:rsid w:val="0046602F"/>
    <w:rsid w:val="004664B7"/>
    <w:rsid w:val="00475ED6"/>
    <w:rsid w:val="004762FE"/>
    <w:rsid w:val="004807B1"/>
    <w:rsid w:val="0049676D"/>
    <w:rsid w:val="004B4F5A"/>
    <w:rsid w:val="004C4067"/>
    <w:rsid w:val="004C7AC8"/>
    <w:rsid w:val="004E5440"/>
    <w:rsid w:val="004F6116"/>
    <w:rsid w:val="004F613F"/>
    <w:rsid w:val="00513023"/>
    <w:rsid w:val="00540B0E"/>
    <w:rsid w:val="00540DAE"/>
    <w:rsid w:val="00542FC8"/>
    <w:rsid w:val="00555C7D"/>
    <w:rsid w:val="00556BAC"/>
    <w:rsid w:val="00571E3B"/>
    <w:rsid w:val="005741D4"/>
    <w:rsid w:val="00580C94"/>
    <w:rsid w:val="005845CE"/>
    <w:rsid w:val="005867AD"/>
    <w:rsid w:val="005905E5"/>
    <w:rsid w:val="005938C8"/>
    <w:rsid w:val="0059401F"/>
    <w:rsid w:val="005A3FE6"/>
    <w:rsid w:val="005B2B34"/>
    <w:rsid w:val="005C06AD"/>
    <w:rsid w:val="005C2E24"/>
    <w:rsid w:val="005C5C6E"/>
    <w:rsid w:val="005C7491"/>
    <w:rsid w:val="005D0989"/>
    <w:rsid w:val="005F1359"/>
    <w:rsid w:val="005F17EF"/>
    <w:rsid w:val="005F4160"/>
    <w:rsid w:val="005F4E58"/>
    <w:rsid w:val="005F5A7E"/>
    <w:rsid w:val="005F7448"/>
    <w:rsid w:val="006007D9"/>
    <w:rsid w:val="00605B73"/>
    <w:rsid w:val="00640E5A"/>
    <w:rsid w:val="006410F4"/>
    <w:rsid w:val="0064387C"/>
    <w:rsid w:val="00661678"/>
    <w:rsid w:val="0066529D"/>
    <w:rsid w:val="006707D4"/>
    <w:rsid w:val="00671880"/>
    <w:rsid w:val="00675F4A"/>
    <w:rsid w:val="00681E9E"/>
    <w:rsid w:val="00685CAE"/>
    <w:rsid w:val="006B40FB"/>
    <w:rsid w:val="006B4842"/>
    <w:rsid w:val="006D0FF6"/>
    <w:rsid w:val="006D4D11"/>
    <w:rsid w:val="006D75C1"/>
    <w:rsid w:val="006E612A"/>
    <w:rsid w:val="0071138F"/>
    <w:rsid w:val="00712776"/>
    <w:rsid w:val="00716FD5"/>
    <w:rsid w:val="007250E5"/>
    <w:rsid w:val="00727486"/>
    <w:rsid w:val="00727D9D"/>
    <w:rsid w:val="00750656"/>
    <w:rsid w:val="00754508"/>
    <w:rsid w:val="00764E69"/>
    <w:rsid w:val="007666E3"/>
    <w:rsid w:val="0077540F"/>
    <w:rsid w:val="00783BE6"/>
    <w:rsid w:val="0078787E"/>
    <w:rsid w:val="00793238"/>
    <w:rsid w:val="007A051D"/>
    <w:rsid w:val="007A0D20"/>
    <w:rsid w:val="007A1950"/>
    <w:rsid w:val="007B316C"/>
    <w:rsid w:val="007B6243"/>
    <w:rsid w:val="007C6110"/>
    <w:rsid w:val="007C7502"/>
    <w:rsid w:val="007C7E19"/>
    <w:rsid w:val="007E2C00"/>
    <w:rsid w:val="00801973"/>
    <w:rsid w:val="00812157"/>
    <w:rsid w:val="00817B94"/>
    <w:rsid w:val="00823157"/>
    <w:rsid w:val="00832C3F"/>
    <w:rsid w:val="008353E4"/>
    <w:rsid w:val="008417D3"/>
    <w:rsid w:val="00845F1E"/>
    <w:rsid w:val="0085446A"/>
    <w:rsid w:val="008551B4"/>
    <w:rsid w:val="00861053"/>
    <w:rsid w:val="00866E96"/>
    <w:rsid w:val="00872371"/>
    <w:rsid w:val="00874842"/>
    <w:rsid w:val="008910CF"/>
    <w:rsid w:val="008A5E8C"/>
    <w:rsid w:val="008A6B50"/>
    <w:rsid w:val="008D48AD"/>
    <w:rsid w:val="008E7805"/>
    <w:rsid w:val="008F4C23"/>
    <w:rsid w:val="0090397D"/>
    <w:rsid w:val="00903E6B"/>
    <w:rsid w:val="009109C1"/>
    <w:rsid w:val="00912F05"/>
    <w:rsid w:val="00931CD6"/>
    <w:rsid w:val="00937E75"/>
    <w:rsid w:val="009516DC"/>
    <w:rsid w:val="009669B5"/>
    <w:rsid w:val="00981742"/>
    <w:rsid w:val="00982A03"/>
    <w:rsid w:val="00986F71"/>
    <w:rsid w:val="00987466"/>
    <w:rsid w:val="009B02E0"/>
    <w:rsid w:val="009C0B90"/>
    <w:rsid w:val="009C0F61"/>
    <w:rsid w:val="009C7E54"/>
    <w:rsid w:val="009D6280"/>
    <w:rsid w:val="00A033E7"/>
    <w:rsid w:val="00A04F66"/>
    <w:rsid w:val="00A135C6"/>
    <w:rsid w:val="00A31821"/>
    <w:rsid w:val="00A365ED"/>
    <w:rsid w:val="00A3739A"/>
    <w:rsid w:val="00A57050"/>
    <w:rsid w:val="00A624F0"/>
    <w:rsid w:val="00A72D64"/>
    <w:rsid w:val="00A83320"/>
    <w:rsid w:val="00A91AD5"/>
    <w:rsid w:val="00AA295A"/>
    <w:rsid w:val="00AC5809"/>
    <w:rsid w:val="00AC6487"/>
    <w:rsid w:val="00AD0FA4"/>
    <w:rsid w:val="00AF0A23"/>
    <w:rsid w:val="00B108BB"/>
    <w:rsid w:val="00B116CC"/>
    <w:rsid w:val="00B11B61"/>
    <w:rsid w:val="00B169A5"/>
    <w:rsid w:val="00B22D26"/>
    <w:rsid w:val="00B25F0B"/>
    <w:rsid w:val="00B273DE"/>
    <w:rsid w:val="00B420FE"/>
    <w:rsid w:val="00B44024"/>
    <w:rsid w:val="00B65DCA"/>
    <w:rsid w:val="00B704C1"/>
    <w:rsid w:val="00B9607A"/>
    <w:rsid w:val="00BB143C"/>
    <w:rsid w:val="00BB3E62"/>
    <w:rsid w:val="00BB6309"/>
    <w:rsid w:val="00BB7AF8"/>
    <w:rsid w:val="00BC05AC"/>
    <w:rsid w:val="00BC0FAE"/>
    <w:rsid w:val="00BD4F72"/>
    <w:rsid w:val="00BD637E"/>
    <w:rsid w:val="00BE7830"/>
    <w:rsid w:val="00C10742"/>
    <w:rsid w:val="00C14AA4"/>
    <w:rsid w:val="00C50896"/>
    <w:rsid w:val="00C54E7B"/>
    <w:rsid w:val="00C725B7"/>
    <w:rsid w:val="00C73E52"/>
    <w:rsid w:val="00C74FAA"/>
    <w:rsid w:val="00C8256D"/>
    <w:rsid w:val="00C87CA9"/>
    <w:rsid w:val="00C93A6C"/>
    <w:rsid w:val="00CA4413"/>
    <w:rsid w:val="00CC21D3"/>
    <w:rsid w:val="00CD49DF"/>
    <w:rsid w:val="00CD4B01"/>
    <w:rsid w:val="00CE1A38"/>
    <w:rsid w:val="00CF4CEC"/>
    <w:rsid w:val="00D142E7"/>
    <w:rsid w:val="00D20589"/>
    <w:rsid w:val="00D25E6E"/>
    <w:rsid w:val="00D63CFD"/>
    <w:rsid w:val="00D64F81"/>
    <w:rsid w:val="00D67072"/>
    <w:rsid w:val="00D731E6"/>
    <w:rsid w:val="00D7727C"/>
    <w:rsid w:val="00D82026"/>
    <w:rsid w:val="00D82FEC"/>
    <w:rsid w:val="00DA14CE"/>
    <w:rsid w:val="00DA5D86"/>
    <w:rsid w:val="00DA7FA9"/>
    <w:rsid w:val="00DC0C21"/>
    <w:rsid w:val="00DC15AC"/>
    <w:rsid w:val="00DD0000"/>
    <w:rsid w:val="00DE44EA"/>
    <w:rsid w:val="00E00DA9"/>
    <w:rsid w:val="00E067F9"/>
    <w:rsid w:val="00E26382"/>
    <w:rsid w:val="00E32B51"/>
    <w:rsid w:val="00E433A3"/>
    <w:rsid w:val="00E45FB5"/>
    <w:rsid w:val="00E46771"/>
    <w:rsid w:val="00E64975"/>
    <w:rsid w:val="00E6637A"/>
    <w:rsid w:val="00E71FBF"/>
    <w:rsid w:val="00E72AA0"/>
    <w:rsid w:val="00E85666"/>
    <w:rsid w:val="00E90857"/>
    <w:rsid w:val="00E97DC5"/>
    <w:rsid w:val="00EB384F"/>
    <w:rsid w:val="00ED0722"/>
    <w:rsid w:val="00ED0946"/>
    <w:rsid w:val="00ED78C0"/>
    <w:rsid w:val="00EE0E03"/>
    <w:rsid w:val="00EF47F3"/>
    <w:rsid w:val="00EF6064"/>
    <w:rsid w:val="00EF6D10"/>
    <w:rsid w:val="00EF726D"/>
    <w:rsid w:val="00F065C8"/>
    <w:rsid w:val="00F07B60"/>
    <w:rsid w:val="00F20D9E"/>
    <w:rsid w:val="00F21C5E"/>
    <w:rsid w:val="00F2692B"/>
    <w:rsid w:val="00F4242D"/>
    <w:rsid w:val="00F463DB"/>
    <w:rsid w:val="00F539D4"/>
    <w:rsid w:val="00F53AA9"/>
    <w:rsid w:val="00F544EB"/>
    <w:rsid w:val="00F55595"/>
    <w:rsid w:val="00F62917"/>
    <w:rsid w:val="00F6745D"/>
    <w:rsid w:val="00F73377"/>
    <w:rsid w:val="00F905A9"/>
    <w:rsid w:val="00F93CFE"/>
    <w:rsid w:val="00FA3524"/>
    <w:rsid w:val="00FA7621"/>
    <w:rsid w:val="00FC7C7B"/>
    <w:rsid w:val="00FD38C4"/>
    <w:rsid w:val="00FE2B31"/>
    <w:rsid w:val="00FE5EA5"/>
    <w:rsid w:val="00FF6FA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841406-B496-43F9-A8B5-E8D30C3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1072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unhideWhenUsed/>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rsid w:val="007666E3"/>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01973"/>
    <w:pPr>
      <w:spacing w:after="120" w:line="280" w:lineRule="atLeast"/>
    </w:pPr>
    <w:rPr>
      <w:rFonts w:ascii="Palatino Linotype" w:hAnsi="Palatino Linotype"/>
      <w:sz w:val="20"/>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mmstandard"/>
    <w:qFormat/>
    <w:rsid w:val="00ED0946"/>
    <w:pPr>
      <w:numPr>
        <w:numId w:val="1"/>
      </w:numPr>
      <w:ind w:left="717"/>
    </w:pPr>
  </w:style>
  <w:style w:type="paragraph" w:customStyle="1" w:styleId="FiBLaufzhlungszeichen2">
    <w:name w:val="FiBL_aufzählungszeichen_2"/>
    <w:basedOn w:val="FiBLaufzhlungszeichen"/>
    <w:qFormat/>
    <w:rsid w:val="001354F8"/>
    <w:pPr>
      <w:numPr>
        <w:ilvl w:val="1"/>
      </w:numPr>
      <w:ind w:left="568" w:hanging="284"/>
    </w:pPr>
  </w:style>
  <w:style w:type="paragraph" w:customStyle="1" w:styleId="FiBLaufzhlungszeichen3">
    <w:name w:val="FiBL_aufzählungszeichen_3"/>
    <w:basedOn w:val="FiBLaufzhlungszeichen"/>
    <w:qFormat/>
    <w:rsid w:val="001354F8"/>
    <w:pPr>
      <w:numPr>
        <w:ilvl w:val="2"/>
      </w:numPr>
      <w:ind w:left="709" w:hanging="284"/>
    </w:pPr>
  </w:style>
  <w:style w:type="paragraph" w:customStyle="1" w:styleId="FiBLnummerierung">
    <w:name w:val="FiBL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seitennummer">
    <w:name w:val="FiBL_seitennummer"/>
    <w:basedOn w:val="FiBLmmfusszeile"/>
    <w:qFormat/>
    <w:rsid w:val="00DA14CE"/>
  </w:style>
  <w:style w:type="paragraph" w:customStyle="1" w:styleId="FiBLerluterungaufzhlung">
    <w:name w:val="FiBL_erläuterung_aufzählung"/>
    <w:basedOn w:val="FiBL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erluterung">
    <w:name w:val="FiBL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erluterungtitel">
    <w:name w:val="FiBL_erläuterung_titel"/>
    <w:basedOn w:val="FiBLmmzusatzinfo"/>
    <w:qFormat/>
    <w:rsid w:val="00912F05"/>
    <w:pPr>
      <w:pBdr>
        <w:top w:val="single" w:sz="48" w:space="1" w:color="E1EDF2"/>
        <w:left w:val="single" w:sz="48" w:space="4" w:color="E1EDF2"/>
        <w:bottom w:val="single" w:sz="48" w:space="1" w:color="E1EDF2"/>
        <w:right w:val="single" w:sz="48" w:space="4" w:color="E1EDF2"/>
      </w:pBdr>
      <w:shd w:val="clear" w:color="auto" w:fill="E1EDF2"/>
      <w:ind w:left="142" w:right="170"/>
    </w:pPr>
    <w:rPr>
      <w:lang w:val="en-GB"/>
    </w:rPr>
  </w:style>
  <w:style w:type="character" w:styleId="Fett">
    <w:name w:val="Strong"/>
    <w:basedOn w:val="Absatz-Standardschriftart"/>
    <w:uiPriority w:val="22"/>
    <w:qFormat/>
    <w:rsid w:val="00B9607A"/>
    <w:rPr>
      <w:b/>
      <w:bCs/>
    </w:rPr>
  </w:style>
  <w:style w:type="paragraph" w:customStyle="1" w:styleId="wita-standard">
    <w:name w:val="wita-standard"/>
    <w:basedOn w:val="Standard"/>
    <w:link w:val="wita-standardZchnZchn"/>
    <w:rsid w:val="002D75DB"/>
    <w:pPr>
      <w:spacing w:before="60" w:after="120" w:line="240" w:lineRule="auto"/>
      <w:jc w:val="both"/>
      <w:outlineLvl w:val="0"/>
    </w:pPr>
    <w:rPr>
      <w:rFonts w:ascii="Arial" w:eastAsia="Times New Roman" w:hAnsi="Arial" w:cs="Times New Roman"/>
      <w:sz w:val="16"/>
      <w:szCs w:val="24"/>
      <w:lang w:val="de-DE" w:eastAsia="de-DE"/>
    </w:rPr>
  </w:style>
  <w:style w:type="character" w:customStyle="1" w:styleId="wita-standardZchnZchn">
    <w:name w:val="wita-standard Zchn Zchn"/>
    <w:link w:val="wita-standard"/>
    <w:rsid w:val="002D75DB"/>
    <w:rPr>
      <w:rFonts w:ascii="Arial" w:eastAsia="Times New Roman" w:hAnsi="Arial" w:cs="Times New Roman"/>
      <w:sz w:val="16"/>
      <w:szCs w:val="24"/>
      <w:lang w:val="de-DE" w:eastAsia="de-DE"/>
    </w:rPr>
  </w:style>
  <w:style w:type="character" w:styleId="BesuchterHyperlink">
    <w:name w:val="FollowedHyperlink"/>
    <w:basedOn w:val="Absatz-Standardschriftart"/>
    <w:uiPriority w:val="99"/>
    <w:semiHidden/>
    <w:unhideWhenUsed/>
    <w:rsid w:val="00FE2B31"/>
    <w:rPr>
      <w:color w:val="969696" w:themeColor="followedHyperlink"/>
      <w:u w:val="single"/>
    </w:rPr>
  </w:style>
  <w:style w:type="character" w:styleId="Kommentarzeichen">
    <w:name w:val="annotation reference"/>
    <w:basedOn w:val="Absatz-Standardschriftart"/>
    <w:uiPriority w:val="99"/>
    <w:semiHidden/>
    <w:unhideWhenUsed/>
    <w:rsid w:val="00640E5A"/>
    <w:rPr>
      <w:sz w:val="16"/>
      <w:szCs w:val="16"/>
    </w:rPr>
  </w:style>
  <w:style w:type="paragraph" w:styleId="Kommentartext">
    <w:name w:val="annotation text"/>
    <w:basedOn w:val="Standard"/>
    <w:link w:val="KommentartextZchn"/>
    <w:uiPriority w:val="99"/>
    <w:semiHidden/>
    <w:unhideWhenUsed/>
    <w:rsid w:val="00640E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E5A"/>
    <w:rPr>
      <w:sz w:val="20"/>
      <w:szCs w:val="20"/>
    </w:rPr>
  </w:style>
  <w:style w:type="paragraph" w:styleId="Kommentarthema">
    <w:name w:val="annotation subject"/>
    <w:basedOn w:val="Kommentartext"/>
    <w:next w:val="Kommentartext"/>
    <w:link w:val="KommentarthemaZchn"/>
    <w:uiPriority w:val="99"/>
    <w:semiHidden/>
    <w:unhideWhenUsed/>
    <w:rsid w:val="00640E5A"/>
    <w:rPr>
      <w:b/>
      <w:bCs/>
    </w:rPr>
  </w:style>
  <w:style w:type="character" w:customStyle="1" w:styleId="KommentarthemaZchn">
    <w:name w:val="Kommentarthema Zchn"/>
    <w:basedOn w:val="KommentartextZchn"/>
    <w:link w:val="Kommentarthema"/>
    <w:uiPriority w:val="99"/>
    <w:semiHidden/>
    <w:rsid w:val="00640E5A"/>
    <w:rPr>
      <w:b/>
      <w:bCs/>
      <w:sz w:val="20"/>
      <w:szCs w:val="20"/>
    </w:rPr>
  </w:style>
  <w:style w:type="paragraph" w:styleId="StandardWeb">
    <w:name w:val="Normal (Web)"/>
    <w:basedOn w:val="Standard"/>
    <w:uiPriority w:val="99"/>
    <w:semiHidden/>
    <w:unhideWhenUsed/>
    <w:rsid w:val="005905E5"/>
    <w:pPr>
      <w:spacing w:after="0" w:line="240" w:lineRule="auto"/>
    </w:pPr>
    <w:rPr>
      <w:rFonts w:ascii="inherit" w:eastAsia="Times New Roman" w:hAnsi="inherit" w:cs="Times New Roman"/>
      <w:sz w:val="24"/>
      <w:szCs w:val="24"/>
      <w:lang w:eastAsia="de-CH"/>
    </w:rPr>
  </w:style>
  <w:style w:type="character" w:customStyle="1" w:styleId="type1">
    <w:name w:val="type1"/>
    <w:basedOn w:val="Absatz-Standardschriftart"/>
    <w:rsid w:val="005905E5"/>
    <w:rPr>
      <w:b/>
      <w:bCs/>
    </w:rPr>
  </w:style>
  <w:style w:type="paragraph" w:customStyle="1" w:styleId="FiBLmmaufzhlungszeichen">
    <w:name w:val="FiBL_mm_aufzählungszeichen"/>
    <w:basedOn w:val="Standard"/>
    <w:qFormat/>
    <w:rsid w:val="00845F1E"/>
    <w:pPr>
      <w:spacing w:after="120" w:line="280" w:lineRule="atLeast"/>
      <w:ind w:left="426" w:hanging="284"/>
    </w:pPr>
    <w:rPr>
      <w:rFonts w:ascii="Palatino Linotype" w:hAnsi="Palatino Linotype"/>
      <w:sz w:val="20"/>
    </w:rPr>
  </w:style>
  <w:style w:type="paragraph" w:customStyle="1" w:styleId="FiBLmmaufzhlungszeichen2">
    <w:name w:val="FiBL_mm_aufzählungszeichen_2"/>
    <w:basedOn w:val="FiBLmmaufzhlungszeichen"/>
    <w:qFormat/>
    <w:rsid w:val="00845F1E"/>
    <w:pPr>
      <w:ind w:left="568"/>
    </w:pPr>
  </w:style>
  <w:style w:type="paragraph" w:customStyle="1" w:styleId="FiBLmmaufzhlungszeichen3">
    <w:name w:val="FiBL_mm_aufzählungszeichen_3"/>
    <w:basedOn w:val="FiBLmmaufzhlungszeichen"/>
    <w:qFormat/>
    <w:rsid w:val="00845F1E"/>
    <w:pPr>
      <w:ind w:left="709"/>
    </w:pPr>
  </w:style>
  <w:style w:type="paragraph" w:styleId="Listenabsatz">
    <w:name w:val="List Paragraph"/>
    <w:basedOn w:val="Standard"/>
    <w:uiPriority w:val="34"/>
    <w:qFormat/>
    <w:rsid w:val="00E45FB5"/>
    <w:pPr>
      <w:spacing w:after="0" w:line="240" w:lineRule="auto"/>
      <w:ind w:left="720"/>
    </w:pPr>
    <w:rPr>
      <w:rFonts w:ascii="Calibri" w:eastAsiaTheme="minorHAnsi" w:hAnsi="Calibri" w:cs="Times New Roman"/>
      <w:lang w:eastAsia="en-US"/>
    </w:rPr>
  </w:style>
  <w:style w:type="paragraph" w:styleId="berarbeitung">
    <w:name w:val="Revision"/>
    <w:hidden/>
    <w:uiPriority w:val="99"/>
    <w:semiHidden/>
    <w:rsid w:val="00BE7830"/>
    <w:pPr>
      <w:spacing w:after="0" w:line="240" w:lineRule="auto"/>
    </w:pPr>
  </w:style>
  <w:style w:type="character" w:customStyle="1" w:styleId="personname">
    <w:name w:val="person_name"/>
    <w:basedOn w:val="Absatz-Standardschriftart"/>
    <w:rsid w:val="00BE7830"/>
  </w:style>
  <w:style w:type="character" w:styleId="Hervorhebung">
    <w:name w:val="Emphasis"/>
    <w:basedOn w:val="Absatz-Standardschriftart"/>
    <w:uiPriority w:val="20"/>
    <w:qFormat/>
    <w:rsid w:val="00BE7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949">
      <w:bodyDiv w:val="1"/>
      <w:marLeft w:val="0"/>
      <w:marRight w:val="0"/>
      <w:marTop w:val="0"/>
      <w:marBottom w:val="0"/>
      <w:divBdr>
        <w:top w:val="none" w:sz="0" w:space="0" w:color="auto"/>
        <w:left w:val="none" w:sz="0" w:space="0" w:color="auto"/>
        <w:bottom w:val="none" w:sz="0" w:space="0" w:color="auto"/>
        <w:right w:val="none" w:sz="0" w:space="0" w:color="auto"/>
      </w:divBdr>
      <w:divsChild>
        <w:div w:id="333804369">
          <w:marLeft w:val="0"/>
          <w:marRight w:val="0"/>
          <w:marTop w:val="0"/>
          <w:marBottom w:val="0"/>
          <w:divBdr>
            <w:top w:val="none" w:sz="0" w:space="0" w:color="auto"/>
            <w:left w:val="none" w:sz="0" w:space="0" w:color="auto"/>
            <w:bottom w:val="none" w:sz="0" w:space="0" w:color="auto"/>
            <w:right w:val="none" w:sz="0" w:space="0" w:color="auto"/>
          </w:divBdr>
          <w:divsChild>
            <w:div w:id="1620258069">
              <w:marLeft w:val="0"/>
              <w:marRight w:val="0"/>
              <w:marTop w:val="0"/>
              <w:marBottom w:val="0"/>
              <w:divBdr>
                <w:top w:val="none" w:sz="0" w:space="0" w:color="auto"/>
                <w:left w:val="none" w:sz="0" w:space="0" w:color="auto"/>
                <w:bottom w:val="none" w:sz="0" w:space="0" w:color="auto"/>
                <w:right w:val="none" w:sz="0" w:space="0" w:color="auto"/>
              </w:divBdr>
              <w:divsChild>
                <w:div w:id="1324822744">
                  <w:marLeft w:val="0"/>
                  <w:marRight w:val="0"/>
                  <w:marTop w:val="0"/>
                  <w:marBottom w:val="0"/>
                  <w:divBdr>
                    <w:top w:val="none" w:sz="0" w:space="0" w:color="auto"/>
                    <w:left w:val="none" w:sz="0" w:space="0" w:color="auto"/>
                    <w:bottom w:val="none" w:sz="0" w:space="0" w:color="auto"/>
                    <w:right w:val="none" w:sz="0" w:space="0" w:color="auto"/>
                  </w:divBdr>
                  <w:divsChild>
                    <w:div w:id="967662307">
                      <w:marLeft w:val="0"/>
                      <w:marRight w:val="0"/>
                      <w:marTop w:val="0"/>
                      <w:marBottom w:val="0"/>
                      <w:divBdr>
                        <w:top w:val="none" w:sz="0" w:space="0" w:color="auto"/>
                        <w:left w:val="none" w:sz="0" w:space="0" w:color="auto"/>
                        <w:bottom w:val="none" w:sz="0" w:space="0" w:color="auto"/>
                        <w:right w:val="none" w:sz="0" w:space="0" w:color="auto"/>
                      </w:divBdr>
                    </w:div>
                    <w:div w:id="1798140324">
                      <w:marLeft w:val="0"/>
                      <w:marRight w:val="0"/>
                      <w:marTop w:val="0"/>
                      <w:marBottom w:val="0"/>
                      <w:divBdr>
                        <w:top w:val="none" w:sz="0" w:space="0" w:color="auto"/>
                        <w:left w:val="none" w:sz="0" w:space="0" w:color="auto"/>
                        <w:bottom w:val="none" w:sz="0" w:space="0" w:color="auto"/>
                        <w:right w:val="none" w:sz="0" w:space="0" w:color="auto"/>
                      </w:divBdr>
                    </w:div>
                    <w:div w:id="10642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6103">
      <w:bodyDiv w:val="1"/>
      <w:marLeft w:val="0"/>
      <w:marRight w:val="0"/>
      <w:marTop w:val="0"/>
      <w:marBottom w:val="0"/>
      <w:divBdr>
        <w:top w:val="none" w:sz="0" w:space="0" w:color="auto"/>
        <w:left w:val="none" w:sz="0" w:space="0" w:color="auto"/>
        <w:bottom w:val="none" w:sz="0" w:space="0" w:color="auto"/>
        <w:right w:val="none" w:sz="0" w:space="0" w:color="auto"/>
      </w:divBdr>
    </w:div>
    <w:div w:id="1328945013">
      <w:bodyDiv w:val="1"/>
      <w:marLeft w:val="0"/>
      <w:marRight w:val="0"/>
      <w:marTop w:val="0"/>
      <w:marBottom w:val="0"/>
      <w:divBdr>
        <w:top w:val="none" w:sz="0" w:space="0" w:color="auto"/>
        <w:left w:val="none" w:sz="0" w:space="0" w:color="auto"/>
        <w:bottom w:val="none" w:sz="0" w:space="0" w:color="auto"/>
        <w:right w:val="none" w:sz="0" w:space="0" w:color="auto"/>
      </w:divBdr>
    </w:div>
    <w:div w:id="1540974485">
      <w:bodyDiv w:val="1"/>
      <w:marLeft w:val="0"/>
      <w:marRight w:val="0"/>
      <w:marTop w:val="0"/>
      <w:marBottom w:val="0"/>
      <w:divBdr>
        <w:top w:val="none" w:sz="0" w:space="0" w:color="auto"/>
        <w:left w:val="none" w:sz="0" w:space="0" w:color="auto"/>
        <w:bottom w:val="none" w:sz="0" w:space="0" w:color="auto"/>
        <w:right w:val="none" w:sz="0" w:space="0" w:color="auto"/>
      </w:divBdr>
      <w:divsChild>
        <w:div w:id="361979890">
          <w:marLeft w:val="0"/>
          <w:marRight w:val="0"/>
          <w:marTop w:val="0"/>
          <w:marBottom w:val="0"/>
          <w:divBdr>
            <w:top w:val="none" w:sz="0" w:space="0" w:color="auto"/>
            <w:left w:val="none" w:sz="0" w:space="0" w:color="auto"/>
            <w:bottom w:val="none" w:sz="0" w:space="0" w:color="auto"/>
            <w:right w:val="none" w:sz="0" w:space="0" w:color="auto"/>
          </w:divBdr>
          <w:divsChild>
            <w:div w:id="178664926">
              <w:marLeft w:val="0"/>
              <w:marRight w:val="0"/>
              <w:marTop w:val="0"/>
              <w:marBottom w:val="0"/>
              <w:divBdr>
                <w:top w:val="none" w:sz="0" w:space="0" w:color="auto"/>
                <w:left w:val="none" w:sz="0" w:space="0" w:color="auto"/>
                <w:bottom w:val="none" w:sz="0" w:space="0" w:color="auto"/>
                <w:right w:val="none" w:sz="0" w:space="0" w:color="auto"/>
              </w:divBdr>
              <w:divsChild>
                <w:div w:id="749817638">
                  <w:marLeft w:val="0"/>
                  <w:marRight w:val="0"/>
                  <w:marTop w:val="0"/>
                  <w:marBottom w:val="0"/>
                  <w:divBdr>
                    <w:top w:val="none" w:sz="0" w:space="0" w:color="auto"/>
                    <w:left w:val="none" w:sz="0" w:space="0" w:color="auto"/>
                    <w:bottom w:val="none" w:sz="0" w:space="0" w:color="auto"/>
                    <w:right w:val="none" w:sz="0" w:space="0" w:color="auto"/>
                  </w:divBdr>
                  <w:divsChild>
                    <w:div w:id="2105882631">
                      <w:marLeft w:val="0"/>
                      <w:marRight w:val="0"/>
                      <w:marTop w:val="0"/>
                      <w:marBottom w:val="0"/>
                      <w:divBdr>
                        <w:top w:val="none" w:sz="0" w:space="0" w:color="auto"/>
                        <w:left w:val="none" w:sz="0" w:space="0" w:color="auto"/>
                        <w:bottom w:val="none" w:sz="0" w:space="0" w:color="auto"/>
                        <w:right w:val="none" w:sz="0" w:space="0" w:color="auto"/>
                      </w:divBdr>
                    </w:div>
                    <w:div w:id="101997651">
                      <w:marLeft w:val="0"/>
                      <w:marRight w:val="0"/>
                      <w:marTop w:val="0"/>
                      <w:marBottom w:val="0"/>
                      <w:divBdr>
                        <w:top w:val="none" w:sz="0" w:space="0" w:color="auto"/>
                        <w:left w:val="none" w:sz="0" w:space="0" w:color="auto"/>
                        <w:bottom w:val="none" w:sz="0" w:space="0" w:color="auto"/>
                        <w:right w:val="none" w:sz="0" w:space="0" w:color="auto"/>
                      </w:divBdr>
                    </w:div>
                    <w:div w:id="213083597">
                      <w:marLeft w:val="0"/>
                      <w:marRight w:val="0"/>
                      <w:marTop w:val="0"/>
                      <w:marBottom w:val="0"/>
                      <w:divBdr>
                        <w:top w:val="none" w:sz="0" w:space="0" w:color="auto"/>
                        <w:left w:val="none" w:sz="0" w:space="0" w:color="auto"/>
                        <w:bottom w:val="none" w:sz="0" w:space="0" w:color="auto"/>
                        <w:right w:val="none" w:sz="0" w:space="0" w:color="auto"/>
                      </w:divBdr>
                    </w:div>
                    <w:div w:id="52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ournals.plos.org/plosone/article?id=10.1371/journal.pone.0081039" TargetMode="External"/><Relationship Id="rId18" Type="http://schemas.openxmlformats.org/officeDocument/2006/relationships/hyperlink" Target="http://www.systems-comparison.fibl.org/en/scp-project-activities/scp-indi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bl.org/fr/medias.html" TargetMode="External"/><Relationship Id="rId7" Type="http://schemas.openxmlformats.org/officeDocument/2006/relationships/endnotes" Target="endnotes.xml"/><Relationship Id="rId12" Type="http://schemas.openxmlformats.org/officeDocument/2006/relationships/hyperlink" Target="http://orgprints.org/25011/" TargetMode="External"/><Relationship Id="rId17" Type="http://schemas.openxmlformats.org/officeDocument/2006/relationships/hyperlink" Target="http://www.fibl.org/fr/project-base-donnees/projet-item/project/40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8/nature11069" TargetMode="External"/><Relationship Id="rId20" Type="http://schemas.openxmlformats.org/officeDocument/2006/relationships/hyperlink" Target="mailto:helga.willer@fib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16788091630493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mbridge.org/core/journals/experimental-agriculture/article/cocoa-and-total-system-yields-of-organic-and-conventional-agroforestry-vs-monoculture-systems-in-a-longterm-field-trial-in-bolivia/C1C9C3C537F9731E07ADF5CD353432A6" TargetMode="External"/><Relationship Id="rId23" Type="http://schemas.openxmlformats.org/officeDocument/2006/relationships/hyperlink" Target="http://www.youtube.com/watch?v=ZYWxUGPHgZY" TargetMode="External"/><Relationship Id="rId10" Type="http://schemas.openxmlformats.org/officeDocument/2006/relationships/hyperlink" Target="http://journals.plos.org/plosone/article?id=10.1371/journal.pone.0180442" TargetMode="External"/><Relationship Id="rId19" Type="http://schemas.openxmlformats.org/officeDocument/2006/relationships/hyperlink" Target="mailto:martina.lori@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nas.org/content/109/44/18226.short"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7C337-5FE3-410C-92ED-DA0B2B1A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6589</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16</cp:revision>
  <cp:lastPrinted>2017-09-20T15:36:00Z</cp:lastPrinted>
  <dcterms:created xsi:type="dcterms:W3CDTF">2017-09-20T13:29:00Z</dcterms:created>
  <dcterms:modified xsi:type="dcterms:W3CDTF">2017-09-25T08:02:00Z</dcterms:modified>
</cp:coreProperties>
</file>