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C37" w:rsidRPr="00797577" w:rsidRDefault="00803C37">
      <w:pPr>
        <w:rPr>
          <w:lang w:val="fr-CH"/>
        </w:rPr>
      </w:pPr>
    </w:p>
    <w:p w:rsidR="004C4C71" w:rsidRPr="00797577" w:rsidRDefault="00797577" w:rsidP="004C4C71">
      <w:pPr>
        <w:overflowPunct w:val="0"/>
        <w:autoSpaceDE w:val="0"/>
        <w:autoSpaceDN w:val="0"/>
        <w:adjustRightInd w:val="0"/>
        <w:spacing w:after="120" w:line="240" w:lineRule="auto"/>
        <w:textAlignment w:val="baseline"/>
        <w:rPr>
          <w:rFonts w:eastAsia="Times New Roman" w:cs="Times New Roman"/>
          <w:sz w:val="21"/>
          <w:szCs w:val="20"/>
          <w:lang w:val="fr-CH" w:eastAsia="de-DE"/>
        </w:rPr>
      </w:pPr>
      <w:r w:rsidRPr="00797577">
        <w:rPr>
          <w:rFonts w:eastAsia="Times New Roman" w:cs="Times New Roman"/>
          <w:sz w:val="21"/>
          <w:szCs w:val="20"/>
          <w:lang w:val="fr-CH" w:eastAsia="de-DE"/>
        </w:rPr>
        <w:t xml:space="preserve">Communiqué de presse </w:t>
      </w:r>
      <w:bookmarkStart w:id="0" w:name="_GoBack"/>
      <w:r w:rsidRPr="00797577">
        <w:rPr>
          <w:rFonts w:eastAsia="Times New Roman" w:cs="Times New Roman"/>
          <w:sz w:val="21"/>
          <w:szCs w:val="20"/>
          <w:lang w:val="fr-CH" w:eastAsia="de-DE"/>
        </w:rPr>
        <w:t>d’</w:t>
      </w:r>
      <w:proofErr w:type="spellStart"/>
      <w:r w:rsidRPr="00797577">
        <w:rPr>
          <w:rFonts w:eastAsia="Times New Roman" w:cs="Times New Roman"/>
          <w:sz w:val="21"/>
          <w:szCs w:val="20"/>
          <w:lang w:val="fr-CH" w:eastAsia="de-DE"/>
        </w:rPr>
        <w:t>Agroscope</w:t>
      </w:r>
      <w:proofErr w:type="spellEnd"/>
      <w:r w:rsidRPr="00797577">
        <w:rPr>
          <w:rFonts w:eastAsia="Times New Roman" w:cs="Times New Roman"/>
          <w:sz w:val="21"/>
          <w:szCs w:val="20"/>
          <w:lang w:val="fr-CH" w:eastAsia="de-DE"/>
        </w:rPr>
        <w:t xml:space="preserve">, du </w:t>
      </w:r>
      <w:proofErr w:type="spellStart"/>
      <w:r w:rsidRPr="00797577">
        <w:rPr>
          <w:rFonts w:eastAsia="Times New Roman" w:cs="Times New Roman"/>
          <w:sz w:val="21"/>
          <w:szCs w:val="20"/>
          <w:lang w:val="fr-CH" w:eastAsia="de-DE"/>
        </w:rPr>
        <w:t>FiBL</w:t>
      </w:r>
      <w:proofErr w:type="spellEnd"/>
      <w:r w:rsidRPr="00797577">
        <w:rPr>
          <w:rFonts w:eastAsia="Times New Roman" w:cs="Times New Roman"/>
          <w:sz w:val="21"/>
          <w:szCs w:val="20"/>
          <w:lang w:val="fr-CH" w:eastAsia="de-DE"/>
        </w:rPr>
        <w:t xml:space="preserve">, de la HAFL et de l’USP </w:t>
      </w:r>
      <w:bookmarkEnd w:id="0"/>
      <w:r w:rsidRPr="00797577">
        <w:rPr>
          <w:rFonts w:eastAsia="Times New Roman" w:cs="Times New Roman"/>
          <w:sz w:val="21"/>
          <w:szCs w:val="20"/>
          <w:lang w:val="fr-CH" w:eastAsia="de-DE"/>
        </w:rPr>
        <w:t>du 2 mars 2017</w:t>
      </w:r>
    </w:p>
    <w:p w:rsidR="004C4C71" w:rsidRPr="00797577" w:rsidRDefault="00797577" w:rsidP="004C4C71">
      <w:pPr>
        <w:keepNext/>
        <w:keepLines/>
        <w:overflowPunct w:val="0"/>
        <w:autoSpaceDE w:val="0"/>
        <w:autoSpaceDN w:val="0"/>
        <w:adjustRightInd w:val="0"/>
        <w:spacing w:before="360" w:after="120" w:line="240" w:lineRule="auto"/>
        <w:textAlignment w:val="baseline"/>
        <w:outlineLvl w:val="0"/>
        <w:rPr>
          <w:rFonts w:eastAsia="Times New Roman" w:cs="Times New Roman"/>
          <w:b/>
          <w:bCs/>
          <w:spacing w:val="4"/>
          <w:kern w:val="28"/>
          <w:sz w:val="30"/>
          <w:szCs w:val="30"/>
          <w:lang w:val="fr-CH" w:eastAsia="de-DE"/>
        </w:rPr>
      </w:pPr>
      <w:r w:rsidRPr="00797577">
        <w:rPr>
          <w:rFonts w:eastAsia="Times New Roman" w:cs="Times New Roman"/>
          <w:b/>
          <w:bCs/>
          <w:spacing w:val="4"/>
          <w:kern w:val="28"/>
          <w:sz w:val="30"/>
          <w:szCs w:val="30"/>
          <w:lang w:val="fr-CH" w:eastAsia="de-DE"/>
        </w:rPr>
        <w:t>Habitats fleuris pour pollinisateurs et autres auxiliaires</w:t>
      </w:r>
    </w:p>
    <w:p w:rsidR="004C4C71" w:rsidRPr="00797577" w:rsidRDefault="00797577" w:rsidP="004C4C71">
      <w:pPr>
        <w:overflowPunct w:val="0"/>
        <w:autoSpaceDE w:val="0"/>
        <w:autoSpaceDN w:val="0"/>
        <w:adjustRightInd w:val="0"/>
        <w:spacing w:before="120" w:after="120" w:line="240" w:lineRule="auto"/>
        <w:textAlignment w:val="baseline"/>
        <w:outlineLvl w:val="3"/>
        <w:rPr>
          <w:rFonts w:eastAsia="Times New Roman" w:cs="Times New Roman"/>
          <w:b/>
          <w:sz w:val="24"/>
          <w:szCs w:val="20"/>
          <w:lang w:val="fr-CH" w:eastAsia="de-DE"/>
        </w:rPr>
      </w:pPr>
      <w:r w:rsidRPr="00797577">
        <w:rPr>
          <w:rFonts w:eastAsia="Times New Roman" w:cs="Times New Roman"/>
          <w:b/>
          <w:sz w:val="24"/>
          <w:szCs w:val="20"/>
          <w:lang w:val="fr-CH" w:eastAsia="de-DE"/>
        </w:rPr>
        <w:t>Un défi actuel pour l’agriculture est de produire de manière efficiente tout en préservant les ressources naturelles et la diversité des espèces. Pour ce faire, elle s’appuie sur différentes mesures qui, en plus de favoriser cette diversité, visent à améliorer des services écosystémiques précis comme le contrôle naturel des ravageurs ou la pollinisation des cultures par des insectes. La plate-forme « Habitats fleuris », composée d’</w:t>
      </w:r>
      <w:proofErr w:type="spellStart"/>
      <w:r w:rsidRPr="00797577">
        <w:rPr>
          <w:rFonts w:eastAsia="Times New Roman" w:cs="Times New Roman"/>
          <w:b/>
          <w:sz w:val="24"/>
          <w:szCs w:val="20"/>
          <w:lang w:val="fr-CH" w:eastAsia="de-DE"/>
        </w:rPr>
        <w:t>Agroscope</w:t>
      </w:r>
      <w:proofErr w:type="spellEnd"/>
      <w:r w:rsidRPr="00797577">
        <w:rPr>
          <w:rFonts w:eastAsia="Times New Roman" w:cs="Times New Roman"/>
          <w:b/>
          <w:sz w:val="24"/>
          <w:szCs w:val="20"/>
          <w:lang w:val="fr-CH" w:eastAsia="de-DE"/>
        </w:rPr>
        <w:t>, de l’Institut de recherche de l’agriculture biologique, de la Haute école des sciences agronomiques, forestières et alimentaires et de l’Union Suisse des Paysans, cette dernière assurant la coordination, développe des solutions orientées vers la pratique agricole. Et avec succès : deux nouveaux mélanges de bandes fleuries ont été approuvés comme surface de promotion de la biodiversité.</w:t>
      </w:r>
    </w:p>
    <w:p w:rsidR="00797577" w:rsidRPr="00797577" w:rsidRDefault="00797577" w:rsidP="00797577">
      <w:pPr>
        <w:overflowPunct w:val="0"/>
        <w:autoSpaceDE w:val="0"/>
        <w:autoSpaceDN w:val="0"/>
        <w:adjustRightInd w:val="0"/>
        <w:spacing w:after="120" w:line="240" w:lineRule="auto"/>
        <w:textAlignment w:val="baseline"/>
        <w:rPr>
          <w:rFonts w:eastAsia="Times New Roman" w:cs="Times New Roman"/>
          <w:sz w:val="21"/>
          <w:szCs w:val="20"/>
          <w:lang w:val="fr-CH" w:eastAsia="de-DE"/>
        </w:rPr>
      </w:pPr>
      <w:r w:rsidRPr="00797577">
        <w:rPr>
          <w:rFonts w:eastAsia="Times New Roman" w:cs="Times New Roman"/>
          <w:sz w:val="21"/>
          <w:szCs w:val="20"/>
          <w:lang w:val="fr-CH" w:eastAsia="de-DE"/>
        </w:rPr>
        <w:t>Le travail de la plate-forme, composée d’</w:t>
      </w:r>
      <w:proofErr w:type="spellStart"/>
      <w:r w:rsidRPr="00797577">
        <w:rPr>
          <w:rFonts w:eastAsia="Times New Roman" w:cs="Times New Roman"/>
          <w:sz w:val="21"/>
          <w:szCs w:val="20"/>
          <w:lang w:val="fr-CH" w:eastAsia="de-DE"/>
        </w:rPr>
        <w:t>Agroscope</w:t>
      </w:r>
      <w:proofErr w:type="spellEnd"/>
      <w:r w:rsidRPr="00797577">
        <w:rPr>
          <w:rFonts w:eastAsia="Times New Roman" w:cs="Times New Roman"/>
          <w:sz w:val="21"/>
          <w:szCs w:val="20"/>
          <w:lang w:val="fr-CH" w:eastAsia="de-DE"/>
        </w:rPr>
        <w:t>, du l’Institut de recherche de l’agriculture biologique (</w:t>
      </w:r>
      <w:proofErr w:type="spellStart"/>
      <w:r w:rsidRPr="00797577">
        <w:rPr>
          <w:rFonts w:eastAsia="Times New Roman" w:cs="Times New Roman"/>
          <w:sz w:val="21"/>
          <w:szCs w:val="20"/>
          <w:lang w:val="fr-CH" w:eastAsia="de-DE"/>
        </w:rPr>
        <w:t>FiBL</w:t>
      </w:r>
      <w:proofErr w:type="spellEnd"/>
      <w:r w:rsidRPr="00797577">
        <w:rPr>
          <w:rFonts w:eastAsia="Times New Roman" w:cs="Times New Roman"/>
          <w:sz w:val="21"/>
          <w:szCs w:val="20"/>
          <w:lang w:val="fr-CH" w:eastAsia="de-DE"/>
        </w:rPr>
        <w:t>), de la Haute école des sciences agronomiques, forestière et alimentaires (HAFL) et de l’Union Suisse des Paysans, (USP), a pour objectif de favoriser les pollinisateurs et les autres auxiliaires qui contribuent à une agriculture durable grâce à leur travail de pollinisation et de contrôle des ravageurs. A travers une colla</w:t>
      </w:r>
      <w:r>
        <w:rPr>
          <w:rFonts w:eastAsia="Times New Roman" w:cs="Times New Roman"/>
          <w:sz w:val="21"/>
          <w:szCs w:val="20"/>
          <w:lang w:val="fr-CH" w:eastAsia="de-DE"/>
        </w:rPr>
        <w:t>boration interdisci</w:t>
      </w:r>
      <w:r w:rsidRPr="00797577">
        <w:rPr>
          <w:rFonts w:eastAsia="Times New Roman" w:cs="Times New Roman"/>
          <w:sz w:val="21"/>
          <w:szCs w:val="20"/>
          <w:lang w:val="fr-CH" w:eastAsia="de-DE"/>
        </w:rPr>
        <w:t>plinaire et des activités de recherche, la plate-forme entend développer des conc</w:t>
      </w:r>
      <w:r>
        <w:rPr>
          <w:rFonts w:eastAsia="Times New Roman" w:cs="Times New Roman"/>
          <w:sz w:val="21"/>
          <w:szCs w:val="20"/>
          <w:lang w:val="fr-CH" w:eastAsia="de-DE"/>
        </w:rPr>
        <w:t>epts, créer des synergies, iden</w:t>
      </w:r>
      <w:r w:rsidRPr="00797577">
        <w:rPr>
          <w:rFonts w:eastAsia="Times New Roman" w:cs="Times New Roman"/>
          <w:sz w:val="21"/>
          <w:szCs w:val="20"/>
          <w:lang w:val="fr-CH" w:eastAsia="de-DE"/>
        </w:rPr>
        <w:t xml:space="preserve">tifier des lacunes et des potentiels afin de s’assurer que, finalement, les mesures portent leurs fruits dans la pratique. </w:t>
      </w:r>
    </w:p>
    <w:p w:rsidR="00797577" w:rsidRPr="00797577" w:rsidRDefault="00797577" w:rsidP="00797577">
      <w:pPr>
        <w:overflowPunct w:val="0"/>
        <w:autoSpaceDE w:val="0"/>
        <w:autoSpaceDN w:val="0"/>
        <w:adjustRightInd w:val="0"/>
        <w:spacing w:after="120" w:line="240" w:lineRule="auto"/>
        <w:textAlignment w:val="baseline"/>
        <w:rPr>
          <w:rFonts w:eastAsia="Times New Roman" w:cs="Times New Roman"/>
          <w:sz w:val="21"/>
          <w:szCs w:val="20"/>
          <w:lang w:val="fr-CH" w:eastAsia="de-DE"/>
        </w:rPr>
      </w:pPr>
      <w:r w:rsidRPr="00797577">
        <w:rPr>
          <w:rFonts w:eastAsia="Times New Roman" w:cs="Times New Roman"/>
          <w:sz w:val="21"/>
          <w:szCs w:val="20"/>
          <w:lang w:val="fr-CH" w:eastAsia="de-DE"/>
        </w:rPr>
        <w:t xml:space="preserve">En 2015, une nouvelle surface de promotion de la biodiversité (SPB) en faveur des pollinisateurs et des auxiliaires a été intégrée au système des paiements directs. Cet élément fournit aux auxiliaires une offre diversifiée de plantes à fleurs pour se nourrir et comme refuge. Depuis l’introduction de cette nouvelle SPB, plusieurs mélanges de semences sont disponibles. En plus des mélanges pour les pollinisateurs et pour la culture du chou, deux nouveaux mélanges pour les auxiliaires pourront être mis en place dès cette année. Ils visent la réduction des criocères et des pucerons dans les grandes cultures. Les premiers retours de la base agricole sont très positifs : les effets recherchés, aussi bien l’encouragement de la diversité des espèces que la diminution des ravageurs, sont réels. Des problèmes avec des adventices, des maladies ou des ravageurs n’ont pas été observés dans la rotation de culture. </w:t>
      </w:r>
    </w:p>
    <w:p w:rsidR="004C4C71" w:rsidRDefault="00797577" w:rsidP="004C4C71">
      <w:pPr>
        <w:overflowPunct w:val="0"/>
        <w:autoSpaceDE w:val="0"/>
        <w:autoSpaceDN w:val="0"/>
        <w:adjustRightInd w:val="0"/>
        <w:spacing w:after="120" w:line="240" w:lineRule="auto"/>
        <w:textAlignment w:val="baseline"/>
        <w:rPr>
          <w:rFonts w:eastAsia="Times New Roman" w:cs="Times New Roman"/>
          <w:sz w:val="21"/>
          <w:szCs w:val="20"/>
          <w:lang w:val="fr-CH" w:eastAsia="de-DE"/>
        </w:rPr>
      </w:pPr>
      <w:r w:rsidRPr="00797577">
        <w:rPr>
          <w:rFonts w:eastAsia="Times New Roman" w:cs="Times New Roman"/>
          <w:sz w:val="21"/>
          <w:szCs w:val="20"/>
          <w:lang w:val="fr-CH" w:eastAsia="de-DE"/>
        </w:rPr>
        <w:t xml:space="preserve">En parallèle au développement des mélanges existants, la plate-forme planifie aussi une série de mesures afin d’encourager la mise en place d’habitats fleuris dans le paysage cultivé et d’ainsi favoriser les pollinisateurs et les autres auxiliaires. Elle prévoit notamment d’organiser un concours national en 2018. D’autres informations concernant la plate-forme « Habitas fleuris » sont disponibles à cette adresse : </w:t>
      </w:r>
      <w:hyperlink r:id="rId7" w:history="1">
        <w:r w:rsidRPr="00797577">
          <w:rPr>
            <w:rStyle w:val="Hyperlink"/>
            <w:rFonts w:eastAsia="Times New Roman" w:cs="Times New Roman"/>
            <w:sz w:val="21"/>
            <w:szCs w:val="20"/>
            <w:lang w:val="fr-CH" w:eastAsia="de-DE"/>
          </w:rPr>
          <w:t>www.pbl-phf.ch</w:t>
        </w:r>
      </w:hyperlink>
      <w:r w:rsidRPr="00797577">
        <w:rPr>
          <w:rFonts w:eastAsia="Times New Roman" w:cs="Times New Roman"/>
          <w:sz w:val="21"/>
          <w:szCs w:val="20"/>
          <w:lang w:val="fr-CH" w:eastAsia="de-DE"/>
        </w:rPr>
        <w:t xml:space="preserve">. </w:t>
      </w:r>
    </w:p>
    <w:p w:rsidR="00FC6E42" w:rsidRPr="00797577" w:rsidRDefault="00FC6E42" w:rsidP="004C4C71">
      <w:pPr>
        <w:overflowPunct w:val="0"/>
        <w:autoSpaceDE w:val="0"/>
        <w:autoSpaceDN w:val="0"/>
        <w:adjustRightInd w:val="0"/>
        <w:spacing w:after="120" w:line="240" w:lineRule="auto"/>
        <w:textAlignment w:val="baseline"/>
        <w:rPr>
          <w:rFonts w:eastAsia="Times New Roman" w:cs="Times New Roman"/>
          <w:sz w:val="21"/>
          <w:szCs w:val="20"/>
          <w:lang w:val="fr-CH" w:eastAsia="de-DE"/>
        </w:rPr>
      </w:pPr>
    </w:p>
    <w:p w:rsidR="00797577" w:rsidRPr="00797577" w:rsidRDefault="00797577" w:rsidP="00797577">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40" w:lineRule="auto"/>
        <w:textAlignment w:val="baseline"/>
        <w:rPr>
          <w:rFonts w:eastAsia="Times New Roman" w:cs="Times New Roman"/>
          <w:sz w:val="21"/>
          <w:szCs w:val="20"/>
          <w:lang w:val="fr-CH" w:eastAsia="de-DE"/>
        </w:rPr>
      </w:pPr>
      <w:r w:rsidRPr="00797577">
        <w:rPr>
          <w:rFonts w:eastAsia="Times New Roman" w:cs="Times New Roman"/>
          <w:sz w:val="21"/>
          <w:szCs w:val="20"/>
          <w:lang w:val="fr-CH" w:eastAsia="de-DE"/>
        </w:rPr>
        <w:t xml:space="preserve">En 2015, une nouvelle SPB en faveur des pollinisateurs et des auxiliaires a été intégrée au système des paiements directs. La plateforme «Habitats fleuris», coordonnée par l’USP,  poursuit le développement de mélanges de semences pour l’aménagement de ces surfaces fleuries, en collaboration avec </w:t>
      </w:r>
      <w:proofErr w:type="spellStart"/>
      <w:r w:rsidRPr="00797577">
        <w:rPr>
          <w:rFonts w:eastAsia="Times New Roman" w:cs="Times New Roman"/>
          <w:sz w:val="21"/>
          <w:szCs w:val="20"/>
          <w:lang w:val="fr-CH" w:eastAsia="de-DE"/>
        </w:rPr>
        <w:t>Agroscope</w:t>
      </w:r>
      <w:proofErr w:type="spellEnd"/>
      <w:r w:rsidRPr="00797577">
        <w:rPr>
          <w:rFonts w:eastAsia="Times New Roman" w:cs="Times New Roman"/>
          <w:sz w:val="21"/>
          <w:szCs w:val="20"/>
          <w:lang w:val="fr-CH" w:eastAsia="de-DE"/>
        </w:rPr>
        <w:t xml:space="preserve">, le </w:t>
      </w:r>
      <w:proofErr w:type="spellStart"/>
      <w:r w:rsidRPr="00797577">
        <w:rPr>
          <w:rFonts w:eastAsia="Times New Roman" w:cs="Times New Roman"/>
          <w:sz w:val="21"/>
          <w:szCs w:val="20"/>
          <w:lang w:val="fr-CH" w:eastAsia="de-DE"/>
        </w:rPr>
        <w:t>FiBL</w:t>
      </w:r>
      <w:proofErr w:type="spellEnd"/>
      <w:r w:rsidRPr="00797577">
        <w:rPr>
          <w:rFonts w:eastAsia="Times New Roman" w:cs="Times New Roman"/>
          <w:sz w:val="21"/>
          <w:szCs w:val="20"/>
          <w:lang w:val="fr-CH" w:eastAsia="de-DE"/>
        </w:rPr>
        <w:t xml:space="preserve"> et la HAFL. Actuellement, cinq mélanges de semences pour bandes fleuries avec différents objectifs et pour diverses cultures ont été </w:t>
      </w:r>
      <w:proofErr w:type="gramStart"/>
      <w:r w:rsidRPr="00797577">
        <w:rPr>
          <w:rFonts w:eastAsia="Times New Roman" w:cs="Times New Roman"/>
          <w:sz w:val="21"/>
          <w:szCs w:val="20"/>
          <w:lang w:val="fr-CH" w:eastAsia="de-DE"/>
        </w:rPr>
        <w:t>approuvés</w:t>
      </w:r>
      <w:proofErr w:type="gramEnd"/>
      <w:r w:rsidRPr="00797577">
        <w:rPr>
          <w:rFonts w:eastAsia="Times New Roman" w:cs="Times New Roman"/>
          <w:sz w:val="21"/>
          <w:szCs w:val="20"/>
          <w:lang w:val="fr-CH" w:eastAsia="de-DE"/>
        </w:rPr>
        <w:t xml:space="preserve"> comme SPB : </w:t>
      </w:r>
    </w:p>
    <w:p w:rsidR="00797577" w:rsidRPr="00797577" w:rsidRDefault="00797577" w:rsidP="00797577">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cs="Times New Roman"/>
          <w:sz w:val="21"/>
          <w:szCs w:val="20"/>
          <w:lang w:val="fr-CH" w:eastAsia="de-DE"/>
        </w:rPr>
      </w:pPr>
      <w:r w:rsidRPr="00797577">
        <w:rPr>
          <w:rFonts w:eastAsia="Times New Roman" w:cs="Times New Roman"/>
          <w:sz w:val="21"/>
          <w:szCs w:val="20"/>
          <w:lang w:val="fr-CH" w:eastAsia="de-DE"/>
        </w:rPr>
        <w:t>Bandes fleuries SPB pour organismes auxiliaires (semis de printemps), nouveau</w:t>
      </w:r>
    </w:p>
    <w:p w:rsidR="00797577" w:rsidRPr="00797577" w:rsidRDefault="00797577" w:rsidP="00797577">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cs="Times New Roman"/>
          <w:sz w:val="21"/>
          <w:szCs w:val="20"/>
          <w:lang w:val="fr-CH" w:eastAsia="de-DE"/>
        </w:rPr>
      </w:pPr>
      <w:r w:rsidRPr="00797577">
        <w:rPr>
          <w:rFonts w:eastAsia="Times New Roman" w:cs="Times New Roman"/>
          <w:sz w:val="21"/>
          <w:szCs w:val="20"/>
          <w:lang w:val="fr-CH" w:eastAsia="de-DE"/>
        </w:rPr>
        <w:t xml:space="preserve">Bandes fleuries SPB pour organismes auxiliaires (semis d’automne), nouveau </w:t>
      </w:r>
    </w:p>
    <w:p w:rsidR="00797577" w:rsidRPr="00797577" w:rsidRDefault="00797577" w:rsidP="00797577">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cs="Times New Roman"/>
          <w:sz w:val="21"/>
          <w:szCs w:val="20"/>
          <w:lang w:val="fr-CH" w:eastAsia="de-DE"/>
        </w:rPr>
      </w:pPr>
      <w:r w:rsidRPr="00797577">
        <w:rPr>
          <w:rFonts w:eastAsia="Times New Roman" w:cs="Times New Roman"/>
          <w:sz w:val="21"/>
          <w:szCs w:val="20"/>
          <w:lang w:val="fr-CH" w:eastAsia="de-DE"/>
        </w:rPr>
        <w:t xml:space="preserve">Bandes fleuries SPB pour auxiliaires de la culture du chou </w:t>
      </w:r>
    </w:p>
    <w:p w:rsidR="00797577" w:rsidRPr="00797577" w:rsidRDefault="00797577" w:rsidP="00797577">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cs="Times New Roman"/>
          <w:sz w:val="21"/>
          <w:szCs w:val="20"/>
          <w:lang w:val="fr-CH" w:eastAsia="de-DE"/>
        </w:rPr>
      </w:pPr>
      <w:r w:rsidRPr="00797577">
        <w:rPr>
          <w:rFonts w:eastAsia="Times New Roman" w:cs="Times New Roman"/>
          <w:sz w:val="21"/>
          <w:szCs w:val="20"/>
          <w:lang w:val="fr-CH" w:eastAsia="de-DE"/>
        </w:rPr>
        <w:t xml:space="preserve">Bandes fleuries SPB pour pollinisateurs 1 (rapide ; anciennement « SHL Plus ») </w:t>
      </w:r>
    </w:p>
    <w:p w:rsidR="004C4C71" w:rsidRPr="00797577" w:rsidRDefault="00797577" w:rsidP="00797577">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cs="Times New Roman"/>
          <w:sz w:val="21"/>
          <w:szCs w:val="20"/>
          <w:lang w:val="fr-CH" w:eastAsia="de-DE"/>
        </w:rPr>
      </w:pPr>
      <w:r w:rsidRPr="00797577">
        <w:rPr>
          <w:rFonts w:eastAsia="Times New Roman" w:cs="Times New Roman"/>
          <w:sz w:val="21"/>
          <w:szCs w:val="20"/>
          <w:lang w:val="fr-CH" w:eastAsia="de-DE"/>
        </w:rPr>
        <w:t>Bandes fleuries SPB pour pollinisateurs 2 (riche ; anciennement « pollinisateurs printemps »)</w:t>
      </w:r>
    </w:p>
    <w:p w:rsidR="004C4C71" w:rsidRPr="00797577" w:rsidRDefault="004C4C71" w:rsidP="004C4C71">
      <w:pPr>
        <w:overflowPunct w:val="0"/>
        <w:autoSpaceDE w:val="0"/>
        <w:autoSpaceDN w:val="0"/>
        <w:adjustRightInd w:val="0"/>
        <w:spacing w:after="0" w:line="240" w:lineRule="auto"/>
        <w:textAlignment w:val="baseline"/>
        <w:rPr>
          <w:rFonts w:eastAsia="Times New Roman" w:cs="Times New Roman"/>
          <w:i/>
          <w:sz w:val="21"/>
          <w:szCs w:val="20"/>
          <w:lang w:val="fr-CH" w:eastAsia="de-DE"/>
        </w:rPr>
      </w:pPr>
    </w:p>
    <w:p w:rsidR="004C4C71" w:rsidRPr="00797577" w:rsidRDefault="00797577" w:rsidP="004C4C71">
      <w:pPr>
        <w:overflowPunct w:val="0"/>
        <w:autoSpaceDE w:val="0"/>
        <w:autoSpaceDN w:val="0"/>
        <w:adjustRightInd w:val="0"/>
        <w:spacing w:after="0" w:line="240" w:lineRule="auto"/>
        <w:textAlignment w:val="baseline"/>
        <w:rPr>
          <w:rFonts w:eastAsia="Times New Roman" w:cs="Times New Roman"/>
          <w:sz w:val="21"/>
          <w:szCs w:val="20"/>
          <w:lang w:val="fr-CH" w:eastAsia="de-DE"/>
        </w:rPr>
      </w:pPr>
      <w:r w:rsidRPr="00797577">
        <w:rPr>
          <w:rFonts w:eastAsia="Times New Roman" w:cs="Times New Roman"/>
          <w:i/>
          <w:sz w:val="21"/>
          <w:szCs w:val="20"/>
          <w:lang w:val="fr-CH" w:eastAsia="de-DE"/>
        </w:rPr>
        <w:t>Contacts</w:t>
      </w:r>
      <w:r>
        <w:rPr>
          <w:rFonts w:eastAsia="Times New Roman" w:cs="Times New Roman"/>
          <w:i/>
          <w:sz w:val="21"/>
          <w:szCs w:val="20"/>
          <w:lang w:val="fr-CH" w:eastAsia="de-DE"/>
        </w:rPr>
        <w:t xml:space="preserve"> </w:t>
      </w:r>
      <w:r w:rsidR="004C4C71" w:rsidRPr="00797577">
        <w:rPr>
          <w:rFonts w:eastAsia="Times New Roman" w:cs="Times New Roman"/>
          <w:i/>
          <w:sz w:val="21"/>
          <w:szCs w:val="20"/>
          <w:lang w:val="fr-CH" w:eastAsia="de-DE"/>
        </w:rPr>
        <w:t>:</w:t>
      </w:r>
    </w:p>
    <w:p w:rsidR="00797577" w:rsidRPr="00797577" w:rsidRDefault="00797577" w:rsidP="00797577">
      <w:pPr>
        <w:overflowPunct w:val="0"/>
        <w:autoSpaceDE w:val="0"/>
        <w:autoSpaceDN w:val="0"/>
        <w:adjustRightInd w:val="0"/>
        <w:spacing w:after="0" w:line="240" w:lineRule="auto"/>
        <w:textAlignment w:val="baseline"/>
        <w:rPr>
          <w:rFonts w:eastAsia="Times New Roman" w:cs="Times New Roman"/>
          <w:i/>
          <w:sz w:val="21"/>
          <w:szCs w:val="20"/>
          <w:lang w:val="fr-CH" w:eastAsia="de-DE"/>
        </w:rPr>
      </w:pPr>
      <w:r w:rsidRPr="00797577">
        <w:rPr>
          <w:rFonts w:eastAsia="Times New Roman" w:cs="Times New Roman"/>
          <w:i/>
          <w:sz w:val="21"/>
          <w:szCs w:val="20"/>
          <w:lang w:val="fr-CH" w:eastAsia="de-DE"/>
        </w:rPr>
        <w:t>Matt</w:t>
      </w:r>
      <w:r>
        <w:rPr>
          <w:rFonts w:eastAsia="Times New Roman" w:cs="Times New Roman"/>
          <w:i/>
          <w:sz w:val="21"/>
          <w:szCs w:val="20"/>
          <w:lang w:val="fr-CH" w:eastAsia="de-DE"/>
        </w:rPr>
        <w:t xml:space="preserve">hias Albrecht, </w:t>
      </w:r>
      <w:proofErr w:type="spellStart"/>
      <w:r>
        <w:rPr>
          <w:rFonts w:eastAsia="Times New Roman" w:cs="Times New Roman"/>
          <w:i/>
          <w:sz w:val="21"/>
          <w:szCs w:val="20"/>
          <w:lang w:val="fr-CH" w:eastAsia="de-DE"/>
        </w:rPr>
        <w:t>Agroscope</w:t>
      </w:r>
      <w:proofErr w:type="spellEnd"/>
      <w:r>
        <w:rPr>
          <w:rFonts w:eastAsia="Times New Roman" w:cs="Times New Roman"/>
          <w:i/>
          <w:sz w:val="21"/>
          <w:szCs w:val="20"/>
          <w:lang w:val="fr-CH" w:eastAsia="de-DE"/>
        </w:rPr>
        <w:t xml:space="preserve">, tél. </w:t>
      </w:r>
      <w:r w:rsidRPr="00797577">
        <w:rPr>
          <w:rFonts w:eastAsia="Times New Roman" w:cs="Times New Roman"/>
          <w:i/>
          <w:sz w:val="21"/>
          <w:szCs w:val="20"/>
          <w:lang w:val="fr-CH" w:eastAsia="de-DE"/>
        </w:rPr>
        <w:t>058 468 74 13, e-mail :</w:t>
      </w:r>
      <w:r>
        <w:rPr>
          <w:rFonts w:eastAsia="Times New Roman" w:cs="Times New Roman"/>
          <w:i/>
          <w:sz w:val="21"/>
          <w:szCs w:val="20"/>
          <w:lang w:val="fr-CH" w:eastAsia="de-DE"/>
        </w:rPr>
        <w:t xml:space="preserve"> </w:t>
      </w:r>
      <w:hyperlink r:id="rId8" w:history="1">
        <w:r w:rsidRPr="00E378E9">
          <w:rPr>
            <w:rStyle w:val="Hyperlink"/>
            <w:rFonts w:eastAsia="Times New Roman" w:cs="Times New Roman"/>
            <w:i/>
            <w:sz w:val="21"/>
            <w:szCs w:val="20"/>
            <w:lang w:val="fr-CH" w:eastAsia="de-DE"/>
          </w:rPr>
          <w:t>matthias.albrecht@agroscope.admin.ch</w:t>
        </w:r>
      </w:hyperlink>
      <w:r>
        <w:rPr>
          <w:rFonts w:eastAsia="Times New Roman" w:cs="Times New Roman"/>
          <w:i/>
          <w:sz w:val="21"/>
          <w:szCs w:val="20"/>
          <w:lang w:val="fr-CH" w:eastAsia="de-DE"/>
        </w:rPr>
        <w:t xml:space="preserve"> </w:t>
      </w:r>
    </w:p>
    <w:p w:rsidR="00797577" w:rsidRPr="00797577" w:rsidRDefault="00797577" w:rsidP="00797577">
      <w:pPr>
        <w:overflowPunct w:val="0"/>
        <w:autoSpaceDE w:val="0"/>
        <w:autoSpaceDN w:val="0"/>
        <w:adjustRightInd w:val="0"/>
        <w:spacing w:after="0" w:line="240" w:lineRule="auto"/>
        <w:textAlignment w:val="baseline"/>
        <w:rPr>
          <w:rFonts w:eastAsia="Times New Roman" w:cs="Times New Roman"/>
          <w:i/>
          <w:sz w:val="21"/>
          <w:szCs w:val="20"/>
          <w:lang w:val="fr-CH" w:eastAsia="de-DE"/>
        </w:rPr>
      </w:pPr>
      <w:r w:rsidRPr="00797577">
        <w:rPr>
          <w:rFonts w:eastAsia="Times New Roman" w:cs="Times New Roman"/>
          <w:i/>
          <w:sz w:val="21"/>
          <w:szCs w:val="20"/>
          <w:lang w:val="fr-CH" w:eastAsia="de-DE"/>
        </w:rPr>
        <w:t xml:space="preserve">Alexandra </w:t>
      </w:r>
      <w:proofErr w:type="spellStart"/>
      <w:r w:rsidRPr="00797577">
        <w:rPr>
          <w:rFonts w:eastAsia="Times New Roman" w:cs="Times New Roman"/>
          <w:i/>
          <w:sz w:val="21"/>
          <w:szCs w:val="20"/>
          <w:lang w:val="fr-CH" w:eastAsia="de-DE"/>
        </w:rPr>
        <w:t>Cropt</w:t>
      </w:r>
      <w:proofErr w:type="spellEnd"/>
      <w:r w:rsidRPr="00797577">
        <w:rPr>
          <w:rFonts w:eastAsia="Times New Roman" w:cs="Times New Roman"/>
          <w:i/>
          <w:sz w:val="21"/>
          <w:szCs w:val="20"/>
          <w:lang w:val="fr-CH" w:eastAsia="de-DE"/>
        </w:rPr>
        <w:t>, USP, tél. 056 462 50 11, e-mail :</w:t>
      </w:r>
      <w:r>
        <w:rPr>
          <w:rFonts w:eastAsia="Times New Roman" w:cs="Times New Roman"/>
          <w:i/>
          <w:sz w:val="21"/>
          <w:szCs w:val="20"/>
          <w:lang w:val="fr-CH" w:eastAsia="de-DE"/>
        </w:rPr>
        <w:t xml:space="preserve"> </w:t>
      </w:r>
      <w:hyperlink r:id="rId9" w:history="1">
        <w:r w:rsidRPr="00E378E9">
          <w:rPr>
            <w:rStyle w:val="Hyperlink"/>
            <w:rFonts w:eastAsia="Times New Roman" w:cs="Times New Roman"/>
            <w:i/>
            <w:sz w:val="21"/>
            <w:szCs w:val="20"/>
            <w:lang w:val="fr-CH" w:eastAsia="de-DE"/>
          </w:rPr>
          <w:t>alexandra.cropt@sbv-usp.ch</w:t>
        </w:r>
      </w:hyperlink>
      <w:r>
        <w:rPr>
          <w:rFonts w:eastAsia="Times New Roman" w:cs="Times New Roman"/>
          <w:i/>
          <w:sz w:val="21"/>
          <w:szCs w:val="20"/>
          <w:lang w:val="fr-CH" w:eastAsia="de-DE"/>
        </w:rPr>
        <w:t xml:space="preserve"> </w:t>
      </w:r>
    </w:p>
    <w:p w:rsidR="00797577" w:rsidRPr="00797577" w:rsidRDefault="00797577" w:rsidP="00797577">
      <w:pPr>
        <w:overflowPunct w:val="0"/>
        <w:autoSpaceDE w:val="0"/>
        <w:autoSpaceDN w:val="0"/>
        <w:adjustRightInd w:val="0"/>
        <w:spacing w:after="0" w:line="240" w:lineRule="auto"/>
        <w:textAlignment w:val="baseline"/>
        <w:rPr>
          <w:rFonts w:eastAsia="Times New Roman" w:cs="Times New Roman"/>
          <w:i/>
          <w:sz w:val="21"/>
          <w:szCs w:val="20"/>
          <w:lang w:val="fr-CH" w:eastAsia="de-DE"/>
        </w:rPr>
      </w:pPr>
      <w:r w:rsidRPr="00797577">
        <w:rPr>
          <w:rFonts w:eastAsia="Times New Roman" w:cs="Times New Roman"/>
          <w:i/>
          <w:sz w:val="21"/>
          <w:szCs w:val="20"/>
          <w:lang w:val="fr-CH" w:eastAsia="de-DE"/>
        </w:rPr>
        <w:t xml:space="preserve">Henryk Luka, </w:t>
      </w:r>
      <w:proofErr w:type="spellStart"/>
      <w:r w:rsidRPr="00797577">
        <w:rPr>
          <w:rFonts w:eastAsia="Times New Roman" w:cs="Times New Roman"/>
          <w:i/>
          <w:sz w:val="21"/>
          <w:szCs w:val="20"/>
          <w:lang w:val="fr-CH" w:eastAsia="de-DE"/>
        </w:rPr>
        <w:t>FiBL</w:t>
      </w:r>
      <w:proofErr w:type="spellEnd"/>
      <w:r w:rsidRPr="00797577">
        <w:rPr>
          <w:rFonts w:eastAsia="Times New Roman" w:cs="Times New Roman"/>
          <w:i/>
          <w:sz w:val="21"/>
          <w:szCs w:val="20"/>
          <w:lang w:val="fr-CH" w:eastAsia="de-DE"/>
        </w:rPr>
        <w:t xml:space="preserve">, tél. 062 865 72 44, e-mail : </w:t>
      </w:r>
      <w:hyperlink r:id="rId10" w:history="1">
        <w:r w:rsidRPr="00E378E9">
          <w:rPr>
            <w:rStyle w:val="Hyperlink"/>
            <w:rFonts w:eastAsia="Times New Roman" w:cs="Times New Roman"/>
            <w:i/>
            <w:sz w:val="21"/>
            <w:szCs w:val="20"/>
            <w:lang w:val="fr-CH" w:eastAsia="de-DE"/>
          </w:rPr>
          <w:t>henryk.luka@fibl.org</w:t>
        </w:r>
      </w:hyperlink>
      <w:r>
        <w:rPr>
          <w:rFonts w:eastAsia="Times New Roman" w:cs="Times New Roman"/>
          <w:i/>
          <w:sz w:val="21"/>
          <w:szCs w:val="20"/>
          <w:lang w:val="fr-CH" w:eastAsia="de-DE"/>
        </w:rPr>
        <w:t xml:space="preserve"> </w:t>
      </w:r>
    </w:p>
    <w:p w:rsidR="004C4C71" w:rsidRPr="00797577" w:rsidRDefault="00797577" w:rsidP="004C4C71">
      <w:pPr>
        <w:overflowPunct w:val="0"/>
        <w:autoSpaceDE w:val="0"/>
        <w:autoSpaceDN w:val="0"/>
        <w:adjustRightInd w:val="0"/>
        <w:spacing w:after="0" w:line="240" w:lineRule="auto"/>
        <w:textAlignment w:val="baseline"/>
        <w:rPr>
          <w:rFonts w:eastAsia="Times New Roman" w:cs="Times New Roman"/>
          <w:i/>
          <w:sz w:val="21"/>
          <w:szCs w:val="20"/>
          <w:lang w:val="fr-CH" w:eastAsia="de-DE"/>
        </w:rPr>
      </w:pPr>
      <w:r w:rsidRPr="00797577">
        <w:rPr>
          <w:rFonts w:eastAsia="Times New Roman" w:cs="Times New Roman"/>
          <w:i/>
          <w:sz w:val="21"/>
          <w:szCs w:val="20"/>
          <w:lang w:val="fr-CH" w:eastAsia="de-DE"/>
        </w:rPr>
        <w:t xml:space="preserve">Hans </w:t>
      </w:r>
      <w:proofErr w:type="spellStart"/>
      <w:r w:rsidRPr="00797577">
        <w:rPr>
          <w:rFonts w:eastAsia="Times New Roman" w:cs="Times New Roman"/>
          <w:i/>
          <w:sz w:val="21"/>
          <w:szCs w:val="20"/>
          <w:lang w:val="fr-CH" w:eastAsia="de-DE"/>
        </w:rPr>
        <w:t>Ramseier</w:t>
      </w:r>
      <w:proofErr w:type="spellEnd"/>
      <w:r w:rsidRPr="00797577">
        <w:rPr>
          <w:rFonts w:eastAsia="Times New Roman" w:cs="Times New Roman"/>
          <w:i/>
          <w:sz w:val="21"/>
          <w:szCs w:val="20"/>
          <w:lang w:val="fr-CH" w:eastAsia="de-DE"/>
        </w:rPr>
        <w:t xml:space="preserve">, HAFL, tél. 031 910 21 89, e-mail : </w:t>
      </w:r>
      <w:hyperlink r:id="rId11" w:history="1">
        <w:r w:rsidRPr="00E378E9">
          <w:rPr>
            <w:rStyle w:val="Hyperlink"/>
            <w:rFonts w:eastAsia="Times New Roman" w:cs="Times New Roman"/>
            <w:i/>
            <w:sz w:val="21"/>
            <w:szCs w:val="20"/>
            <w:lang w:val="fr-CH" w:eastAsia="de-DE"/>
          </w:rPr>
          <w:t>hans.ramseier@bfh.ch</w:t>
        </w:r>
      </w:hyperlink>
    </w:p>
    <w:sectPr w:rsidR="004C4C71" w:rsidRPr="00797577" w:rsidSect="00C91144">
      <w:headerReference w:type="even" r:id="rId12"/>
      <w:headerReference w:type="default" r:id="rId13"/>
      <w:footerReference w:type="even" r:id="rId14"/>
      <w:footerReference w:type="default" r:id="rId15"/>
      <w:headerReference w:type="first" r:id="rId16"/>
      <w:footerReference w:type="first" r:id="rId17"/>
      <w:pgSz w:w="11906" w:h="16838"/>
      <w:pgMar w:top="1006" w:right="991" w:bottom="709"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E20" w:rsidRDefault="00236E20" w:rsidP="004C4C71">
      <w:pPr>
        <w:spacing w:after="0" w:line="240" w:lineRule="auto"/>
      </w:pPr>
      <w:r>
        <w:separator/>
      </w:r>
    </w:p>
  </w:endnote>
  <w:endnote w:type="continuationSeparator" w:id="0">
    <w:p w:rsidR="00236E20" w:rsidRDefault="00236E20" w:rsidP="004C4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4CC" w:rsidRDefault="002204C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4CC" w:rsidRDefault="002204CC">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4CC" w:rsidRDefault="002204C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E20" w:rsidRDefault="00236E20" w:rsidP="004C4C71">
      <w:pPr>
        <w:spacing w:after="0" w:line="240" w:lineRule="auto"/>
      </w:pPr>
      <w:r>
        <w:separator/>
      </w:r>
    </w:p>
  </w:footnote>
  <w:footnote w:type="continuationSeparator" w:id="0">
    <w:p w:rsidR="00236E20" w:rsidRDefault="00236E20" w:rsidP="004C4C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4CC" w:rsidRDefault="002204C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144" w:rsidRDefault="00C91144" w:rsidP="004C4C71">
    <w:pPr>
      <w:pStyle w:val="Kopfzeile"/>
      <w:ind w:firstLine="1416"/>
    </w:pPr>
    <w:r>
      <w:rPr>
        <w:noProof/>
        <w:lang w:val="de-DE" w:eastAsia="de-DE"/>
      </w:rPr>
      <w:drawing>
        <wp:anchor distT="0" distB="0" distL="114300" distR="114300" simplePos="0" relativeHeight="251658240" behindDoc="1" locked="0" layoutInCell="1" allowOverlap="1" wp14:anchorId="204B6AA6" wp14:editId="08471C4E">
          <wp:simplePos x="0" y="0"/>
          <wp:positionH relativeFrom="page">
            <wp:posOffset>745116</wp:posOffset>
          </wp:positionH>
          <wp:positionV relativeFrom="page">
            <wp:posOffset>306705</wp:posOffset>
          </wp:positionV>
          <wp:extent cx="1063811" cy="467969"/>
          <wp:effectExtent l="0" t="0" r="3175" b="8890"/>
          <wp:wrapNone/>
          <wp:docPr id="1" name="Kopf_primaryHead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3811" cy="467969"/>
                  </a:xfrm>
                  <a:prstGeom prst="rect">
                    <a:avLst/>
                  </a:prstGeom>
                </pic:spPr>
              </pic:pic>
            </a:graphicData>
          </a:graphic>
          <wp14:sizeRelH relativeFrom="margin">
            <wp14:pctWidth>0</wp14:pctWidth>
          </wp14:sizeRelH>
          <wp14:sizeRelV relativeFrom="margin">
            <wp14:pctHeight>0</wp14:pctHeight>
          </wp14:sizeRelV>
        </wp:anchor>
      </w:drawing>
    </w:r>
    <w:r w:rsidR="002204CC">
      <w:t xml:space="preserve">    </w:t>
    </w:r>
    <w:r w:rsidR="002204CC">
      <w:rPr>
        <w:noProof/>
        <w:lang w:val="de-DE" w:eastAsia="de-DE"/>
      </w:rPr>
      <w:drawing>
        <wp:inline distT="0" distB="0" distL="0" distR="0">
          <wp:extent cx="1762822" cy="414122"/>
          <wp:effectExtent l="0" t="0" r="8890" b="5080"/>
          <wp:docPr id="7" name="Grafik 7" descr="C:\Users\mirjam.hofstetter\AppData\Local\Microsoft\Windows\INetCache\Content.Outlook\RQXE5ZYQ\BFH_Logo_C_HAFL_fr_75_RGB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rjam.hofstetter\AppData\Local\Microsoft\Windows\INetCache\Content.Outlook\RQXE5ZYQ\BFH_Logo_C_HAFL_fr_75_RGB_we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9632" cy="415722"/>
                  </a:xfrm>
                  <a:prstGeom prst="rect">
                    <a:avLst/>
                  </a:prstGeom>
                  <a:noFill/>
                  <a:ln>
                    <a:noFill/>
                  </a:ln>
                </pic:spPr>
              </pic:pic>
            </a:graphicData>
          </a:graphic>
        </wp:inline>
      </w:drawing>
    </w:r>
    <w:r>
      <w:t xml:space="preserve"> </w:t>
    </w:r>
    <w:r w:rsidR="00D57C36">
      <w:t xml:space="preserve">  </w:t>
    </w:r>
    <w:r>
      <w:rPr>
        <w:noProof/>
        <w:lang w:val="de-DE" w:eastAsia="de-DE"/>
      </w:rPr>
      <w:drawing>
        <wp:inline distT="0" distB="0" distL="0" distR="0" wp14:anchorId="39CD2695" wp14:editId="0E4DEE56">
          <wp:extent cx="1089669" cy="498231"/>
          <wp:effectExtent l="0" t="0" r="0" b="0"/>
          <wp:docPr id="6" name="Grafik 6" descr="C:\Users\mirjam.hofstetter\AppData\Local\Microsoft\Windows\INetCache\Content.Outlook\RQXE5ZYQ\WBF_agroscope_f_rgb_pos_ho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rjam.hofstetter\AppData\Local\Microsoft\Windows\INetCache\Content.Outlook\RQXE5ZYQ\WBF_agroscope_f_rgb_pos_hoch.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4603" cy="500487"/>
                  </a:xfrm>
                  <a:prstGeom prst="rect">
                    <a:avLst/>
                  </a:prstGeom>
                  <a:noFill/>
                  <a:ln>
                    <a:noFill/>
                  </a:ln>
                </pic:spPr>
              </pic:pic>
            </a:graphicData>
          </a:graphic>
        </wp:inline>
      </w:drawing>
    </w:r>
    <w:r>
      <w:rPr>
        <w:noProof/>
        <w:lang w:eastAsia="de-CH"/>
      </w:rPr>
      <w:t xml:space="preserve"> </w:t>
    </w:r>
    <w:r w:rsidR="00747543">
      <w:rPr>
        <w:noProof/>
        <w:lang w:eastAsia="de-CH"/>
      </w:rPr>
      <w:t xml:space="preserve">  </w:t>
    </w:r>
    <w:r w:rsidR="00D57C36">
      <w:rPr>
        <w:noProof/>
        <w:lang w:eastAsia="de-CH"/>
      </w:rPr>
      <w:t xml:space="preserve"> </w:t>
    </w:r>
    <w:r>
      <w:rPr>
        <w:noProof/>
        <w:lang w:eastAsia="de-CH"/>
      </w:rPr>
      <w:t xml:space="preserve"> </w:t>
    </w:r>
    <w:r>
      <w:rPr>
        <w:noProof/>
        <w:lang w:val="de-DE" w:eastAsia="de-DE"/>
      </w:rPr>
      <w:drawing>
        <wp:inline distT="0" distB="0" distL="0" distR="0" wp14:anchorId="5EBD024D" wp14:editId="140E327F">
          <wp:extent cx="1699849" cy="444404"/>
          <wp:effectExtent l="0" t="0" r="0" b="0"/>
          <wp:docPr id="4" name="Grafik 4" descr="C:\Users\mirjam.hofstetter\AppData\Local\Microsoft\Windows\INetCache\Content.Outlook\RQXE5ZYQ\FiBL_Logo_3-Sprachig_ohne_Clai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rjam.hofstetter\AppData\Local\Microsoft\Windows\INetCache\Content.Outlook\RQXE5ZYQ\FiBL_Logo_3-Sprachig_ohne_Claim_RGB.jpg"/>
                  <pic:cNvPicPr>
                    <a:picLocks noChangeAspect="1" noChangeArrowheads="1"/>
                  </pic:cNvPicPr>
                </pic:nvPicPr>
                <pic:blipFill rotWithShape="1">
                  <a:blip r:embed="rId4">
                    <a:extLst>
                      <a:ext uri="{28A0092B-C50C-407E-A947-70E740481C1C}">
                        <a14:useLocalDpi xmlns:a14="http://schemas.microsoft.com/office/drawing/2010/main" val="0"/>
                      </a:ext>
                    </a:extLst>
                  </a:blip>
                  <a:srcRect l="18172" t="33925" r="18276" b="34512"/>
                  <a:stretch/>
                </pic:blipFill>
                <pic:spPr bwMode="auto">
                  <a:xfrm>
                    <a:off x="0" y="0"/>
                    <a:ext cx="1726877" cy="45147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4CC" w:rsidRDefault="002204C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C71"/>
    <w:rsid w:val="00141B22"/>
    <w:rsid w:val="001935A4"/>
    <w:rsid w:val="002204CC"/>
    <w:rsid w:val="00236E20"/>
    <w:rsid w:val="00352555"/>
    <w:rsid w:val="003A1A90"/>
    <w:rsid w:val="003C7637"/>
    <w:rsid w:val="004C4C71"/>
    <w:rsid w:val="00641C80"/>
    <w:rsid w:val="00697033"/>
    <w:rsid w:val="006A4707"/>
    <w:rsid w:val="00747543"/>
    <w:rsid w:val="00797577"/>
    <w:rsid w:val="00803C37"/>
    <w:rsid w:val="00A05BDF"/>
    <w:rsid w:val="00AE6B44"/>
    <w:rsid w:val="00C91144"/>
    <w:rsid w:val="00D33490"/>
    <w:rsid w:val="00D57C36"/>
    <w:rsid w:val="00FC6E4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8707EC-85F9-492E-BD31-D7837CB4B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C4C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C4C71"/>
  </w:style>
  <w:style w:type="paragraph" w:styleId="Fuzeile">
    <w:name w:val="footer"/>
    <w:basedOn w:val="Standard"/>
    <w:link w:val="FuzeileZchn"/>
    <w:uiPriority w:val="99"/>
    <w:unhideWhenUsed/>
    <w:rsid w:val="004C4C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C4C71"/>
  </w:style>
  <w:style w:type="paragraph" w:styleId="Sprechblasentext">
    <w:name w:val="Balloon Text"/>
    <w:basedOn w:val="Standard"/>
    <w:link w:val="SprechblasentextZchn"/>
    <w:uiPriority w:val="99"/>
    <w:semiHidden/>
    <w:unhideWhenUsed/>
    <w:rsid w:val="004C4C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C4C71"/>
    <w:rPr>
      <w:rFonts w:ascii="Tahoma" w:hAnsi="Tahoma" w:cs="Tahoma"/>
      <w:sz w:val="16"/>
      <w:szCs w:val="16"/>
    </w:rPr>
  </w:style>
  <w:style w:type="character" w:styleId="Hyperlink">
    <w:name w:val="Hyperlink"/>
    <w:basedOn w:val="Absatz-Standardschriftart"/>
    <w:uiPriority w:val="99"/>
    <w:unhideWhenUsed/>
    <w:rsid w:val="007975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ias.albrecht@agroscope.admin.c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bl-phf.ch"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hans.ramseier@bfh.ch"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henryk.luka@fibl.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lexandra.cropt@sbv-usp.ch"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DD60E-1C4E-4CE3-8E4F-5105D504C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608</Words>
  <Characters>3837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Habitats fleuris pour pollinisateurs et autres auxiliaires - Communiqué aux medias</vt:lpstr>
    </vt:vector>
  </TitlesOfParts>
  <Company/>
  <LinksUpToDate>false</LinksUpToDate>
  <CharactersWithSpaces>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Habitats fleuris pour pollinisateurs et autres auxiliaires - Communiqué aux medias</dc:title>
  <dc:creator>d’Agroscope;du FiBL;de la HAFL et de l’USP</dc:creator>
  <cp:lastModifiedBy>Jasmin</cp:lastModifiedBy>
  <cp:revision>3</cp:revision>
  <cp:lastPrinted>2017-03-01T17:00:00Z</cp:lastPrinted>
  <dcterms:created xsi:type="dcterms:W3CDTF">2017-03-02T11:07:00Z</dcterms:created>
  <dcterms:modified xsi:type="dcterms:W3CDTF">2017-03-02T11:08:00Z</dcterms:modified>
</cp:coreProperties>
</file>