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AE8E9" w14:textId="5A53C84B" w:rsidR="006666A6" w:rsidRPr="002912D5" w:rsidRDefault="00EA5E54" w:rsidP="00CA0E00">
      <w:pPr>
        <w:pStyle w:val="Fibl18"/>
        <w:framePr w:wrap="around" w:y="3046"/>
        <w:rPr>
          <w:lang w:val="fr-CH"/>
        </w:rPr>
      </w:pPr>
      <w:r>
        <w:rPr>
          <w:lang w:val="fr-CH"/>
        </w:rPr>
        <w:t>Communiqué aux médias</w:t>
      </w:r>
    </w:p>
    <w:p w14:paraId="48BAE8EA" w14:textId="77777777" w:rsidR="006666A6" w:rsidRPr="002912D5" w:rsidRDefault="006666A6">
      <w:pPr>
        <w:rPr>
          <w:lang w:val="fr-CH"/>
        </w:rPr>
        <w:sectPr w:rsidR="006666A6" w:rsidRPr="002912D5" w:rsidSect="00342AA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14:paraId="3E10C04A" w14:textId="4705C580" w:rsidR="00CF7E09" w:rsidRPr="002912D5" w:rsidRDefault="00EA5E54" w:rsidP="00A11C9B">
      <w:pPr>
        <w:pStyle w:val="Fiblueberschrift"/>
        <w:spacing w:line="264" w:lineRule="auto"/>
        <w:rPr>
          <w:lang w:val="fr-CH"/>
        </w:rPr>
      </w:pPr>
      <w:r>
        <w:rPr>
          <w:lang w:val="fr-CH"/>
        </w:rPr>
        <w:lastRenderedPageBreak/>
        <w:t>Une nouvelle étude prouve que la production animale</w:t>
      </w:r>
      <w:r w:rsidR="00005748">
        <w:rPr>
          <w:lang w:val="fr-CH"/>
        </w:rPr>
        <w:br/>
        <w:t>mondiale peut être durable si on diminue les concentrés</w:t>
      </w:r>
    </w:p>
    <w:p w14:paraId="237656FA" w14:textId="77777777" w:rsidR="006F38EC" w:rsidRPr="002912D5" w:rsidRDefault="006F38EC" w:rsidP="00A11C9B">
      <w:pPr>
        <w:spacing w:line="264" w:lineRule="auto"/>
        <w:rPr>
          <w:lang w:val="fr-CH"/>
        </w:rPr>
      </w:pPr>
    </w:p>
    <w:p w14:paraId="43B22180" w14:textId="31E97A80" w:rsidR="006F38EC" w:rsidRPr="002912D5" w:rsidRDefault="00EA5E54" w:rsidP="00A11C9B">
      <w:pPr>
        <w:pStyle w:val="Fiblueberschriftunterzeile"/>
        <w:spacing w:line="264" w:lineRule="auto"/>
        <w:rPr>
          <w:lang w:val="fr-CH"/>
        </w:rPr>
      </w:pPr>
      <w:r>
        <w:rPr>
          <w:lang w:val="fr-CH"/>
        </w:rPr>
        <w:t xml:space="preserve">Renoncer à cultiver des aliments fourragers sur les terres labourables </w:t>
      </w:r>
      <w:r w:rsidR="007F686F">
        <w:rPr>
          <w:lang w:val="fr-CH"/>
        </w:rPr>
        <w:t>aurait des influences positives sur la disponibilité des denrées alimentaires et sur des indicateurs environnementaux importants comme les émissions de gaz à effet de serre ou les surplus d’azote. C’est ce que montre une nouvelle étude de l’Institut de recherche de l'agriculture biologique (FiBL) réalisée sur mandat de l’</w:t>
      </w:r>
      <w:r w:rsidR="007F686F" w:rsidRPr="007F686F">
        <w:rPr>
          <w:lang w:val="fr-CH"/>
        </w:rPr>
        <w:t xml:space="preserve">Organisation des Nations unies pour l’alimentation et l’agriculture </w:t>
      </w:r>
      <w:r w:rsidR="007F686F">
        <w:rPr>
          <w:lang w:val="fr-CH"/>
        </w:rPr>
        <w:t>(</w:t>
      </w:r>
      <w:r w:rsidR="007F686F" w:rsidRPr="007F686F">
        <w:rPr>
          <w:lang w:val="fr-CH"/>
        </w:rPr>
        <w:t>FAO</w:t>
      </w:r>
      <w:r w:rsidR="007F686F">
        <w:rPr>
          <w:lang w:val="fr-CH"/>
        </w:rPr>
        <w:t>). Diminuer la concurrence entre la production de denrées fourragères et alimentaires se révèle être une approche efficace</w:t>
      </w:r>
      <w:r w:rsidR="00934C8B">
        <w:rPr>
          <w:lang w:val="fr-CH"/>
        </w:rPr>
        <w:t xml:space="preserve"> pour nourrir durablement les quelque 10 milliards d’êtres humains qu’il y aura </w:t>
      </w:r>
      <w:r w:rsidR="00CD7BBD">
        <w:rPr>
          <w:lang w:val="fr-CH"/>
        </w:rPr>
        <w:t xml:space="preserve">sur la Terre </w:t>
      </w:r>
      <w:r w:rsidR="00934C8B">
        <w:rPr>
          <w:lang w:val="fr-CH"/>
        </w:rPr>
        <w:t xml:space="preserve">en 2050. Les résultats de l’étude ont été publiés récemment dans la revue spécialisée </w:t>
      </w:r>
      <w:r w:rsidR="00D55854">
        <w:rPr>
          <w:lang w:val="fr-CH"/>
        </w:rPr>
        <w:t>«</w:t>
      </w:r>
      <w:r w:rsidR="00934C8B">
        <w:rPr>
          <w:lang w:val="fr-CH"/>
        </w:rPr>
        <w:t>Interface</w:t>
      </w:r>
      <w:r w:rsidR="00D55854">
        <w:rPr>
          <w:lang w:val="fr-CH"/>
        </w:rPr>
        <w:t>»</w:t>
      </w:r>
      <w:r w:rsidR="00934C8B">
        <w:rPr>
          <w:lang w:val="fr-CH"/>
        </w:rPr>
        <w:t xml:space="preserve"> de la</w:t>
      </w:r>
      <w:r w:rsidR="00934C8B" w:rsidRPr="00934C8B">
        <w:rPr>
          <w:lang w:val="fr-CH"/>
        </w:rPr>
        <w:t xml:space="preserve"> </w:t>
      </w:r>
      <w:r w:rsidR="00934C8B" w:rsidRPr="002912D5">
        <w:rPr>
          <w:lang w:val="fr-CH"/>
        </w:rPr>
        <w:t>Royal Society</w:t>
      </w:r>
      <w:r w:rsidR="00934C8B">
        <w:rPr>
          <w:lang w:val="fr-CH"/>
        </w:rPr>
        <w:t>.</w:t>
      </w:r>
      <w:r w:rsidR="00020792" w:rsidRPr="002912D5">
        <w:rPr>
          <w:lang w:val="fr-CH"/>
        </w:rPr>
        <w:t xml:space="preserve"> </w:t>
      </w:r>
    </w:p>
    <w:p w14:paraId="22A56921" w14:textId="77777777" w:rsidR="006F38EC" w:rsidRPr="002912D5" w:rsidRDefault="006F38EC" w:rsidP="00A11C9B">
      <w:pPr>
        <w:pStyle w:val="Fiblstandard"/>
        <w:spacing w:line="264" w:lineRule="auto"/>
        <w:rPr>
          <w:lang w:val="fr-CH"/>
        </w:rPr>
      </w:pPr>
    </w:p>
    <w:p w14:paraId="19A7E2DA" w14:textId="4B4FB8C9" w:rsidR="006F38EC" w:rsidRDefault="002A445E" w:rsidP="00A11C9B">
      <w:pPr>
        <w:pStyle w:val="Fiblstandard"/>
        <w:spacing w:line="264" w:lineRule="auto"/>
        <w:rPr>
          <w:lang w:val="fr-CH"/>
        </w:rPr>
      </w:pPr>
      <w:r w:rsidRPr="002912D5">
        <w:rPr>
          <w:lang w:val="fr-CH"/>
        </w:rPr>
        <w:t>(</w:t>
      </w:r>
      <w:proofErr w:type="spellStart"/>
      <w:r w:rsidRPr="002912D5">
        <w:rPr>
          <w:lang w:val="fr-CH"/>
        </w:rPr>
        <w:t>Frick</w:t>
      </w:r>
      <w:proofErr w:type="spellEnd"/>
      <w:r w:rsidRPr="002912D5">
        <w:rPr>
          <w:lang w:val="fr-CH"/>
        </w:rPr>
        <w:t xml:space="preserve">, 16.12.2015) </w:t>
      </w:r>
      <w:r w:rsidR="00CD7BBD">
        <w:rPr>
          <w:lang w:val="fr-CH"/>
        </w:rPr>
        <w:t xml:space="preserve">La </w:t>
      </w:r>
      <w:r w:rsidR="00934C8B" w:rsidRPr="00934C8B">
        <w:rPr>
          <w:lang w:val="fr-CH"/>
        </w:rPr>
        <w:t>nouvelle étude de l’Institut de recherche de l'agriculture biologique (FiBL)</w:t>
      </w:r>
      <w:r w:rsidR="00934C8B">
        <w:rPr>
          <w:lang w:val="fr-CH"/>
        </w:rPr>
        <w:t xml:space="preserve"> qui a été publiée </w:t>
      </w:r>
      <w:r w:rsidR="00934C8B" w:rsidRPr="00934C8B">
        <w:rPr>
          <w:lang w:val="fr-CH"/>
        </w:rPr>
        <w:t xml:space="preserve">dans la revue spécialisée </w:t>
      </w:r>
      <w:r w:rsidR="00D55854">
        <w:rPr>
          <w:lang w:val="fr-CH"/>
        </w:rPr>
        <w:t>«</w:t>
      </w:r>
      <w:r w:rsidR="00934C8B" w:rsidRPr="00934C8B">
        <w:rPr>
          <w:lang w:val="fr-CH"/>
        </w:rPr>
        <w:t>Interface</w:t>
      </w:r>
      <w:r w:rsidR="00D55854">
        <w:rPr>
          <w:lang w:val="fr-CH"/>
        </w:rPr>
        <w:t>»</w:t>
      </w:r>
      <w:r w:rsidR="00934C8B" w:rsidRPr="00934C8B">
        <w:rPr>
          <w:lang w:val="fr-CH"/>
        </w:rPr>
        <w:t xml:space="preserve"> de la Royal Society</w:t>
      </w:r>
      <w:r w:rsidR="00934C8B">
        <w:rPr>
          <w:lang w:val="fr-CH"/>
        </w:rPr>
        <w:t xml:space="preserve"> montre que la diminution des aliments </w:t>
      </w:r>
      <w:r w:rsidR="00CD7BBD">
        <w:rPr>
          <w:lang w:val="fr-CH"/>
        </w:rPr>
        <w:t xml:space="preserve">fourragers </w:t>
      </w:r>
      <w:r w:rsidR="00934C8B">
        <w:rPr>
          <w:lang w:val="fr-CH"/>
        </w:rPr>
        <w:t>concentrés</w:t>
      </w:r>
      <w:r w:rsidR="00275F83">
        <w:rPr>
          <w:lang w:val="fr-CH"/>
        </w:rPr>
        <w:t xml:space="preserve"> peut être une alternative praticable pour assurer l’alimentation de la population mondiale tout en respectant l’environnement.</w:t>
      </w:r>
    </w:p>
    <w:p w14:paraId="56CD0AB8" w14:textId="41239E23" w:rsidR="00D27190" w:rsidRDefault="00275F83" w:rsidP="00A11C9B">
      <w:pPr>
        <w:pStyle w:val="Fiblstandard"/>
        <w:spacing w:line="264" w:lineRule="auto"/>
        <w:rPr>
          <w:lang w:val="fr-CH"/>
        </w:rPr>
      </w:pPr>
      <w:r>
        <w:rPr>
          <w:lang w:val="fr-CH"/>
        </w:rPr>
        <w:t>Les calculs modélisés montrent en effet que les conséquences négatives de l’agriculture pour l’environnement vont très fortement augmenter jusqu’en 2050 si les pronostics</w:t>
      </w:r>
      <w:r w:rsidR="0098268B">
        <w:rPr>
          <w:lang w:val="fr-CH"/>
        </w:rPr>
        <w:t xml:space="preserve"> de </w:t>
      </w:r>
      <w:r w:rsidR="00CD7BBD">
        <w:rPr>
          <w:lang w:val="fr-CH"/>
        </w:rPr>
        <w:t>la FAO</w:t>
      </w:r>
      <w:r w:rsidR="0098268B">
        <w:rPr>
          <w:lang w:val="fr-CH"/>
        </w:rPr>
        <w:t xml:space="preserve"> se vérifient. Une des causes principales est que les animaux agricoles sont nourris de manière toujours plus intensive, c.-à-d. avec des produits de grandes cultures comme le blé, le maïs ou le soja. </w:t>
      </w:r>
      <w:r w:rsidR="006C5A8F">
        <w:rPr>
          <w:lang w:val="fr-CH"/>
        </w:rPr>
        <w:t>Pour assurer l’intensification de la production</w:t>
      </w:r>
      <w:r w:rsidR="00B35085">
        <w:rPr>
          <w:lang w:val="fr-CH"/>
        </w:rPr>
        <w:t xml:space="preserve"> animale</w:t>
      </w:r>
      <w:r w:rsidR="006C5A8F">
        <w:rPr>
          <w:lang w:val="fr-CH"/>
        </w:rPr>
        <w:t xml:space="preserve">, les terres labourables, pourtant déjà en </w:t>
      </w:r>
      <w:r w:rsidR="00005748">
        <w:rPr>
          <w:lang w:val="fr-CH"/>
        </w:rPr>
        <w:t>train</w:t>
      </w:r>
      <w:r w:rsidR="006C5A8F">
        <w:rPr>
          <w:lang w:val="fr-CH"/>
        </w:rPr>
        <w:t xml:space="preserve"> de s’amenuiser, seront de plus en plus </w:t>
      </w:r>
      <w:r w:rsidR="00005748">
        <w:rPr>
          <w:lang w:val="fr-CH"/>
        </w:rPr>
        <w:t>utilisées</w:t>
      </w:r>
      <w:r w:rsidR="006C5A8F">
        <w:rPr>
          <w:lang w:val="fr-CH"/>
        </w:rPr>
        <w:t xml:space="preserve"> pour la production fourragère </w:t>
      </w:r>
      <w:r w:rsidR="00B35085">
        <w:rPr>
          <w:lang w:val="fr-CH"/>
        </w:rPr>
        <w:t xml:space="preserve">et </w:t>
      </w:r>
      <w:r w:rsidR="00351BEB">
        <w:rPr>
          <w:lang w:val="fr-CH"/>
        </w:rPr>
        <w:t>pas</w:t>
      </w:r>
      <w:r w:rsidR="006C5A8F">
        <w:rPr>
          <w:lang w:val="fr-CH"/>
        </w:rPr>
        <w:t xml:space="preserve"> pour </w:t>
      </w:r>
      <w:r w:rsidR="00351BEB">
        <w:rPr>
          <w:lang w:val="fr-CH"/>
        </w:rPr>
        <w:t>l’alimentation humaine</w:t>
      </w:r>
      <w:r w:rsidR="00445270" w:rsidRPr="002912D5">
        <w:rPr>
          <w:lang w:val="fr-CH"/>
        </w:rPr>
        <w:t xml:space="preserve">. </w:t>
      </w:r>
      <w:r w:rsidR="006C5A8F">
        <w:rPr>
          <w:lang w:val="fr-CH"/>
        </w:rPr>
        <w:t>Les concentrés produits pour les animaux sont donc en concurrence directe avec l’alimentation humaine.</w:t>
      </w:r>
    </w:p>
    <w:p w14:paraId="14410B49" w14:textId="1BD8C200" w:rsidR="00445270" w:rsidRPr="002912D5" w:rsidRDefault="006C5A8F" w:rsidP="00A11C9B">
      <w:pPr>
        <w:pStyle w:val="Fiblstandard"/>
        <w:spacing w:line="264" w:lineRule="auto"/>
        <w:rPr>
          <w:lang w:val="fr-CH"/>
        </w:rPr>
      </w:pPr>
      <w:r>
        <w:rPr>
          <w:lang w:val="fr-CH"/>
        </w:rPr>
        <w:t xml:space="preserve">Cette étude montre </w:t>
      </w:r>
      <w:r w:rsidR="00E13BD2">
        <w:rPr>
          <w:lang w:val="fr-CH"/>
        </w:rPr>
        <w:t xml:space="preserve">que la </w:t>
      </w:r>
      <w:r w:rsidR="00005748">
        <w:rPr>
          <w:lang w:val="fr-CH"/>
        </w:rPr>
        <w:t>diminution</w:t>
      </w:r>
      <w:r w:rsidR="00E13BD2">
        <w:rPr>
          <w:lang w:val="fr-CH"/>
        </w:rPr>
        <w:t xml:space="preserve"> de la production de concentrés permet d’</w:t>
      </w:r>
      <w:r w:rsidR="00005748">
        <w:rPr>
          <w:lang w:val="fr-CH"/>
        </w:rPr>
        <w:t>augmenter</w:t>
      </w:r>
      <w:r w:rsidR="00E13BD2">
        <w:rPr>
          <w:lang w:val="fr-CH"/>
        </w:rPr>
        <w:t xml:space="preserve"> la production de nourriture végétale tout en ménageant l’environnement et en réduisant les </w:t>
      </w:r>
      <w:proofErr w:type="gramStart"/>
      <w:r w:rsidR="00E13BD2">
        <w:rPr>
          <w:lang w:val="fr-CH"/>
        </w:rPr>
        <w:t>émissions</w:t>
      </w:r>
      <w:proofErr w:type="gramEnd"/>
      <w:r w:rsidR="00E13BD2">
        <w:rPr>
          <w:lang w:val="fr-CH"/>
        </w:rPr>
        <w:t xml:space="preserve"> de gaz à effet de </w:t>
      </w:r>
      <w:r w:rsidR="00005748">
        <w:rPr>
          <w:lang w:val="fr-CH"/>
        </w:rPr>
        <w:t>serre</w:t>
      </w:r>
      <w:r w:rsidR="00E13BD2">
        <w:rPr>
          <w:lang w:val="fr-CH"/>
        </w:rPr>
        <w:t xml:space="preserve">. Les </w:t>
      </w:r>
      <w:r w:rsidR="00005748">
        <w:rPr>
          <w:lang w:val="fr-CH"/>
        </w:rPr>
        <w:t>calculs</w:t>
      </w:r>
      <w:r w:rsidR="00E13BD2">
        <w:rPr>
          <w:lang w:val="fr-CH"/>
        </w:rPr>
        <w:t xml:space="preserve"> montrent</w:t>
      </w:r>
      <w:r w:rsidR="00B35085">
        <w:rPr>
          <w:lang w:val="fr-CH"/>
        </w:rPr>
        <w:t xml:space="preserve"> que</w:t>
      </w:r>
      <w:r w:rsidR="00E13BD2">
        <w:rPr>
          <w:lang w:val="fr-CH"/>
        </w:rPr>
        <w:t xml:space="preserve"> le </w:t>
      </w:r>
      <w:r w:rsidR="00005748">
        <w:rPr>
          <w:lang w:val="fr-CH"/>
        </w:rPr>
        <w:t>renoncement</w:t>
      </w:r>
      <w:r w:rsidR="00E13BD2">
        <w:rPr>
          <w:lang w:val="fr-CH"/>
        </w:rPr>
        <w:t xml:space="preserve"> total à la production d’aliments fourragers sur les terres </w:t>
      </w:r>
      <w:r w:rsidR="00005748">
        <w:rPr>
          <w:lang w:val="fr-CH"/>
        </w:rPr>
        <w:t>labourables</w:t>
      </w:r>
      <w:r w:rsidR="00E13BD2">
        <w:rPr>
          <w:lang w:val="fr-CH"/>
        </w:rPr>
        <w:t xml:space="preserve"> ferait globalement diminuer de </w:t>
      </w:r>
      <w:r w:rsidR="00005748">
        <w:rPr>
          <w:lang w:val="fr-CH"/>
        </w:rPr>
        <w:t>moitié</w:t>
      </w:r>
      <w:r w:rsidR="00E13BD2">
        <w:rPr>
          <w:lang w:val="fr-CH"/>
        </w:rPr>
        <w:t xml:space="preserve"> (53 % de moins) la proportion de produits animaux dans l’alimentation </w:t>
      </w:r>
      <w:r w:rsidR="00005748">
        <w:rPr>
          <w:lang w:val="fr-CH"/>
        </w:rPr>
        <w:t>humaine</w:t>
      </w:r>
      <w:r w:rsidR="00E13BD2">
        <w:rPr>
          <w:lang w:val="fr-CH"/>
        </w:rPr>
        <w:t xml:space="preserve"> d’ici 2050. Cela concerne surtout l’offre en </w:t>
      </w:r>
      <w:r w:rsidR="00005748">
        <w:rPr>
          <w:lang w:val="fr-CH"/>
        </w:rPr>
        <w:t>œufs</w:t>
      </w:r>
      <w:r w:rsidR="00E13BD2">
        <w:rPr>
          <w:lang w:val="fr-CH"/>
        </w:rPr>
        <w:t xml:space="preserve"> et en viande porc et de</w:t>
      </w:r>
      <w:r w:rsidR="00E13BD2" w:rsidRPr="00E13BD2">
        <w:rPr>
          <w:lang w:val="fr-CH"/>
        </w:rPr>
        <w:t xml:space="preserve"> </w:t>
      </w:r>
      <w:r w:rsidR="00E13BD2">
        <w:rPr>
          <w:lang w:val="fr-CH"/>
        </w:rPr>
        <w:t>volaille.</w:t>
      </w:r>
    </w:p>
    <w:p w14:paraId="7A8CEF95" w14:textId="4149C808" w:rsidR="00D27190" w:rsidRPr="002912D5" w:rsidRDefault="00193419" w:rsidP="00193419">
      <w:pPr>
        <w:pStyle w:val="Fiblueberschriftunterzeile"/>
        <w:rPr>
          <w:lang w:val="fr-CH"/>
        </w:rPr>
      </w:pPr>
      <w:r>
        <w:rPr>
          <w:lang w:val="fr-CH"/>
        </w:rPr>
        <w:lastRenderedPageBreak/>
        <w:t>Le pâturage est plus écologique que les concentrés</w:t>
      </w:r>
      <w:r w:rsidR="00D27190" w:rsidRPr="002912D5">
        <w:rPr>
          <w:lang w:val="fr-CH"/>
        </w:rPr>
        <w:t xml:space="preserve"> </w:t>
      </w:r>
    </w:p>
    <w:p w14:paraId="63826087" w14:textId="0E768ED1" w:rsidR="0097583B" w:rsidRPr="002912D5" w:rsidRDefault="00193419" w:rsidP="005C45CA">
      <w:pPr>
        <w:pStyle w:val="Fiblstandard"/>
        <w:rPr>
          <w:szCs w:val="24"/>
          <w:lang w:val="fr-CH"/>
        </w:rPr>
      </w:pPr>
      <w:r>
        <w:rPr>
          <w:szCs w:val="24"/>
          <w:lang w:val="fr-CH"/>
        </w:rPr>
        <w:t xml:space="preserve">La relation entre la </w:t>
      </w:r>
      <w:r w:rsidR="00005748">
        <w:rPr>
          <w:szCs w:val="24"/>
          <w:lang w:val="fr-CH"/>
        </w:rPr>
        <w:t>consommation</w:t>
      </w:r>
      <w:r>
        <w:rPr>
          <w:szCs w:val="24"/>
          <w:lang w:val="fr-CH"/>
        </w:rPr>
        <w:t xml:space="preserve"> de viande et l’impact environnemental de l’agricul</w:t>
      </w:r>
      <w:r w:rsidR="00005748">
        <w:rPr>
          <w:szCs w:val="24"/>
          <w:lang w:val="fr-CH"/>
        </w:rPr>
        <w:t xml:space="preserve">ture nourrit </w:t>
      </w:r>
      <w:r>
        <w:rPr>
          <w:szCs w:val="24"/>
          <w:lang w:val="fr-CH"/>
        </w:rPr>
        <w:t xml:space="preserve">la controverse depuis longtemps. </w:t>
      </w:r>
      <w:r w:rsidR="00C76973">
        <w:rPr>
          <w:szCs w:val="24"/>
          <w:lang w:val="fr-CH"/>
        </w:rPr>
        <w:t xml:space="preserve">Une conclusion courante prétend qu’il faut continuer d’intensifier la production animale, c.-à-d. produire encore davantage d’aliments fourragers riches en énergie sur les terres labourables. Ce serait </w:t>
      </w:r>
      <w:r w:rsidR="00351BEB">
        <w:rPr>
          <w:szCs w:val="24"/>
          <w:lang w:val="fr-CH"/>
        </w:rPr>
        <w:t xml:space="preserve">soi-disant </w:t>
      </w:r>
      <w:r w:rsidR="00C76973">
        <w:rPr>
          <w:szCs w:val="24"/>
          <w:lang w:val="fr-CH"/>
        </w:rPr>
        <w:t>la seule solution pour satisfaire la forte augmentation prévue des besoins de la population mondiale en produits animaux et pour diminuer les émissions de gaz à effet de serre par</w:t>
      </w:r>
      <w:r w:rsidR="00EC425A">
        <w:rPr>
          <w:szCs w:val="24"/>
          <w:lang w:val="fr-CH"/>
        </w:rPr>
        <w:t xml:space="preserve"> kilo de viande. La nouvelle étude du FiBL montre cependant que le renoncement aux concentrés fourragers serait la solution la plus durable pour l’alimentation de la population mondiale. Les </w:t>
      </w:r>
      <w:r w:rsidR="00005748">
        <w:rPr>
          <w:szCs w:val="24"/>
          <w:lang w:val="fr-CH"/>
        </w:rPr>
        <w:t>calculs</w:t>
      </w:r>
      <w:r w:rsidR="00EC425A">
        <w:rPr>
          <w:szCs w:val="24"/>
          <w:lang w:val="fr-CH"/>
        </w:rPr>
        <w:t xml:space="preserve"> montrent que cette stratégie recèle un grand potentiel</w:t>
      </w:r>
      <w:r w:rsidR="00D55854">
        <w:rPr>
          <w:szCs w:val="24"/>
          <w:lang w:val="fr-CH"/>
        </w:rPr>
        <w:t xml:space="preserve"> </w:t>
      </w:r>
      <w:r w:rsidR="005C45CA">
        <w:rPr>
          <w:szCs w:val="24"/>
          <w:lang w:val="fr-CH"/>
        </w:rPr>
        <w:t xml:space="preserve">et complète de manière idéale les approches déjà connues pour la sécurité alimentaire comme </w:t>
      </w:r>
      <w:r w:rsidR="00B35085">
        <w:rPr>
          <w:szCs w:val="24"/>
          <w:lang w:val="fr-CH"/>
        </w:rPr>
        <w:t xml:space="preserve">par exemple </w:t>
      </w:r>
      <w:r w:rsidR="005C45CA">
        <w:rPr>
          <w:szCs w:val="24"/>
          <w:lang w:val="fr-CH"/>
        </w:rPr>
        <w:t>l’amélioration de l’efficience de la production, de la répartition et de la valorisation des denrées alimentaires ou encore la maîtrise de la consommation.</w:t>
      </w:r>
    </w:p>
    <w:p w14:paraId="07A4C62E" w14:textId="7622772F" w:rsidR="00E5316E" w:rsidRPr="002912D5" w:rsidRDefault="005C45CA" w:rsidP="00F2534F">
      <w:pPr>
        <w:pStyle w:val="Fiblstandard"/>
        <w:rPr>
          <w:lang w:val="fr-CH"/>
        </w:rPr>
      </w:pPr>
      <w:r>
        <w:rPr>
          <w:b/>
          <w:szCs w:val="24"/>
          <w:lang w:val="fr-CH"/>
        </w:rPr>
        <w:t xml:space="preserve">Une nouvelle modélisation </w:t>
      </w:r>
      <w:r w:rsidR="00F2534F">
        <w:rPr>
          <w:b/>
          <w:szCs w:val="24"/>
          <w:lang w:val="fr-CH"/>
        </w:rPr>
        <w:t>aux applications diverses</w:t>
      </w:r>
      <w:r w:rsidR="00E5316E" w:rsidRPr="002912D5">
        <w:rPr>
          <w:lang w:val="fr-CH"/>
        </w:rPr>
        <w:t xml:space="preserve"> </w:t>
      </w:r>
    </w:p>
    <w:p w14:paraId="70E008CE" w14:textId="57EE82A4" w:rsidR="006541D1" w:rsidRDefault="00F2534F" w:rsidP="0036161F">
      <w:pPr>
        <w:pStyle w:val="Fiblstandard"/>
        <w:rPr>
          <w:szCs w:val="24"/>
          <w:lang w:val="fr-CH"/>
        </w:rPr>
      </w:pPr>
      <w:r>
        <w:rPr>
          <w:lang w:val="fr-CH"/>
        </w:rPr>
        <w:t xml:space="preserve">Pour calculer les différents scénarios de disponibilité des denrées alimentaires et </w:t>
      </w:r>
      <w:r w:rsidR="00351BEB">
        <w:rPr>
          <w:lang w:val="fr-CH"/>
        </w:rPr>
        <w:t>l</w:t>
      </w:r>
      <w:r w:rsidR="00005748">
        <w:rPr>
          <w:lang w:val="fr-CH"/>
        </w:rPr>
        <w:t>es conséquences</w:t>
      </w:r>
      <w:r>
        <w:rPr>
          <w:lang w:val="fr-CH"/>
        </w:rPr>
        <w:t xml:space="preserve"> de la production alimentaire sur l’environnement, </w:t>
      </w:r>
      <w:r w:rsidR="00B35085">
        <w:rPr>
          <w:lang w:val="fr-CH"/>
        </w:rPr>
        <w:t>la</w:t>
      </w:r>
      <w:r>
        <w:rPr>
          <w:lang w:val="fr-CH"/>
        </w:rPr>
        <w:t xml:space="preserve"> FAO, </w:t>
      </w:r>
      <w:r w:rsidR="00406CA4">
        <w:rPr>
          <w:lang w:val="fr-CH"/>
        </w:rPr>
        <w:t>l’</w:t>
      </w:r>
      <w:r w:rsidR="00005748" w:rsidRPr="002912D5">
        <w:rPr>
          <w:szCs w:val="24"/>
          <w:lang w:val="fr-CH"/>
        </w:rPr>
        <w:t>Université</w:t>
      </w:r>
      <w:r w:rsidR="00406CA4" w:rsidRPr="002912D5">
        <w:rPr>
          <w:szCs w:val="24"/>
          <w:lang w:val="fr-CH"/>
        </w:rPr>
        <w:t xml:space="preserve"> </w:t>
      </w:r>
      <w:r w:rsidRPr="002912D5">
        <w:rPr>
          <w:szCs w:val="24"/>
          <w:lang w:val="fr-CH"/>
        </w:rPr>
        <w:t>Alpe-</w:t>
      </w:r>
      <w:proofErr w:type="spellStart"/>
      <w:r w:rsidRPr="002912D5">
        <w:rPr>
          <w:szCs w:val="24"/>
          <w:lang w:val="fr-CH"/>
        </w:rPr>
        <w:t>Adria</w:t>
      </w:r>
      <w:proofErr w:type="spellEnd"/>
      <w:r w:rsidRPr="002912D5">
        <w:rPr>
          <w:szCs w:val="24"/>
          <w:lang w:val="fr-CH"/>
        </w:rPr>
        <w:t xml:space="preserve"> </w:t>
      </w:r>
      <w:r>
        <w:rPr>
          <w:szCs w:val="24"/>
          <w:lang w:val="fr-CH"/>
        </w:rPr>
        <w:t>de Vienne</w:t>
      </w:r>
      <w:r w:rsidR="00406CA4">
        <w:rPr>
          <w:szCs w:val="24"/>
          <w:lang w:val="fr-CH"/>
        </w:rPr>
        <w:t>, l’Université d’Aberdeen et le FiBL ont conçu un modèle global capable de calculer les complexes flu</w:t>
      </w:r>
      <w:r w:rsidR="00005748">
        <w:rPr>
          <w:szCs w:val="24"/>
          <w:lang w:val="fr-CH"/>
        </w:rPr>
        <w:t>x</w:t>
      </w:r>
      <w:r w:rsidR="00406CA4">
        <w:rPr>
          <w:szCs w:val="24"/>
          <w:lang w:val="fr-CH"/>
        </w:rPr>
        <w:t xml:space="preserve"> de matières et les quantités produites qui en résultent ainsi que les conséquences environnementales de notre système alimentaire.</w:t>
      </w:r>
      <w:r w:rsidR="0036161F">
        <w:rPr>
          <w:szCs w:val="24"/>
          <w:lang w:val="fr-CH"/>
        </w:rPr>
        <w:t xml:space="preserve"> Cela permet d’analyser en détail les modifications d</w:t>
      </w:r>
      <w:r w:rsidR="00640D88">
        <w:rPr>
          <w:szCs w:val="24"/>
          <w:lang w:val="fr-CH"/>
        </w:rPr>
        <w:t>ans l</w:t>
      </w:r>
      <w:r w:rsidR="0036161F">
        <w:rPr>
          <w:szCs w:val="24"/>
          <w:lang w:val="fr-CH"/>
        </w:rPr>
        <w:t xml:space="preserve">es </w:t>
      </w:r>
      <w:r w:rsidR="00005748">
        <w:rPr>
          <w:szCs w:val="24"/>
          <w:lang w:val="fr-CH"/>
        </w:rPr>
        <w:t>systèmes</w:t>
      </w:r>
      <w:r w:rsidR="0036161F">
        <w:rPr>
          <w:szCs w:val="24"/>
          <w:lang w:val="fr-CH"/>
        </w:rPr>
        <w:t xml:space="preserve"> de production et </w:t>
      </w:r>
      <w:r w:rsidR="00B35085">
        <w:rPr>
          <w:szCs w:val="24"/>
          <w:lang w:val="fr-CH"/>
        </w:rPr>
        <w:t xml:space="preserve">la </w:t>
      </w:r>
      <w:r w:rsidR="0036161F">
        <w:rPr>
          <w:szCs w:val="24"/>
          <w:lang w:val="fr-CH"/>
        </w:rPr>
        <w:t xml:space="preserve">consommation de denrées alimentaires. Ce système est conforme aux </w:t>
      </w:r>
      <w:r w:rsidR="00005748">
        <w:rPr>
          <w:szCs w:val="24"/>
          <w:lang w:val="fr-CH"/>
        </w:rPr>
        <w:t>statistiques</w:t>
      </w:r>
      <w:r w:rsidR="0036161F">
        <w:rPr>
          <w:szCs w:val="24"/>
          <w:lang w:val="fr-CH"/>
        </w:rPr>
        <w:t xml:space="preserve"> mondiales de </w:t>
      </w:r>
      <w:r w:rsidR="00640D88">
        <w:rPr>
          <w:lang w:val="fr-CH"/>
        </w:rPr>
        <w:t>la FAO</w:t>
      </w:r>
      <w:r w:rsidR="0036161F">
        <w:rPr>
          <w:lang w:val="fr-CH"/>
        </w:rPr>
        <w:t xml:space="preserve"> et pourra être utilisé pour répondre aux multiples questions sur la </w:t>
      </w:r>
      <w:r w:rsidR="00005748">
        <w:rPr>
          <w:lang w:val="fr-CH"/>
        </w:rPr>
        <w:t>durabilité</w:t>
      </w:r>
      <w:r w:rsidR="0036161F">
        <w:rPr>
          <w:lang w:val="fr-CH"/>
        </w:rPr>
        <w:t xml:space="preserve"> des systèmes agricoles et alimentaires</w:t>
      </w:r>
      <w:r w:rsidR="00E41FF6" w:rsidRPr="002912D5">
        <w:rPr>
          <w:szCs w:val="24"/>
          <w:lang w:val="fr-CH"/>
        </w:rPr>
        <w:t>.</w:t>
      </w:r>
    </w:p>
    <w:p w14:paraId="261ECAEA" w14:textId="77777777" w:rsidR="00640D88" w:rsidRPr="002912D5" w:rsidRDefault="00640D88" w:rsidP="0036161F">
      <w:pPr>
        <w:pStyle w:val="Fiblstandard"/>
        <w:rPr>
          <w:szCs w:val="24"/>
          <w:lang w:val="fr-CH"/>
        </w:rPr>
      </w:pPr>
    </w:p>
    <w:p w14:paraId="6D86FA89" w14:textId="5E9A5D3E" w:rsidR="0036161F" w:rsidRDefault="0036161F" w:rsidP="006A2F96">
      <w:pPr>
        <w:pStyle w:val="Fiblzusatzinfo"/>
        <w:spacing w:before="0" w:after="0"/>
        <w:rPr>
          <w:lang w:val="fr-CH"/>
        </w:rPr>
      </w:pPr>
      <w:r>
        <w:rPr>
          <w:lang w:val="fr-CH"/>
        </w:rPr>
        <w:t xml:space="preserve">Lien vers l’étude parue </w:t>
      </w:r>
      <w:r w:rsidR="006A2F96">
        <w:rPr>
          <w:lang w:val="fr-CH"/>
        </w:rPr>
        <w:t xml:space="preserve">en anglais dans la revue </w:t>
      </w:r>
      <w:r w:rsidR="00D55854">
        <w:rPr>
          <w:lang w:val="fr-CH"/>
        </w:rPr>
        <w:t>«</w:t>
      </w:r>
      <w:r w:rsidR="006A2F96">
        <w:rPr>
          <w:lang w:val="fr-CH"/>
        </w:rPr>
        <w:t>Interface</w:t>
      </w:r>
      <w:r w:rsidR="00D55854">
        <w:rPr>
          <w:lang w:val="fr-CH"/>
        </w:rPr>
        <w:t>»</w:t>
      </w:r>
      <w:r w:rsidR="006A2F96">
        <w:rPr>
          <w:lang w:val="fr-CH"/>
        </w:rPr>
        <w:t xml:space="preserve"> de la </w:t>
      </w:r>
      <w:r w:rsidR="006A2F96" w:rsidRPr="002912D5">
        <w:rPr>
          <w:lang w:val="fr-CH"/>
        </w:rPr>
        <w:t>Royal Society</w:t>
      </w:r>
    </w:p>
    <w:p w14:paraId="386DD3A1" w14:textId="0B035D1C" w:rsidR="006A2F96" w:rsidRPr="00CE3400" w:rsidRDefault="00CE3400" w:rsidP="00CE3400">
      <w:pPr>
        <w:pStyle w:val="fiblaufzaehlungzusatz"/>
        <w:rPr>
          <w:lang w:val="fr-CH"/>
        </w:rPr>
      </w:pPr>
      <w:hyperlink r:id="rId15" w:history="1">
        <w:r w:rsidRPr="00CE3400">
          <w:rPr>
            <w:rStyle w:val="Hyperlink"/>
            <w:lang w:val="fr-CH"/>
          </w:rPr>
          <w:t>http://rsif.royalsocietypublishing.org/lookup/doi/10.1098/rsif.2015.0891</w:t>
        </w:r>
      </w:hyperlink>
    </w:p>
    <w:p w14:paraId="47657303" w14:textId="77777777" w:rsidR="00CE3400" w:rsidRPr="00CE3400" w:rsidRDefault="00CE3400" w:rsidP="00CE3400">
      <w:pPr>
        <w:pStyle w:val="fiblaufzaehlungzusatz"/>
        <w:numPr>
          <w:ilvl w:val="0"/>
          <w:numId w:val="0"/>
        </w:numPr>
        <w:ind w:left="720"/>
        <w:rPr>
          <w:lang w:val="fr-CH"/>
        </w:rPr>
      </w:pPr>
    </w:p>
    <w:p w14:paraId="1B263AD3" w14:textId="25EA433C" w:rsidR="006541D1" w:rsidRDefault="006A2F96" w:rsidP="006A2F96">
      <w:pPr>
        <w:pStyle w:val="Fiblzusatzinfo"/>
        <w:spacing w:before="0" w:after="0"/>
        <w:rPr>
          <w:lang w:val="fr-CH"/>
        </w:rPr>
      </w:pPr>
      <w:r>
        <w:rPr>
          <w:lang w:val="fr-CH"/>
        </w:rPr>
        <w:t xml:space="preserve">Lien vers le site internet de </w:t>
      </w:r>
      <w:r w:rsidR="00CE3400">
        <w:rPr>
          <w:lang w:val="fr-CH"/>
        </w:rPr>
        <w:t>l’évaluation</w:t>
      </w:r>
      <w:r>
        <w:rPr>
          <w:lang w:val="fr-CH"/>
        </w:rPr>
        <w:t xml:space="preserve"> de </w:t>
      </w:r>
      <w:r w:rsidR="00CD7BBD">
        <w:rPr>
          <w:lang w:val="fr-CH"/>
        </w:rPr>
        <w:t>durabilité</w:t>
      </w:r>
      <w:r>
        <w:rPr>
          <w:lang w:val="fr-CH"/>
        </w:rPr>
        <w:t xml:space="preserve"> du FiBL </w:t>
      </w:r>
    </w:p>
    <w:p w14:paraId="09F15F3D" w14:textId="020603FD" w:rsidR="00F444C8" w:rsidRDefault="00F444C8" w:rsidP="00F444C8">
      <w:pPr>
        <w:pStyle w:val="fiblaufzaehlungzusatz"/>
        <w:rPr>
          <w:lang w:val="fr-CH"/>
        </w:rPr>
      </w:pPr>
      <w:hyperlink r:id="rId16" w:history="1">
        <w:r w:rsidRPr="005714F5">
          <w:rPr>
            <w:rStyle w:val="Hyperlink"/>
            <w:lang w:val="fr-CH"/>
          </w:rPr>
          <w:t>http://www.fibl.org/de/themen/nachhaltigkeitsbewertung.html</w:t>
        </w:r>
      </w:hyperlink>
      <w:r>
        <w:rPr>
          <w:lang w:val="fr-CH"/>
        </w:rPr>
        <w:t xml:space="preserve"> (en allemand)</w:t>
      </w:r>
    </w:p>
    <w:p w14:paraId="68E4FA33" w14:textId="2497E7A4" w:rsidR="00F444C8" w:rsidRPr="00F444C8" w:rsidRDefault="00F444C8" w:rsidP="00F444C8">
      <w:pPr>
        <w:pStyle w:val="fiblaufzaehlungzusatz"/>
        <w:rPr>
          <w:lang w:val="fr-CH"/>
        </w:rPr>
      </w:pPr>
      <w:hyperlink r:id="rId17" w:history="1">
        <w:r w:rsidRPr="005714F5">
          <w:rPr>
            <w:rStyle w:val="Hyperlink"/>
            <w:lang w:val="fr-CH"/>
          </w:rPr>
          <w:t>http://www.fibl.org/en/themes/sustainability-assessment.html</w:t>
        </w:r>
      </w:hyperlink>
      <w:r>
        <w:rPr>
          <w:lang w:val="fr-CH"/>
        </w:rPr>
        <w:t xml:space="preserve"> (en anglais)</w:t>
      </w:r>
    </w:p>
    <w:p w14:paraId="160F3FAE" w14:textId="7D866C5A" w:rsidR="00E95FF9" w:rsidRPr="002912D5" w:rsidRDefault="006A2F96" w:rsidP="00163863">
      <w:pPr>
        <w:pStyle w:val="Fiblzusatzinfo"/>
        <w:rPr>
          <w:lang w:val="fr-CH"/>
        </w:rPr>
      </w:pPr>
      <w:r>
        <w:rPr>
          <w:lang w:val="fr-CH"/>
        </w:rPr>
        <w:t xml:space="preserve">Contacts au </w:t>
      </w:r>
      <w:r w:rsidR="005732E2" w:rsidRPr="002912D5">
        <w:rPr>
          <w:lang w:val="fr-CH"/>
        </w:rPr>
        <w:t>FiBL</w:t>
      </w:r>
    </w:p>
    <w:p w14:paraId="1E0B6AE9" w14:textId="13BEF119" w:rsidR="00656DA0" w:rsidRPr="002912D5" w:rsidRDefault="00455137" w:rsidP="00516F09">
      <w:pPr>
        <w:pStyle w:val="fiblaufzaehlungzusatz"/>
        <w:rPr>
          <w:lang w:val="fr-CH"/>
        </w:rPr>
      </w:pPr>
      <w:r w:rsidRPr="002912D5">
        <w:rPr>
          <w:lang w:val="fr-CH"/>
        </w:rPr>
        <w:t>Christian Schader</w:t>
      </w:r>
      <w:r w:rsidR="007874A3" w:rsidRPr="002912D5">
        <w:rPr>
          <w:lang w:val="fr-CH"/>
        </w:rPr>
        <w:t>, FiBL,</w:t>
      </w:r>
      <w:r w:rsidR="00656DA0" w:rsidRPr="002912D5">
        <w:rPr>
          <w:lang w:val="fr-CH"/>
        </w:rPr>
        <w:t xml:space="preserve"> </w:t>
      </w:r>
      <w:r w:rsidR="006A2F96">
        <w:rPr>
          <w:lang w:val="fr-CH"/>
        </w:rPr>
        <w:t>Analyse de durabilité</w:t>
      </w:r>
      <w:r w:rsidR="00656DA0" w:rsidRPr="002912D5">
        <w:rPr>
          <w:lang w:val="fr-CH"/>
        </w:rPr>
        <w:t>,</w:t>
      </w:r>
      <w:r w:rsidR="007874A3" w:rsidRPr="002912D5">
        <w:rPr>
          <w:lang w:val="fr-CH"/>
        </w:rPr>
        <w:t xml:space="preserve"> </w:t>
      </w:r>
      <w:r w:rsidR="006A2F96">
        <w:rPr>
          <w:lang w:val="fr-CH"/>
        </w:rPr>
        <w:t>té</w:t>
      </w:r>
      <w:r w:rsidR="007874A3" w:rsidRPr="002912D5">
        <w:rPr>
          <w:lang w:val="fr-CH"/>
        </w:rPr>
        <w:t xml:space="preserve">l. </w:t>
      </w:r>
      <w:r w:rsidR="00656DA0" w:rsidRPr="002912D5">
        <w:rPr>
          <w:lang w:val="fr-CH"/>
        </w:rPr>
        <w:t xml:space="preserve">+41 (0)62 865 </w:t>
      </w:r>
      <w:r w:rsidRPr="002912D5">
        <w:rPr>
          <w:lang w:val="fr-CH"/>
        </w:rPr>
        <w:t>04</w:t>
      </w:r>
      <w:r w:rsidR="00656DA0" w:rsidRPr="002912D5">
        <w:rPr>
          <w:lang w:val="fr-CH"/>
        </w:rPr>
        <w:t xml:space="preserve"> </w:t>
      </w:r>
      <w:r w:rsidRPr="002912D5">
        <w:rPr>
          <w:lang w:val="fr-CH"/>
        </w:rPr>
        <w:t>16</w:t>
      </w:r>
      <w:r w:rsidR="007874A3" w:rsidRPr="002912D5">
        <w:rPr>
          <w:lang w:val="fr-CH"/>
        </w:rPr>
        <w:t xml:space="preserve">, </w:t>
      </w:r>
      <w:r w:rsidR="00351BEB">
        <w:rPr>
          <w:lang w:val="fr-CH"/>
        </w:rPr>
        <w:br/>
      </w:r>
      <w:r w:rsidR="006A2F96">
        <w:rPr>
          <w:lang w:val="fr-CH"/>
        </w:rPr>
        <w:t>courriel</w:t>
      </w:r>
      <w:r w:rsidR="007874A3" w:rsidRPr="002912D5">
        <w:rPr>
          <w:lang w:val="fr-CH"/>
        </w:rPr>
        <w:t xml:space="preserve"> </w:t>
      </w:r>
      <w:hyperlink r:id="rId18" w:history="1">
        <w:r w:rsidR="00516F09" w:rsidRPr="002912D5">
          <w:rPr>
            <w:rStyle w:val="Hyperlink"/>
            <w:lang w:val="fr-CH"/>
          </w:rPr>
          <w:t>christian.schader@fibl.org</w:t>
        </w:r>
      </w:hyperlink>
    </w:p>
    <w:p w14:paraId="48BAE8F6" w14:textId="10857E19" w:rsidR="000C1924" w:rsidRPr="002912D5" w:rsidRDefault="00516F09" w:rsidP="00516F09">
      <w:pPr>
        <w:pStyle w:val="fiblaufzaehlungzusatz"/>
        <w:rPr>
          <w:lang w:val="fr-CH"/>
        </w:rPr>
      </w:pPr>
      <w:r w:rsidRPr="002912D5">
        <w:rPr>
          <w:lang w:val="fr-CH"/>
        </w:rPr>
        <w:t xml:space="preserve">Adrian Müller, FiBL, </w:t>
      </w:r>
      <w:r w:rsidR="006A2F96">
        <w:rPr>
          <w:lang w:val="fr-CH"/>
        </w:rPr>
        <w:t>Changement climatique et agriculture</w:t>
      </w:r>
      <w:r w:rsidRPr="002912D5">
        <w:rPr>
          <w:lang w:val="fr-CH"/>
        </w:rPr>
        <w:t xml:space="preserve">, </w:t>
      </w:r>
      <w:r w:rsidR="006A2F96">
        <w:rPr>
          <w:lang w:val="fr-CH"/>
        </w:rPr>
        <w:t>té</w:t>
      </w:r>
      <w:r w:rsidRPr="002912D5">
        <w:rPr>
          <w:lang w:val="fr-CH"/>
        </w:rPr>
        <w:t xml:space="preserve">l. +41 (0)62 865 72 52, </w:t>
      </w:r>
      <w:r w:rsidR="006A2F96">
        <w:rPr>
          <w:lang w:val="fr-CH"/>
        </w:rPr>
        <w:t>courriel</w:t>
      </w:r>
      <w:r w:rsidRPr="002912D5">
        <w:rPr>
          <w:lang w:val="fr-CH"/>
        </w:rPr>
        <w:t xml:space="preserve"> </w:t>
      </w:r>
      <w:hyperlink r:id="rId19" w:history="1">
        <w:r w:rsidRPr="002912D5">
          <w:rPr>
            <w:rStyle w:val="Hyperlink"/>
            <w:lang w:val="fr-CH"/>
          </w:rPr>
          <w:t>adrian.mueller@fibl.org</w:t>
        </w:r>
      </w:hyperlink>
      <w:r w:rsidRPr="002912D5">
        <w:rPr>
          <w:lang w:val="fr-CH"/>
        </w:rPr>
        <w:tab/>
      </w:r>
      <w:bookmarkStart w:id="0" w:name="_GoBack"/>
      <w:bookmarkEnd w:id="0"/>
    </w:p>
    <w:p w14:paraId="48BAE900" w14:textId="0DFF6F4E" w:rsidR="00323DCE" w:rsidRPr="002912D5" w:rsidRDefault="006A2F96" w:rsidP="00163863">
      <w:pPr>
        <w:pStyle w:val="Fiblzusatzinfo"/>
        <w:rPr>
          <w:lang w:val="fr-CH"/>
        </w:rPr>
      </w:pPr>
      <w:r>
        <w:rPr>
          <w:lang w:val="fr-CH"/>
        </w:rPr>
        <w:t>Ce communiqué sur Interne</w:t>
      </w:r>
      <w:r w:rsidR="00640D88">
        <w:rPr>
          <w:lang w:val="fr-CH"/>
        </w:rPr>
        <w:t>t</w:t>
      </w:r>
    </w:p>
    <w:p w14:paraId="7B59472D" w14:textId="1F3405C7" w:rsidR="009F0658" w:rsidRPr="002912D5" w:rsidRDefault="006A2F96" w:rsidP="00D55854">
      <w:pPr>
        <w:pStyle w:val="Fiblstandard"/>
        <w:rPr>
          <w:lang w:val="fr-CH"/>
        </w:rPr>
      </w:pPr>
      <w:r>
        <w:rPr>
          <w:lang w:val="fr-CH"/>
        </w:rPr>
        <w:t>Vous trouvez ce communiqué</w:t>
      </w:r>
      <w:r w:rsidR="00D55854">
        <w:rPr>
          <w:lang w:val="fr-CH"/>
        </w:rPr>
        <w:t xml:space="preserve"> avec des photos et des informations de fond sur Internet: </w:t>
      </w:r>
      <w:hyperlink r:id="rId20" w:history="1">
        <w:r w:rsidR="00D55854" w:rsidRPr="005E4A56">
          <w:rPr>
            <w:rStyle w:val="Hyperlink"/>
            <w:lang w:val="fr-CH"/>
          </w:rPr>
          <w:t>www.fibl.org/fr/medias.html</w:t>
        </w:r>
      </w:hyperlink>
      <w:r w:rsidR="00D55854">
        <w:rPr>
          <w:lang w:val="fr-CH"/>
        </w:rPr>
        <w:t>.</w:t>
      </w:r>
    </w:p>
    <w:sectPr w:rsidR="009F0658" w:rsidRPr="002912D5" w:rsidSect="00C36DF4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B3BF7" w14:textId="77777777" w:rsidR="00647A33" w:rsidRDefault="00647A33" w:rsidP="006666A6">
      <w:pPr>
        <w:pStyle w:val="Fuzeile"/>
      </w:pPr>
      <w:r>
        <w:separator/>
      </w:r>
    </w:p>
  </w:endnote>
  <w:endnote w:type="continuationSeparator" w:id="0">
    <w:p w14:paraId="5BC84880" w14:textId="77777777" w:rsidR="00647A33" w:rsidRDefault="00647A33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Regula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rmataBQ-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AE909" w14:textId="6541F9AA" w:rsidR="004B62E3" w:rsidRDefault="004B62E3">
    <w:pPr>
      <w:jc w:val="center"/>
    </w:pPr>
    <w:r>
      <w:rPr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48BAE911" wp14:editId="18007981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A" w14:textId="77777777" w:rsidR="004B62E3" w:rsidRDefault="004B62E3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 xml:space="preserve">FiBL </w:t>
                          </w:r>
                          <w:proofErr w:type="spell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Frick</w:t>
                          </w:r>
                          <w:proofErr w:type="spellEnd"/>
                        </w:p>
                        <w:p w14:paraId="48BAE91B" w14:textId="77777777" w:rsidR="004B62E3" w:rsidRDefault="004B62E3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AE9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B0&#10;61Iq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14:paraId="48BAE91A" w14:textId="77777777" w:rsidR="004B62E3" w:rsidRDefault="004B62E3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 xml:space="preserve">FiBL </w:t>
                    </w:r>
                    <w:proofErr w:type="spellStart"/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Frick</w:t>
                    </w:r>
                    <w:proofErr w:type="spellEnd"/>
                  </w:p>
                  <w:p w14:paraId="48BAE91B" w14:textId="77777777" w:rsidR="004B62E3" w:rsidRDefault="004B62E3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Seite - </w:t>
    </w:r>
    <w:r>
      <w:rPr>
        <w:rFonts w:ascii="FormataBQ-Cond" w:hAnsi="FormataBQ-Cond"/>
        <w:sz w:val="22"/>
        <w:szCs w:val="22"/>
      </w:rPr>
      <w:fldChar w:fldCharType="begin"/>
    </w:r>
    <w:r>
      <w:rPr>
        <w:rFonts w:ascii="FormataBQ-Cond" w:hAnsi="FormataBQ-Cond"/>
        <w:sz w:val="22"/>
        <w:szCs w:val="22"/>
      </w:rPr>
      <w:instrText xml:space="preserve"> PAGE </w:instrText>
    </w:r>
    <w:r>
      <w:rPr>
        <w:rFonts w:ascii="FormataBQ-Cond" w:hAnsi="FormataBQ-Cond"/>
        <w:sz w:val="22"/>
        <w:szCs w:val="22"/>
      </w:rPr>
      <w:fldChar w:fldCharType="separate"/>
    </w:r>
    <w:r>
      <w:rPr>
        <w:rFonts w:ascii="FormataBQ-Cond" w:hAnsi="FormataBQ-Cond"/>
        <w:noProof/>
        <w:sz w:val="22"/>
        <w:szCs w:val="22"/>
      </w:rPr>
      <w:t>1</w:t>
    </w:r>
    <w:r>
      <w:rPr>
        <w:rFonts w:ascii="FormataBQ-Cond" w:hAnsi="FormataBQ-Cond"/>
        <w:sz w:val="22"/>
        <w:szCs w:val="22"/>
      </w:rPr>
      <w:fldChar w:fldCharType="end"/>
    </w:r>
    <w:r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AE90B" w14:textId="0BB4E6E8" w:rsidR="004B62E3" w:rsidRPr="00640D88" w:rsidRDefault="004B62E3" w:rsidP="0077182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  <w:rPr>
        <w:lang w:val="fr-CH"/>
      </w:rPr>
    </w:pPr>
    <w:r w:rsidRPr="00640D88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BAE915" wp14:editId="2158DFC6">
              <wp:simplePos x="0" y="0"/>
              <wp:positionH relativeFrom="page">
                <wp:posOffset>5514975</wp:posOffset>
              </wp:positionH>
              <wp:positionV relativeFrom="page">
                <wp:posOffset>9267825</wp:posOffset>
              </wp:positionV>
              <wp:extent cx="1590040" cy="67881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D" w14:textId="77777777" w:rsidR="004B62E3" w:rsidRPr="00CA22EE" w:rsidRDefault="004B62E3" w:rsidP="00992AC2">
                          <w:pPr>
                            <w:pStyle w:val="mbfusszeile"/>
                            <w:rPr>
                              <w:b/>
                            </w:rPr>
                          </w:pPr>
                          <w:r w:rsidRPr="00CA22EE">
                            <w:rPr>
                              <w:b/>
                            </w:rPr>
                            <w:t>FiBL Schweiz / Suisse</w:t>
                          </w:r>
                        </w:p>
                        <w:p w14:paraId="48BAE91E" w14:textId="77777777" w:rsidR="004B62E3" w:rsidRPr="006641E5" w:rsidRDefault="004B62E3" w:rsidP="00992AC2">
                          <w:pPr>
                            <w:pStyle w:val="mbfusszeile"/>
                          </w:pPr>
                          <w:r w:rsidRPr="006641E5">
                            <w:t>Ackerstrasse, CH-5070 Frick</w:t>
                          </w:r>
                        </w:p>
                        <w:p w14:paraId="48BAE91F" w14:textId="77777777" w:rsidR="004B62E3" w:rsidRDefault="004B62E3" w:rsidP="00992AC2">
                          <w:pPr>
                            <w:pStyle w:val="mbfusszeile"/>
                            <w:rPr>
                              <w:rFonts w:cs="FormataBQ-Light"/>
                            </w:rPr>
                          </w:pPr>
                          <w:r w:rsidRPr="00357EE7">
                            <w:rPr>
                              <w:rFonts w:cs="FormataBQ-Light"/>
                            </w:rPr>
                            <w:t>Tel. +41 (0)62 865 72 72</w:t>
                          </w:r>
                        </w:p>
                        <w:p w14:paraId="48BAE920" w14:textId="77777777" w:rsidR="004B62E3" w:rsidRPr="000216A7" w:rsidRDefault="004B62E3" w:rsidP="00992AC2">
                          <w:pPr>
                            <w:pStyle w:val="mbfusszeile"/>
                          </w:pPr>
                          <w:r w:rsidRPr="00357EE7">
                            <w:rPr>
                              <w:rFonts w:cs="FormataBQ-Light"/>
                            </w:rPr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AE91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34.25pt;margin-top:729.75pt;width:125.2pt;height:53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m/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" filled="f" stroked="f">
              <v:textbox inset="0,0,0,0">
                <w:txbxContent>
                  <w:p w14:paraId="48BAE91D" w14:textId="77777777" w:rsidR="004B62E3" w:rsidRPr="00CA22EE" w:rsidRDefault="004B62E3" w:rsidP="00992AC2">
                    <w:pPr>
                      <w:pStyle w:val="mbfusszeile"/>
                      <w:rPr>
                        <w:b/>
                      </w:rPr>
                    </w:pPr>
                    <w:r w:rsidRPr="00CA22EE">
                      <w:rPr>
                        <w:b/>
                      </w:rPr>
                      <w:t>FiBL Schweiz / Suisse</w:t>
                    </w:r>
                  </w:p>
                  <w:p w14:paraId="48BAE91E" w14:textId="77777777" w:rsidR="004B62E3" w:rsidRPr="006641E5" w:rsidRDefault="004B62E3" w:rsidP="00992AC2">
                    <w:pPr>
                      <w:pStyle w:val="mbfusszeile"/>
                    </w:pPr>
                    <w:r w:rsidRPr="006641E5">
                      <w:t>Ackerstrasse, CH-5070 Frick</w:t>
                    </w:r>
                  </w:p>
                  <w:p w14:paraId="48BAE91F" w14:textId="77777777" w:rsidR="004B62E3" w:rsidRDefault="004B62E3" w:rsidP="00992AC2">
                    <w:pPr>
                      <w:pStyle w:val="mbfusszeile"/>
                      <w:rPr>
                        <w:rFonts w:cs="FormataBQ-Light"/>
                      </w:rPr>
                    </w:pPr>
                    <w:r w:rsidRPr="00357EE7">
                      <w:rPr>
                        <w:rFonts w:cs="FormataBQ-Light"/>
                      </w:rPr>
                      <w:t>Tel. +41 (0)62 865 72 72</w:t>
                    </w:r>
                  </w:p>
                  <w:p w14:paraId="48BAE920" w14:textId="77777777" w:rsidR="004B62E3" w:rsidRPr="000216A7" w:rsidRDefault="004B62E3" w:rsidP="00992AC2">
                    <w:pPr>
                      <w:pStyle w:val="mbfusszeile"/>
                    </w:pPr>
                    <w:r w:rsidRPr="00357EE7">
                      <w:rPr>
                        <w:rFonts w:cs="FormataBQ-Light"/>
                      </w:rPr>
                      <w:t>info.suisse@fibl.org,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40D88">
      <w:rPr>
        <w:noProof/>
        <w:lang w:eastAsia="de-CH"/>
      </w:rPr>
      <w:drawing>
        <wp:anchor distT="0" distB="0" distL="114300" distR="114300" simplePos="0" relativeHeight="251664896" behindDoc="1" locked="1" layoutInCell="1" allowOverlap="1" wp14:anchorId="48BAE916" wp14:editId="1BC0E69D">
          <wp:simplePos x="0" y="0"/>
          <wp:positionH relativeFrom="column">
            <wp:posOffset>28575</wp:posOffset>
          </wp:positionH>
          <wp:positionV relativeFrom="page">
            <wp:posOffset>9220835</wp:posOffset>
          </wp:positionV>
          <wp:extent cx="3762375" cy="228600"/>
          <wp:effectExtent l="0" t="0" r="9525" b="0"/>
          <wp:wrapTight wrapText="bothSides">
            <wp:wrapPolygon edited="0">
              <wp:start x="0" y="0"/>
              <wp:lineTo x="0" y="19800"/>
              <wp:lineTo x="21545" y="19800"/>
              <wp:lineTo x="21545" y="0"/>
              <wp:lineTo x="0" y="0"/>
            </wp:wrapPolygon>
          </wp:wrapTight>
          <wp:docPr id="12" name="Bild 12" descr="Claim_FiBL_nur_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laim_FiBL_nur_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D88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8BAE917" wp14:editId="051AB7BF">
              <wp:simplePos x="0" y="0"/>
              <wp:positionH relativeFrom="page">
                <wp:posOffset>1368425</wp:posOffset>
              </wp:positionH>
              <wp:positionV relativeFrom="page">
                <wp:posOffset>9523095</wp:posOffset>
              </wp:positionV>
              <wp:extent cx="3255010" cy="44259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21" w14:textId="77777777" w:rsidR="004B62E3" w:rsidRDefault="004B62E3" w:rsidP="00992AC2">
                          <w:pPr>
                            <w:pStyle w:val="mbfusszeile"/>
                            <w:rPr>
                              <w:lang w:bidi="de-DE"/>
                            </w:rPr>
                          </w:pPr>
                          <w:r>
                            <w:rPr>
                              <w:lang w:bidi="de-DE"/>
                            </w:rPr>
                            <w:t>D</w:t>
                          </w:r>
                          <w:r w:rsidRPr="0054025A">
                            <w:rPr>
                              <w:lang w:bidi="de-DE"/>
                            </w:rPr>
                            <w:t>as FiBL hat Standorte in der Schw</w:t>
                          </w:r>
                          <w:r>
                            <w:rPr>
                              <w:lang w:bidi="de-DE"/>
                            </w:rPr>
                            <w:t>eiz, Deutschland und Österreich</w:t>
                          </w:r>
                        </w:p>
                        <w:p w14:paraId="48BAE922" w14:textId="77777777" w:rsidR="004B62E3" w:rsidRDefault="004B62E3" w:rsidP="00992AC2">
                          <w:pPr>
                            <w:pStyle w:val="mbfusszeile"/>
                            <w:rPr>
                              <w:lang w:val="en-GB" w:bidi="de-DE"/>
                            </w:rPr>
                          </w:pPr>
                          <w:r w:rsidRPr="00173341">
                            <w:rPr>
                              <w:lang w:val="en-GB" w:bidi="de-DE"/>
                            </w:rPr>
                            <w:t>FiBL offices located in Switzerland, Germany and Austria</w:t>
                          </w:r>
                        </w:p>
                        <w:p w14:paraId="48BAE923" w14:textId="77777777" w:rsidR="004B62E3" w:rsidRPr="00680859" w:rsidRDefault="004B62E3" w:rsidP="00992AC2">
                          <w:pPr>
                            <w:pStyle w:val="mbfusszeile"/>
                            <w:rPr>
                              <w:lang w:val="fr-CH"/>
                            </w:rPr>
                          </w:pPr>
                          <w:r w:rsidRPr="00680859">
                            <w:rPr>
                              <w:lang w:val="fr-CH" w:bidi="de-DE"/>
                            </w:rPr>
                            <w:t>FiBL est basé en Suisse, Allemagne et Autriche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BAE917" id="Text Box 10" o:spid="_x0000_s1029" type="#_x0000_t202" style="position:absolute;margin-left:107.75pt;margin-top:749.85pt;width:256.3pt;height:34.8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kIsAIAALE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" filled="f" stroked="f">
              <v:textbox inset="0,0,0,0">
                <w:txbxContent>
                  <w:p w14:paraId="48BAE921" w14:textId="77777777" w:rsidR="004B62E3" w:rsidRDefault="004B62E3" w:rsidP="00992AC2">
                    <w:pPr>
                      <w:pStyle w:val="mbfusszeile"/>
                      <w:rPr>
                        <w:lang w:bidi="de-DE"/>
                      </w:rPr>
                    </w:pPr>
                    <w:r>
                      <w:rPr>
                        <w:lang w:bidi="de-DE"/>
                      </w:rPr>
                      <w:t>D</w:t>
                    </w:r>
                    <w:r w:rsidRPr="0054025A">
                      <w:rPr>
                        <w:lang w:bidi="de-DE"/>
                      </w:rPr>
                      <w:t>as FiBL hat Standorte in der Schw</w:t>
                    </w:r>
                    <w:r>
                      <w:rPr>
                        <w:lang w:bidi="de-DE"/>
                      </w:rPr>
                      <w:t>eiz, Deutschland und Österreich</w:t>
                    </w:r>
                  </w:p>
                  <w:p w14:paraId="48BAE922" w14:textId="77777777" w:rsidR="004B62E3" w:rsidRDefault="004B62E3" w:rsidP="00992AC2">
                    <w:pPr>
                      <w:pStyle w:val="mbfusszeile"/>
                      <w:rPr>
                        <w:lang w:val="en-GB" w:bidi="de-DE"/>
                      </w:rPr>
                    </w:pPr>
                    <w:r w:rsidRPr="00173341">
                      <w:rPr>
                        <w:lang w:val="en-GB" w:bidi="de-DE"/>
                      </w:rPr>
                      <w:t>FiBL offices located in Switzerland, Germany and Austria</w:t>
                    </w:r>
                  </w:p>
                  <w:p w14:paraId="48BAE923" w14:textId="77777777" w:rsidR="004B62E3" w:rsidRPr="00680859" w:rsidRDefault="004B62E3" w:rsidP="00992AC2">
                    <w:pPr>
                      <w:pStyle w:val="mbfusszeile"/>
                      <w:rPr>
                        <w:lang w:val="fr-CH"/>
                      </w:rPr>
                    </w:pPr>
                    <w:r w:rsidRPr="00680859">
                      <w:rPr>
                        <w:lang w:val="fr-CH" w:bidi="de-DE"/>
                      </w:rPr>
                      <w:t>FiBL est basé en Suisse, Allemagne et Autriche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0D88" w:rsidRPr="00640D88">
      <w:rPr>
        <w:lang w:val="fr-CH"/>
      </w:rPr>
      <w:t xml:space="preserve"> Communiqué aux médias du </w:t>
    </w:r>
    <w:r w:rsidRPr="00640D88">
      <w:rPr>
        <w:lang w:val="fr-CH"/>
      </w:rPr>
      <w:t>16.12.2015</w:t>
    </w:r>
    <w:r w:rsidRPr="00640D88">
      <w:rPr>
        <w:lang w:val="fr-CH"/>
      </w:rPr>
      <w:tab/>
    </w:r>
    <w:r w:rsidR="00640D88" w:rsidRPr="00640D88">
      <w:rPr>
        <w:lang w:val="fr-CH"/>
      </w:rPr>
      <w:t>Page</w:t>
    </w:r>
    <w:r w:rsidRPr="00640D88">
      <w:rPr>
        <w:lang w:val="fr-CH"/>
      </w:rPr>
      <w:t xml:space="preserve"> </w:t>
    </w:r>
    <w:r w:rsidRPr="00640D88">
      <w:rPr>
        <w:lang w:val="fr-CH"/>
      </w:rPr>
      <w:fldChar w:fldCharType="begin"/>
    </w:r>
    <w:r w:rsidRPr="00640D88">
      <w:rPr>
        <w:lang w:val="fr-CH"/>
      </w:rPr>
      <w:instrText xml:space="preserve"> PAGE </w:instrText>
    </w:r>
    <w:r w:rsidRPr="00640D88">
      <w:rPr>
        <w:lang w:val="fr-CH"/>
      </w:rPr>
      <w:fldChar w:fldCharType="separate"/>
    </w:r>
    <w:r w:rsidR="00CE3400">
      <w:rPr>
        <w:noProof/>
        <w:lang w:val="fr-CH"/>
      </w:rPr>
      <w:t>1</w:t>
    </w:r>
    <w:r w:rsidRPr="00640D88">
      <w:rPr>
        <w:lang w:val="fr-CH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AE90D" w14:textId="2BE51265" w:rsidR="004B62E3" w:rsidRPr="00640D88" w:rsidRDefault="00640D88" w:rsidP="009F0658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  <w:rPr>
        <w:lang w:val="fr-CH"/>
      </w:rPr>
    </w:pPr>
    <w:r w:rsidRPr="00640D88">
      <w:rPr>
        <w:lang w:val="fr-CH"/>
      </w:rPr>
      <w:t>Communiqué aux médias du</w:t>
    </w:r>
    <w:r w:rsidR="004B62E3" w:rsidRPr="00640D88">
      <w:rPr>
        <w:lang w:val="fr-CH"/>
      </w:rPr>
      <w:t xml:space="preserve"> 16.12.2015</w:t>
    </w:r>
    <w:r w:rsidR="004B62E3" w:rsidRPr="00640D88">
      <w:rPr>
        <w:lang w:val="fr-CH"/>
      </w:rPr>
      <w:tab/>
    </w:r>
    <w:r w:rsidR="004B62E3" w:rsidRPr="00640D88">
      <w:rPr>
        <w:lang w:val="fr-CH"/>
      </w:rPr>
      <w:tab/>
    </w:r>
    <w:r w:rsidRPr="00640D88">
      <w:rPr>
        <w:lang w:val="fr-CH"/>
      </w:rPr>
      <w:t>Page</w:t>
    </w:r>
    <w:r w:rsidR="004B62E3" w:rsidRPr="00640D88">
      <w:rPr>
        <w:lang w:val="fr-CH"/>
      </w:rPr>
      <w:t xml:space="preserve"> </w:t>
    </w:r>
    <w:r w:rsidR="004B62E3" w:rsidRPr="00640D88">
      <w:rPr>
        <w:lang w:val="fr-CH"/>
      </w:rPr>
      <w:fldChar w:fldCharType="begin"/>
    </w:r>
    <w:r w:rsidR="004B62E3" w:rsidRPr="00640D88">
      <w:rPr>
        <w:lang w:val="fr-CH"/>
      </w:rPr>
      <w:instrText xml:space="preserve"> PAGE </w:instrText>
    </w:r>
    <w:r w:rsidR="004B62E3" w:rsidRPr="00640D88">
      <w:rPr>
        <w:lang w:val="fr-CH"/>
      </w:rPr>
      <w:fldChar w:fldCharType="separate"/>
    </w:r>
    <w:r w:rsidR="00F444C8">
      <w:rPr>
        <w:noProof/>
        <w:lang w:val="fr-CH"/>
      </w:rPr>
      <w:t>2</w:t>
    </w:r>
    <w:r w:rsidR="004B62E3" w:rsidRPr="00640D88">
      <w:rPr>
        <w:lang w:val="fr-CH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AE90F" w14:textId="77777777" w:rsidR="004B62E3" w:rsidRDefault="004B62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7F076" w14:textId="77777777" w:rsidR="00647A33" w:rsidRDefault="00647A33" w:rsidP="006666A6">
      <w:pPr>
        <w:pStyle w:val="Fuzeile"/>
      </w:pPr>
      <w:r>
        <w:separator/>
      </w:r>
    </w:p>
  </w:footnote>
  <w:footnote w:type="continuationSeparator" w:id="0">
    <w:p w14:paraId="445922A1" w14:textId="77777777" w:rsidR="00647A33" w:rsidRDefault="00647A33" w:rsidP="006666A6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AE907" w14:textId="7E0E9421" w:rsidR="004B62E3" w:rsidRDefault="004B62E3">
    <w:r>
      <w:rPr>
        <w:noProof/>
        <w:sz w:val="20"/>
        <w:lang w:eastAsia="de-CH"/>
      </w:rPr>
      <w:drawing>
        <wp:anchor distT="0" distB="0" distL="114300" distR="114300" simplePos="0" relativeHeight="251653120" behindDoc="0" locked="0" layoutInCell="1" allowOverlap="1" wp14:anchorId="48BAE910" wp14:editId="11B8EAA6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7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AE90A" w14:textId="7D5E196F" w:rsidR="004B62E3" w:rsidRDefault="004B62E3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BAE912" wp14:editId="782C9762">
              <wp:simplePos x="0" y="0"/>
              <wp:positionH relativeFrom="page">
                <wp:posOffset>431800</wp:posOffset>
              </wp:positionH>
              <wp:positionV relativeFrom="page">
                <wp:posOffset>151130</wp:posOffset>
              </wp:positionV>
              <wp:extent cx="612140" cy="9716135"/>
              <wp:effectExtent l="0" t="0" r="0" b="0"/>
              <wp:wrapSquare wrapText="bothSides"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C0F272" id="Rectangle 17" o:spid="_x0000_s1026" style="position:absolute;margin-left:34pt;margin-top:11.9pt;width:48.2pt;height:7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" fillcolor="#00b091" stroked="f">
              <w10:wrap type="square" anchorx="page" anchory="page"/>
            </v:rect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8BAE913" wp14:editId="2EBFEFE8">
              <wp:simplePos x="0" y="0"/>
              <wp:positionH relativeFrom="page">
                <wp:posOffset>630555</wp:posOffset>
              </wp:positionH>
              <wp:positionV relativeFrom="page">
                <wp:posOffset>267970</wp:posOffset>
              </wp:positionV>
              <wp:extent cx="752475" cy="7630160"/>
              <wp:effectExtent l="0" t="0" r="9525" b="889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7630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C" w14:textId="5FB15EC3" w:rsidR="004B62E3" w:rsidRPr="00CD7BBD" w:rsidRDefault="00EA5E54" w:rsidP="0037248D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  <w:lang w:val="fr-CH"/>
                            </w:rPr>
                          </w:pPr>
                          <w:r w:rsidRPr="00CD7BBD"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  <w:lang w:val="fr-CH"/>
                            </w:rPr>
                            <w:t>communiqué aux médias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AE91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49.65pt;margin-top:21.1pt;width:59.25pt;height:600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" filled="f" stroked="f">
              <v:textbox style="layout-flow:vertical;mso-layout-flow-alt:bottom-to-top" inset="0,0,0,0">
                <w:txbxContent>
                  <w:p w14:paraId="48BAE91C" w14:textId="5FB15EC3" w:rsidR="004B62E3" w:rsidRPr="00CD7BBD" w:rsidRDefault="00EA5E54" w:rsidP="0037248D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  <w:lang w:val="fr-CH"/>
                      </w:rPr>
                    </w:pPr>
                    <w:r w:rsidRPr="00CD7BBD"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  <w:lang w:val="fr-CH"/>
                      </w:rPr>
                      <w:t>communiqué aux médias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6192" behindDoc="1" locked="0" layoutInCell="1" allowOverlap="1" wp14:anchorId="48BAE914" wp14:editId="1133BBF1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9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AE90C" w14:textId="07212A39" w:rsidR="004B62E3" w:rsidRDefault="004B62E3">
    <w:r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48BAE918" wp14:editId="629EF4C6">
          <wp:simplePos x="0" y="0"/>
          <wp:positionH relativeFrom="column">
            <wp:posOffset>-14605</wp:posOffset>
          </wp:positionH>
          <wp:positionV relativeFrom="page">
            <wp:posOffset>450215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13" name="Bild 13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AE90E" w14:textId="47EF896D" w:rsidR="004B62E3" w:rsidRDefault="004B62E3">
    <w:pPr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eastAsia="de-CH"/>
      </w:rPr>
      <w:drawing>
        <wp:anchor distT="0" distB="0" distL="114300" distR="114300" simplePos="0" relativeHeight="251655168" behindDoc="0" locked="0" layoutInCell="1" allowOverlap="1" wp14:anchorId="48BAE919" wp14:editId="72AF3E22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6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ormataBQ-Cond" w:hAnsi="FormataBQ-Cond"/>
        <w:sz w:val="22"/>
        <w:szCs w:val="22"/>
      </w:rPr>
      <w:t xml:space="preserve">Seite - </w:t>
    </w:r>
    <w:r>
      <w:rPr>
        <w:rFonts w:ascii="FormataBQ-Cond" w:hAnsi="FormataBQ-Cond"/>
        <w:sz w:val="22"/>
        <w:szCs w:val="22"/>
      </w:rPr>
      <w:fldChar w:fldCharType="begin"/>
    </w:r>
    <w:r>
      <w:rPr>
        <w:rFonts w:ascii="FormataBQ-Cond" w:hAnsi="FormataBQ-Cond"/>
        <w:sz w:val="22"/>
        <w:szCs w:val="22"/>
      </w:rPr>
      <w:instrText xml:space="preserve"> PAGE </w:instrText>
    </w:r>
    <w:r>
      <w:rPr>
        <w:rFonts w:ascii="FormataBQ-Cond" w:hAnsi="FormataBQ-Cond"/>
        <w:sz w:val="22"/>
        <w:szCs w:val="22"/>
      </w:rPr>
      <w:fldChar w:fldCharType="separate"/>
    </w:r>
    <w:r w:rsidR="006F38EC">
      <w:rPr>
        <w:rFonts w:ascii="FormataBQ-Cond" w:hAnsi="FormataBQ-Cond"/>
        <w:noProof/>
        <w:sz w:val="22"/>
        <w:szCs w:val="22"/>
      </w:rPr>
      <w:t>1</w:t>
    </w:r>
    <w:r>
      <w:rPr>
        <w:rFonts w:ascii="FormataBQ-Cond" w:hAnsi="FormataBQ-Cond"/>
        <w:sz w:val="22"/>
        <w:szCs w:val="22"/>
      </w:rPr>
      <w:fldChar w:fldCharType="end"/>
    </w:r>
    <w:r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4414128"/>
    <w:multiLevelType w:val="multilevel"/>
    <w:tmpl w:val="B6880FC6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A6"/>
    <w:rsid w:val="000040B5"/>
    <w:rsid w:val="00004628"/>
    <w:rsid w:val="00005748"/>
    <w:rsid w:val="000154CC"/>
    <w:rsid w:val="00020792"/>
    <w:rsid w:val="0003038F"/>
    <w:rsid w:val="00063BED"/>
    <w:rsid w:val="00081A95"/>
    <w:rsid w:val="000C1924"/>
    <w:rsid w:val="000E7076"/>
    <w:rsid w:val="00113688"/>
    <w:rsid w:val="0012464E"/>
    <w:rsid w:val="001336F8"/>
    <w:rsid w:val="00137695"/>
    <w:rsid w:val="00144AAB"/>
    <w:rsid w:val="00163863"/>
    <w:rsid w:val="00193419"/>
    <w:rsid w:val="001A49DD"/>
    <w:rsid w:val="001C0C81"/>
    <w:rsid w:val="00202A8E"/>
    <w:rsid w:val="00203DE3"/>
    <w:rsid w:val="00210804"/>
    <w:rsid w:val="002458BA"/>
    <w:rsid w:val="00247525"/>
    <w:rsid w:val="00275F83"/>
    <w:rsid w:val="00276409"/>
    <w:rsid w:val="002912D5"/>
    <w:rsid w:val="00296740"/>
    <w:rsid w:val="002A3F6E"/>
    <w:rsid w:val="002A445E"/>
    <w:rsid w:val="002B0445"/>
    <w:rsid w:val="002C2FA9"/>
    <w:rsid w:val="002E2AAE"/>
    <w:rsid w:val="003052EE"/>
    <w:rsid w:val="003054C9"/>
    <w:rsid w:val="00323DCE"/>
    <w:rsid w:val="003262F6"/>
    <w:rsid w:val="00342AAA"/>
    <w:rsid w:val="00343763"/>
    <w:rsid w:val="00351BEB"/>
    <w:rsid w:val="0036161F"/>
    <w:rsid w:val="00363A32"/>
    <w:rsid w:val="0037248D"/>
    <w:rsid w:val="00387030"/>
    <w:rsid w:val="00390FF7"/>
    <w:rsid w:val="003A54DB"/>
    <w:rsid w:val="003B588E"/>
    <w:rsid w:val="003B73BE"/>
    <w:rsid w:val="003D1605"/>
    <w:rsid w:val="003E7AB6"/>
    <w:rsid w:val="00406CA4"/>
    <w:rsid w:val="0041438C"/>
    <w:rsid w:val="00441114"/>
    <w:rsid w:val="00445270"/>
    <w:rsid w:val="00446065"/>
    <w:rsid w:val="00455137"/>
    <w:rsid w:val="00455EBE"/>
    <w:rsid w:val="00465681"/>
    <w:rsid w:val="00495557"/>
    <w:rsid w:val="004A367F"/>
    <w:rsid w:val="004B48F6"/>
    <w:rsid w:val="004B62E3"/>
    <w:rsid w:val="004D6F33"/>
    <w:rsid w:val="004F1932"/>
    <w:rsid w:val="005004E9"/>
    <w:rsid w:val="00515E0A"/>
    <w:rsid w:val="00516F09"/>
    <w:rsid w:val="00520062"/>
    <w:rsid w:val="005254A8"/>
    <w:rsid w:val="0053156C"/>
    <w:rsid w:val="00544C09"/>
    <w:rsid w:val="0055594D"/>
    <w:rsid w:val="00573272"/>
    <w:rsid w:val="005732E2"/>
    <w:rsid w:val="00594F36"/>
    <w:rsid w:val="005A7A16"/>
    <w:rsid w:val="005C45CA"/>
    <w:rsid w:val="005C5700"/>
    <w:rsid w:val="00615EEA"/>
    <w:rsid w:val="00616E45"/>
    <w:rsid w:val="0062240D"/>
    <w:rsid w:val="0063250F"/>
    <w:rsid w:val="00640D88"/>
    <w:rsid w:val="00647A33"/>
    <w:rsid w:val="00647F92"/>
    <w:rsid w:val="006541D1"/>
    <w:rsid w:val="00656DA0"/>
    <w:rsid w:val="0065701E"/>
    <w:rsid w:val="006666A6"/>
    <w:rsid w:val="0067055F"/>
    <w:rsid w:val="00680859"/>
    <w:rsid w:val="00691897"/>
    <w:rsid w:val="0069333D"/>
    <w:rsid w:val="006A2F96"/>
    <w:rsid w:val="006A4060"/>
    <w:rsid w:val="006A7B1D"/>
    <w:rsid w:val="006C5A8F"/>
    <w:rsid w:val="006C6D10"/>
    <w:rsid w:val="006F1461"/>
    <w:rsid w:val="006F38EC"/>
    <w:rsid w:val="00700EF1"/>
    <w:rsid w:val="0072548C"/>
    <w:rsid w:val="0074729D"/>
    <w:rsid w:val="0077182D"/>
    <w:rsid w:val="00771C11"/>
    <w:rsid w:val="00782319"/>
    <w:rsid w:val="00783BA9"/>
    <w:rsid w:val="007874A3"/>
    <w:rsid w:val="007974D8"/>
    <w:rsid w:val="00797742"/>
    <w:rsid w:val="007D604F"/>
    <w:rsid w:val="007F686F"/>
    <w:rsid w:val="00801A46"/>
    <w:rsid w:val="00814D29"/>
    <w:rsid w:val="00824B22"/>
    <w:rsid w:val="00874655"/>
    <w:rsid w:val="008806D9"/>
    <w:rsid w:val="00881732"/>
    <w:rsid w:val="00883B58"/>
    <w:rsid w:val="008B4918"/>
    <w:rsid w:val="008B6E8F"/>
    <w:rsid w:val="008D67BF"/>
    <w:rsid w:val="008E44B8"/>
    <w:rsid w:val="008E4E17"/>
    <w:rsid w:val="00906691"/>
    <w:rsid w:val="009071C5"/>
    <w:rsid w:val="00923151"/>
    <w:rsid w:val="00932670"/>
    <w:rsid w:val="00934C8B"/>
    <w:rsid w:val="0095095A"/>
    <w:rsid w:val="00974227"/>
    <w:rsid w:val="0097583B"/>
    <w:rsid w:val="0098268B"/>
    <w:rsid w:val="00992AC2"/>
    <w:rsid w:val="009A1891"/>
    <w:rsid w:val="009A5F55"/>
    <w:rsid w:val="009A6D4F"/>
    <w:rsid w:val="009B38D5"/>
    <w:rsid w:val="009F0658"/>
    <w:rsid w:val="009F52D4"/>
    <w:rsid w:val="00A11C9B"/>
    <w:rsid w:val="00A17D8A"/>
    <w:rsid w:val="00A259CE"/>
    <w:rsid w:val="00A446C5"/>
    <w:rsid w:val="00A463F1"/>
    <w:rsid w:val="00A57F6E"/>
    <w:rsid w:val="00A60603"/>
    <w:rsid w:val="00A74E91"/>
    <w:rsid w:val="00AB4372"/>
    <w:rsid w:val="00AC5638"/>
    <w:rsid w:val="00AC6F01"/>
    <w:rsid w:val="00AD13C8"/>
    <w:rsid w:val="00AE1BE0"/>
    <w:rsid w:val="00AE1C43"/>
    <w:rsid w:val="00AE4A93"/>
    <w:rsid w:val="00B23B5B"/>
    <w:rsid w:val="00B27B6B"/>
    <w:rsid w:val="00B35085"/>
    <w:rsid w:val="00B61A2A"/>
    <w:rsid w:val="00B61F38"/>
    <w:rsid w:val="00BA2097"/>
    <w:rsid w:val="00BC69B1"/>
    <w:rsid w:val="00C10CDB"/>
    <w:rsid w:val="00C12E13"/>
    <w:rsid w:val="00C13CAD"/>
    <w:rsid w:val="00C16494"/>
    <w:rsid w:val="00C31FA2"/>
    <w:rsid w:val="00C36DF4"/>
    <w:rsid w:val="00C42E6A"/>
    <w:rsid w:val="00C4329B"/>
    <w:rsid w:val="00C5200F"/>
    <w:rsid w:val="00C65813"/>
    <w:rsid w:val="00C750E8"/>
    <w:rsid w:val="00C752DA"/>
    <w:rsid w:val="00C76973"/>
    <w:rsid w:val="00C92A2F"/>
    <w:rsid w:val="00CA0E00"/>
    <w:rsid w:val="00CA2AD6"/>
    <w:rsid w:val="00CB717A"/>
    <w:rsid w:val="00CD6840"/>
    <w:rsid w:val="00CD7BBD"/>
    <w:rsid w:val="00CE3400"/>
    <w:rsid w:val="00CF7E09"/>
    <w:rsid w:val="00D24B1C"/>
    <w:rsid w:val="00D27190"/>
    <w:rsid w:val="00D55854"/>
    <w:rsid w:val="00D633B2"/>
    <w:rsid w:val="00D71769"/>
    <w:rsid w:val="00D80F76"/>
    <w:rsid w:val="00D930F7"/>
    <w:rsid w:val="00DB42B0"/>
    <w:rsid w:val="00DC72F4"/>
    <w:rsid w:val="00DE5892"/>
    <w:rsid w:val="00E13BD2"/>
    <w:rsid w:val="00E41FF6"/>
    <w:rsid w:val="00E43949"/>
    <w:rsid w:val="00E5316E"/>
    <w:rsid w:val="00E65B37"/>
    <w:rsid w:val="00E704FA"/>
    <w:rsid w:val="00E90862"/>
    <w:rsid w:val="00E93C57"/>
    <w:rsid w:val="00E95FF9"/>
    <w:rsid w:val="00EA5E54"/>
    <w:rsid w:val="00EB3825"/>
    <w:rsid w:val="00EB5766"/>
    <w:rsid w:val="00EC425A"/>
    <w:rsid w:val="00EE6BB0"/>
    <w:rsid w:val="00EF08E1"/>
    <w:rsid w:val="00EF607A"/>
    <w:rsid w:val="00F15C14"/>
    <w:rsid w:val="00F2534F"/>
    <w:rsid w:val="00F444C8"/>
    <w:rsid w:val="00F53BEB"/>
    <w:rsid w:val="00F73B57"/>
    <w:rsid w:val="00FB305C"/>
    <w:rsid w:val="00F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BAE8E9"/>
  <w15:docId w15:val="{369903FA-298F-46C1-A793-030644AE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3863"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516F09"/>
    <w:pPr>
      <w:numPr>
        <w:numId w:val="11"/>
      </w:numPr>
      <w:spacing w:line="240" w:lineRule="auto"/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6F38EC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  <w:lang w:val="en-GB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paragraph" w:customStyle="1" w:styleId="mblauftext">
    <w:name w:val="mb_lauftext"/>
    <w:basedOn w:val="Standard"/>
    <w:link w:val="mblauftextZchn"/>
    <w:qFormat/>
    <w:rsid w:val="00E95FF9"/>
    <w:pPr>
      <w:spacing w:line="240" w:lineRule="atLeast"/>
    </w:pPr>
    <w:rPr>
      <w:rFonts w:ascii="FormataBQ-Regular" w:eastAsia="SimSun" w:hAnsi="FormataBQ-Regular" w:cs="Arial"/>
      <w:color w:val="auto"/>
      <w:sz w:val="18"/>
      <w:szCs w:val="16"/>
    </w:rPr>
  </w:style>
  <w:style w:type="character" w:customStyle="1" w:styleId="mblauftextZchn">
    <w:name w:val="mb_lauftext Zchn"/>
    <w:link w:val="mblauftext"/>
    <w:rsid w:val="00E95FF9"/>
    <w:rPr>
      <w:rFonts w:ascii="FormataBQ-Regular" w:eastAsia="SimSun" w:hAnsi="FormataBQ-Regular" w:cs="Arial"/>
      <w:sz w:val="18"/>
      <w:szCs w:val="16"/>
      <w:lang w:eastAsia="de-DE"/>
    </w:rPr>
  </w:style>
  <w:style w:type="character" w:styleId="Kommentarzeichen">
    <w:name w:val="annotation reference"/>
    <w:basedOn w:val="Absatz-Standardschriftart"/>
    <w:rsid w:val="00AE1C4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E1C43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AE1C43"/>
    <w:rPr>
      <w:rFonts w:ascii="Formata Regular" w:hAnsi="Formata Regular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AE1C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E1C43"/>
    <w:rPr>
      <w:rFonts w:ascii="Formata Regular" w:hAnsi="Formata Regular"/>
      <w:b/>
      <w:bCs/>
      <w:color w:val="000000"/>
      <w:lang w:eastAsia="de-DE"/>
    </w:rPr>
  </w:style>
  <w:style w:type="paragraph" w:styleId="berarbeitung">
    <w:name w:val="Revision"/>
    <w:hidden/>
    <w:uiPriority w:val="99"/>
    <w:semiHidden/>
    <w:rsid w:val="00E93C57"/>
    <w:rPr>
      <w:rFonts w:ascii="Formata Regular" w:hAnsi="Formata Regular"/>
      <w:color w:val="000000"/>
      <w:sz w:val="24"/>
      <w:lang w:eastAsia="de-DE"/>
    </w:rPr>
  </w:style>
  <w:style w:type="character" w:styleId="BesuchterHyperlink">
    <w:name w:val="FollowedHyperlink"/>
    <w:basedOn w:val="Absatz-Standardschriftart"/>
    <w:semiHidden/>
    <w:unhideWhenUsed/>
    <w:rsid w:val="00516F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christian.schader@fibl.or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fibl.org/en/themes/sustainability-assessment.htm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fibl.org/de/themen/nachhaltigkeitsbewertung.html" TargetMode="External"/><Relationship Id="rId20" Type="http://schemas.openxmlformats.org/officeDocument/2006/relationships/hyperlink" Target="http://www.fibl.org/fr/medias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yperlink" Target="http://rsif.royalsocietypublishing.org/lookup/doi/10.1098/rsif.2015.0891" TargetMode="Externa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mailto:adrian.mueller@fibl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geltende_x0020_Unterlagen2 xmlns="9bda9346-f9d5-44ba-b0bd-099e10c918fb">
      <Url xsi:nil="true"/>
      <Description xsi:nil="true"/>
    </Mitgeltende_x0020_Unterlagen2>
    <Mitgeltende_x0020_Unterlagen1 xmlns="9bda9346-f9d5-44ba-b0bd-099e10c918fb">
      <Url xsi:nil="true"/>
      <Description xsi:nil="true"/>
    </Mitgeltende_x0020_Unterlagen1>
    <Mitgeltende_x0020_Unterlagen xmlns="9bda9346-f9d5-44ba-b0bd-099e10c918fb">
      <Url xsi:nil="true"/>
      <Description xsi:nil="true"/>
    </Mitgeltende_x0020_Unterlagen>
    <Erläuterung xmlns="9bda9346-f9d5-44ba-b0bd-099e10c918fb">Vorlage Medienmitteilung</Erläuterung>
    <Kategorie_x0020_Q-Handbuch xmlns="9bda9346-f9d5-44ba-b0bd-099e10c918fb">2.3 Information und Dokumentation</Kategorie_x0020_Q-Handbuch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-Handbuch" ma:contentTypeID="0x01010021251A29E786324FBACB9B84DCA5A1D50003A03C0D267ED840936BD7D7001C738E" ma:contentTypeVersion="17" ma:contentTypeDescription="" ma:contentTypeScope="" ma:versionID="4d230396fce60d1e1a836631da507ac9">
  <xsd:schema xmlns:xsd="http://www.w3.org/2001/XMLSchema" xmlns:xs="http://www.w3.org/2001/XMLSchema" xmlns:p="http://schemas.microsoft.com/office/2006/metadata/properties" xmlns:ns2="9bda9346-f9d5-44ba-b0bd-099e10c918fb" targetNamespace="http://schemas.microsoft.com/office/2006/metadata/properties" ma:root="true" ma:fieldsID="74c829da699b7a90ca1f622c550d3561" ns2:_="">
    <xsd:import namespace="9bda9346-f9d5-44ba-b0bd-099e10c918fb"/>
    <xsd:element name="properties">
      <xsd:complexType>
        <xsd:sequence>
          <xsd:element name="documentManagement">
            <xsd:complexType>
              <xsd:all>
                <xsd:element ref="ns2:Erläuterung"/>
                <xsd:element ref="ns2:Kategorie_x0020_Q-Handbuch" minOccurs="0"/>
                <xsd:element ref="ns2:Mitgeltende_x0020_Unterlagen" minOccurs="0"/>
                <xsd:element ref="ns2:Mitgeltende_x0020_Unterlagen1" minOccurs="0"/>
                <xsd:element ref="ns2:Mitgeltende_x0020_Unterlagen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9346-f9d5-44ba-b0bd-099e10c918fb" elementFormDefault="qualified">
    <xsd:import namespace="http://schemas.microsoft.com/office/2006/documentManagement/types"/>
    <xsd:import namespace="http://schemas.microsoft.com/office/infopath/2007/PartnerControls"/>
    <xsd:element name="Erläuterung" ma:index="2" ma:displayName="Erläuterung" ma:internalName="Erl_x00e4_uterung" ma:readOnly="false">
      <xsd:simpleType>
        <xsd:restriction base="dms:Text">
          <xsd:maxLength value="255"/>
        </xsd:restriction>
      </xsd:simpleType>
    </xsd:element>
    <xsd:element name="Kategorie_x0020_Q-Handbuch" ma:index="3" nillable="true" ma:displayName="Kategorie Q-Handbuch" ma:default="0 Einleitung ins FiBL-Q" ma:format="Dropdown" ma:internalName="Kategorie_x0020_Q_x002d_Handbuch">
      <xsd:simpleType>
        <xsd:restriction base="dms:Choice">
          <xsd:enumeration value="0 Einleitung ins FiBL-Q"/>
          <xsd:enumeration value="1 Führung des FiBL"/>
          <xsd:enumeration value="1.1 Organisation"/>
          <xsd:enumeration value="1.2 Operative Führung"/>
          <xsd:enumeration value="1.3 Strategische Führung"/>
          <xsd:enumeration value="2 Leistungserstellung am FiBL"/>
          <xsd:enumeration value="2.1 Forschung"/>
          <xsd:enumeration value="2.2 Bildung"/>
          <xsd:enumeration value="2.3 Information und Dokumentation"/>
          <xsd:enumeration value="2.4 Beratung"/>
          <xsd:enumeration value="3 Support am FiBL"/>
          <xsd:enumeration value="3.1 Personalentwicklung und -führung"/>
          <xsd:enumeration value="3.2 Buchhaltung, Finanzen"/>
          <xsd:enumeration value="3.3 Administration"/>
          <xsd:enumeration value="3.4 Infrastruktur, Fahrzeuge, Hauswirtschaft und Sicherheit"/>
          <xsd:enumeration value="3.5 IT-Support"/>
          <xsd:enumeration value="3.6 Entwicklung FiBL-Q"/>
          <xsd:enumeration value="3.7 FiBL CI"/>
          <xsd:enumeration value="Kurzinformationen"/>
          <xsd:enumeration value="Biosicherheitskonzept"/>
          <xsd:enumeration value="Arbeitssicherheit"/>
        </xsd:restriction>
      </xsd:simpleType>
    </xsd:element>
    <xsd:element name="Mitgeltende_x0020_Unterlagen" ma:index="4" nillable="true" ma:displayName="Mitgeltende Unterlagen" ma:format="Hyperlink" ma:internalName="Mitgeltende_x0020_Unterl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1" ma:index="12" nillable="true" ma:displayName="Mitgeltende Unterlagen1" ma:format="Hyperlink" ma:internalName="Mitgeltende_x0020_Unterlage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2" ma:index="13" nillable="true" ma:displayName="Mitgeltende Unterlagen2" ma:format="Hyperlink" ma:internalName="Mitgeltende_x0020_Unterlage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0" ma:displayName="Titel"/>
        <xsd:element ref="dc:subject" minOccurs="0" maxOccurs="1"/>
        <xsd:element ref="dc:description" minOccurs="0" maxOccurs="1" ma:index="5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70ECB-6144-469C-96A8-CF592334C302}">
  <ds:schemaRefs>
    <ds:schemaRef ds:uri="http://schemas.microsoft.com/office/2006/metadata/properties"/>
    <ds:schemaRef ds:uri="http://schemas.microsoft.com/office/infopath/2007/PartnerControls"/>
    <ds:schemaRef ds:uri="9bda9346-f9d5-44ba-b0bd-099e10c918fb"/>
  </ds:schemaRefs>
</ds:datastoreItem>
</file>

<file path=customXml/itemProps2.xml><?xml version="1.0" encoding="utf-8"?>
<ds:datastoreItem xmlns:ds="http://schemas.openxmlformats.org/officeDocument/2006/customXml" ds:itemID="{6201F386-F2C3-4532-A68B-9FA906DE9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9346-f9d5-44ba-b0bd-099e10c91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E5030-010D-459B-BE60-A3794AB724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E1D367-EB26-4BAB-896D-9B210599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4787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FiBL</Company>
  <LinksUpToDate>false</LinksUpToDate>
  <CharactersWithSpaces>5535</CharactersWithSpaces>
  <SharedDoc>false</SharedDoc>
  <HLinks>
    <vt:vector size="30" baseType="variant">
      <vt:variant>
        <vt:i4>1245263</vt:i4>
      </vt:variant>
      <vt:variant>
        <vt:i4>12</vt:i4>
      </vt:variant>
      <vt:variant>
        <vt:i4>0</vt:i4>
      </vt:variant>
      <vt:variant>
        <vt:i4>5</vt:i4>
      </vt:variant>
      <vt:variant>
        <vt:lpwstr>http://www.fibl.org/aktuell/pm/2006/1109-biorindviehzucht.php</vt:lpwstr>
      </vt:variant>
      <vt:variant>
        <vt:lpwstr/>
      </vt:variant>
      <vt:variant>
        <vt:i4>3670070</vt:i4>
      </vt:variant>
      <vt:variant>
        <vt:i4>9</vt:i4>
      </vt:variant>
      <vt:variant>
        <vt:i4>0</vt:i4>
      </vt:variant>
      <vt:variant>
        <vt:i4>5</vt:i4>
      </vt:variant>
      <vt:variant>
        <vt:lpwstr>http://www.fibl.org/forschung/bodenwissenschaften/dok/index.php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>http://orgprints.org/5514/</vt:lpwstr>
      </vt:variant>
      <vt:variant>
        <vt:lpwstr/>
      </vt:variant>
      <vt:variant>
        <vt:i4>5439541</vt:i4>
      </vt:variant>
      <vt:variant>
        <vt:i4>3</vt:i4>
      </vt:variant>
      <vt:variant>
        <vt:i4>0</vt:i4>
      </vt:variant>
      <vt:variant>
        <vt:i4>5</vt:i4>
      </vt:variant>
      <vt:variant>
        <vt:lpwstr>mailto:lukas.kilcher@fibl.org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mailto:jacqueline.forster@fibl.org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karin.nowack</dc:creator>
  <cp:lastModifiedBy>Basler Andreas</cp:lastModifiedBy>
  <cp:revision>11</cp:revision>
  <cp:lastPrinted>2015-12-14T18:08:00Z</cp:lastPrinted>
  <dcterms:created xsi:type="dcterms:W3CDTF">2015-12-14T15:25:00Z</dcterms:created>
  <dcterms:modified xsi:type="dcterms:W3CDTF">2015-12-16T08:54:00Z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</Properties>
</file>