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E182F" w14:textId="3136B063" w:rsidR="002668DF" w:rsidRPr="00AC1D11" w:rsidRDefault="00344B27">
      <w:pPr>
        <w:pStyle w:val="FiBLmrsubheader"/>
        <w:rPr>
          <w:sz w:val="20"/>
          <w:szCs w:val="20"/>
        </w:rPr>
        <w:sectPr w:rsidR="002668DF" w:rsidRPr="00AC1D11" w:rsidSect="009F3DAF">
          <w:headerReference w:type="default" r:id="rId11"/>
          <w:footerReference w:type="default" r:id="rId12"/>
          <w:type w:val="continuous"/>
          <w:pgSz w:w="11906" w:h="16838"/>
          <w:pgMar w:top="1843" w:right="1701" w:bottom="1701" w:left="1701" w:header="1134" w:footer="567" w:gutter="0"/>
          <w:cols w:space="708"/>
          <w:docGrid w:linePitch="360"/>
        </w:sectPr>
      </w:pPr>
      <w:r w:rsidRPr="00AC1D11">
        <w:rPr>
          <w:sz w:val="20"/>
          <w:szCs w:val="20"/>
        </w:rPr>
        <w:t xml:space="preserve">Media release </w:t>
      </w:r>
    </w:p>
    <w:p w14:paraId="13C27B91" w14:textId="7F21368C" w:rsidR="00A04877" w:rsidRDefault="001120AC" w:rsidP="00A04877">
      <w:pPr>
        <w:pStyle w:val="FiBLmraddinfo"/>
      </w:pPr>
      <w:r w:rsidRPr="001120AC">
        <w:rPr>
          <w:rStyle w:val="Fett"/>
          <w:b/>
          <w:bCs w:val="0"/>
          <w:sz w:val="34"/>
        </w:rPr>
        <w:t xml:space="preserve">Global </w:t>
      </w:r>
      <w:r w:rsidR="00F31E83">
        <w:rPr>
          <w:rStyle w:val="Fett"/>
          <w:b/>
          <w:bCs w:val="0"/>
          <w:sz w:val="34"/>
        </w:rPr>
        <w:t>o</w:t>
      </w:r>
      <w:r w:rsidR="00F31E83" w:rsidRPr="001120AC">
        <w:rPr>
          <w:rStyle w:val="Fett"/>
          <w:b/>
          <w:bCs w:val="0"/>
          <w:sz w:val="34"/>
        </w:rPr>
        <w:t xml:space="preserve">rganic </w:t>
      </w:r>
      <w:r w:rsidR="00F31E83">
        <w:rPr>
          <w:rStyle w:val="Fett"/>
          <w:b/>
          <w:bCs w:val="0"/>
          <w:sz w:val="34"/>
        </w:rPr>
        <w:t>m</w:t>
      </w:r>
      <w:r w:rsidR="00F31E83" w:rsidRPr="001120AC">
        <w:rPr>
          <w:rStyle w:val="Fett"/>
          <w:b/>
          <w:bCs w:val="0"/>
          <w:sz w:val="34"/>
        </w:rPr>
        <w:t xml:space="preserve">arket </w:t>
      </w:r>
      <w:r w:rsidRPr="001120AC">
        <w:rPr>
          <w:rStyle w:val="Fett"/>
          <w:b/>
          <w:bCs w:val="0"/>
          <w:sz w:val="34"/>
        </w:rPr>
        <w:t xml:space="preserve">hits </w:t>
      </w:r>
      <w:r w:rsidR="00F31E83">
        <w:rPr>
          <w:rStyle w:val="Fett"/>
          <w:b/>
          <w:bCs w:val="0"/>
          <w:sz w:val="34"/>
        </w:rPr>
        <w:t>a</w:t>
      </w:r>
      <w:r w:rsidR="00F31E83" w:rsidRPr="001120AC">
        <w:rPr>
          <w:rStyle w:val="Fett"/>
          <w:b/>
          <w:bCs w:val="0"/>
          <w:sz w:val="34"/>
        </w:rPr>
        <w:t>ll</w:t>
      </w:r>
      <w:r w:rsidRPr="001120AC">
        <w:rPr>
          <w:rStyle w:val="Fett"/>
          <w:b/>
          <w:bCs w:val="0"/>
          <w:sz w:val="34"/>
        </w:rPr>
        <w:t>-</w:t>
      </w:r>
      <w:r w:rsidR="00F31E83">
        <w:rPr>
          <w:rStyle w:val="Fett"/>
          <w:b/>
          <w:bCs w:val="0"/>
          <w:sz w:val="34"/>
        </w:rPr>
        <w:t>t</w:t>
      </w:r>
      <w:r w:rsidR="00F31E83" w:rsidRPr="001120AC">
        <w:rPr>
          <w:rStyle w:val="Fett"/>
          <w:b/>
          <w:bCs w:val="0"/>
          <w:sz w:val="34"/>
        </w:rPr>
        <w:t xml:space="preserve">ime </w:t>
      </w:r>
      <w:r w:rsidR="00F31E83">
        <w:rPr>
          <w:rStyle w:val="Fett"/>
          <w:b/>
          <w:bCs w:val="0"/>
          <w:sz w:val="34"/>
        </w:rPr>
        <w:t>h</w:t>
      </w:r>
      <w:r w:rsidR="00F31E83" w:rsidRPr="001120AC">
        <w:rPr>
          <w:rStyle w:val="Fett"/>
          <w:b/>
          <w:bCs w:val="0"/>
          <w:sz w:val="34"/>
        </w:rPr>
        <w:t xml:space="preserve">igh </w:t>
      </w:r>
      <w:r w:rsidRPr="001120AC">
        <w:rPr>
          <w:rStyle w:val="Fett"/>
          <w:b/>
          <w:bCs w:val="0"/>
          <w:sz w:val="34"/>
        </w:rPr>
        <w:t>in 2024 – Farmland holds steady at 99 million hectares</w:t>
      </w:r>
      <w:r w:rsidRPr="00C3644C" w:rsidDel="001120AC">
        <w:t xml:space="preserve"> </w:t>
      </w:r>
    </w:p>
    <w:p w14:paraId="3A2635C1" w14:textId="3A82E18D" w:rsidR="00A04877" w:rsidRDefault="00A04877" w:rsidP="00D27947">
      <w:pPr>
        <w:pStyle w:val="FiBLmraddinfo"/>
      </w:pPr>
      <w:r>
        <w:t>In 2024, global retail sales of organic food and drink rose to 145.0 billion</w:t>
      </w:r>
      <w:r w:rsidR="00E76D1F">
        <w:t xml:space="preserve"> euros</w:t>
      </w:r>
      <w:r>
        <w:t>, underlining resilient consumer demand across major markets. At the same time, the global organic farming area remained close to 99</w:t>
      </w:r>
      <w:r w:rsidR="00E8344B">
        <w:t> </w:t>
      </w:r>
      <w:r>
        <w:t>million</w:t>
      </w:r>
      <w:r w:rsidR="007C1DF1">
        <w:t xml:space="preserve"> hectares</w:t>
      </w:r>
      <w:r>
        <w:t xml:space="preserve">, providing continuity in the production base. According to the latest figures presented today at Biofach, the United States remained the world’s largest market, while Switzerland recorded the highest per capita consumption and the highest organic market share worldwide. </w:t>
      </w:r>
    </w:p>
    <w:p w14:paraId="3C2DDCEF" w14:textId="665C84A1" w:rsidR="00FB4D55" w:rsidRPr="00B11C69" w:rsidRDefault="001206CD" w:rsidP="00183C97">
      <w:pPr>
        <w:pStyle w:val="FiBLmrstandard"/>
      </w:pPr>
      <w:r w:rsidRPr="001206CD">
        <w:t xml:space="preserve">(Frick/Bonn, February 10, 2026) </w:t>
      </w:r>
      <w:r w:rsidR="00A04877" w:rsidRPr="00B11C69">
        <w:t>The</w:t>
      </w:r>
      <w:r w:rsidR="0099176A">
        <w:t>se</w:t>
      </w:r>
      <w:r w:rsidR="00A04877" w:rsidRPr="00B11C69">
        <w:t xml:space="preserve"> latest statistics are published in </w:t>
      </w:r>
      <w:r w:rsidR="0094724B">
        <w:t>“</w:t>
      </w:r>
      <w:r w:rsidR="00A04877" w:rsidRPr="00B11C69">
        <w:t>The World of Organic Agriculture</w:t>
      </w:r>
      <w:r w:rsidR="008C0411">
        <w:t>:</w:t>
      </w:r>
      <w:r w:rsidR="0094724B">
        <w:t xml:space="preserve"> Statistics and Emerging</w:t>
      </w:r>
      <w:r w:rsidR="00A04877" w:rsidRPr="00B11C69">
        <w:t xml:space="preserve"> </w:t>
      </w:r>
      <w:r w:rsidR="0094724B">
        <w:t xml:space="preserve">Trends </w:t>
      </w:r>
      <w:r w:rsidR="00A04877" w:rsidRPr="00B11C69">
        <w:t>2026</w:t>
      </w:r>
      <w:r w:rsidR="0094724B">
        <w:t>”</w:t>
      </w:r>
      <w:r w:rsidR="00A04877" w:rsidRPr="00B11C69">
        <w:t xml:space="preserve"> and will be presented by the Research Institute of Organic Agriculture FiBL and IFOAM – Organics International </w:t>
      </w:r>
      <w:r w:rsidR="008C0411">
        <w:t xml:space="preserve">on </w:t>
      </w:r>
      <w:r w:rsidR="00A04877" w:rsidRPr="00B11C69">
        <w:t>February 10, 202</w:t>
      </w:r>
      <w:r w:rsidR="00BC53EB">
        <w:t>6</w:t>
      </w:r>
      <w:r w:rsidR="00A04877" w:rsidRPr="00B11C69">
        <w:t>, from 4 to 5 pm at Biofach, the world</w:t>
      </w:r>
      <w:r w:rsidR="00FB6DB7">
        <w:t>’</w:t>
      </w:r>
      <w:r w:rsidR="00A04877" w:rsidRPr="00B11C69">
        <w:t>s leading trade fair for organic food, held in Nuremberg, Germany.</w:t>
      </w:r>
    </w:p>
    <w:p w14:paraId="02C5AB94" w14:textId="3FE7E7A3" w:rsidR="009915B8" w:rsidRPr="00C3644C" w:rsidRDefault="009915B8" w:rsidP="00183C97">
      <w:pPr>
        <w:pStyle w:val="FiBLmrstandard"/>
        <w:rPr>
          <w:lang w:eastAsia="en-GB"/>
        </w:rPr>
      </w:pPr>
      <w:r w:rsidRPr="00FB4D55">
        <w:rPr>
          <w:lang w:eastAsia="en-GB" w:bidi="he-IL"/>
        </w:rPr>
        <w:t>C</w:t>
      </w:r>
      <w:r w:rsidRPr="00C3644C">
        <w:rPr>
          <w:lang w:eastAsia="en-GB" w:bidi="he-IL"/>
        </w:rPr>
        <w:t>onsumers are spending more on organic food and drink across key markets, sending a clear signal to producers, processors, and retailers that demand remains resilient.</w:t>
      </w:r>
      <w:r w:rsidR="001120AC" w:rsidRPr="00FB4D55">
        <w:t xml:space="preserve"> </w:t>
      </w:r>
      <w:r w:rsidR="001120AC">
        <w:rPr>
          <w:lang w:eastAsia="en-GB" w:bidi="he-IL"/>
        </w:rPr>
        <w:t>The g</w:t>
      </w:r>
      <w:r w:rsidR="001120AC" w:rsidRPr="001120AC">
        <w:rPr>
          <w:lang w:eastAsia="en-GB" w:bidi="he-IL"/>
        </w:rPr>
        <w:t>lobal retail sales of organic food and drink rose to 145.0 billion</w:t>
      </w:r>
      <w:r w:rsidR="00E76D1F">
        <w:rPr>
          <w:lang w:eastAsia="en-GB" w:bidi="he-IL"/>
        </w:rPr>
        <w:t xml:space="preserve"> euros</w:t>
      </w:r>
      <w:r w:rsidR="001120AC">
        <w:rPr>
          <w:lang w:eastAsia="en-GB" w:bidi="he-IL"/>
        </w:rPr>
        <w:t xml:space="preserve"> in 2024 (</w:t>
      </w:r>
      <w:r w:rsidR="00FB4D55">
        <w:rPr>
          <w:lang w:eastAsia="en-GB" w:bidi="he-IL"/>
        </w:rPr>
        <w:t>increase of</w:t>
      </w:r>
      <w:r w:rsidR="00580FC8">
        <w:rPr>
          <w:lang w:eastAsia="en-GB" w:bidi="he-IL"/>
        </w:rPr>
        <w:t xml:space="preserve"> </w:t>
      </w:r>
      <w:r w:rsidR="001120AC">
        <w:rPr>
          <w:lang w:eastAsia="en-GB" w:bidi="he-IL"/>
        </w:rPr>
        <w:t>6.9 billion</w:t>
      </w:r>
      <w:r w:rsidR="00E76D1F">
        <w:rPr>
          <w:lang w:eastAsia="en-GB" w:bidi="he-IL"/>
        </w:rPr>
        <w:t xml:space="preserve"> euros</w:t>
      </w:r>
      <w:r w:rsidR="001120AC">
        <w:rPr>
          <w:lang w:eastAsia="en-GB" w:bidi="he-IL"/>
        </w:rPr>
        <w:t>).</w:t>
      </w:r>
      <w:r w:rsidRPr="00C3644C">
        <w:rPr>
          <w:lang w:eastAsia="en-GB" w:bidi="he-IL"/>
        </w:rPr>
        <w:t xml:space="preserve"> In 2024, the United States remained the largest market (60.4 billion</w:t>
      </w:r>
      <w:r w:rsidR="00E76D1F">
        <w:rPr>
          <w:lang w:eastAsia="en-GB" w:bidi="he-IL"/>
        </w:rPr>
        <w:t xml:space="preserve"> euros</w:t>
      </w:r>
      <w:r w:rsidRPr="00C3644C">
        <w:rPr>
          <w:lang w:eastAsia="en-GB" w:bidi="he-IL"/>
        </w:rPr>
        <w:t>), followed by Germany (17 billion</w:t>
      </w:r>
      <w:r w:rsidR="00E76D1F">
        <w:rPr>
          <w:lang w:eastAsia="en-GB" w:bidi="he-IL"/>
        </w:rPr>
        <w:t xml:space="preserve"> euros</w:t>
      </w:r>
      <w:r w:rsidRPr="00C3644C">
        <w:rPr>
          <w:lang w:eastAsia="en-GB" w:bidi="he-IL"/>
        </w:rPr>
        <w:t>) and China (15.5 billion</w:t>
      </w:r>
      <w:r w:rsidR="00E76D1F">
        <w:rPr>
          <w:lang w:eastAsia="en-GB" w:bidi="he-IL"/>
        </w:rPr>
        <w:t xml:space="preserve"> euros</w:t>
      </w:r>
      <w:r w:rsidRPr="00C3644C">
        <w:rPr>
          <w:lang w:eastAsia="en-GB" w:bidi="he-IL"/>
        </w:rPr>
        <w:t>).</w:t>
      </w:r>
    </w:p>
    <w:p w14:paraId="7453EDF5" w14:textId="48D8CB05" w:rsidR="009915B8" w:rsidRPr="00C3644C" w:rsidRDefault="009915B8" w:rsidP="00183C97">
      <w:pPr>
        <w:pStyle w:val="FiBLmrstandard"/>
        <w:rPr>
          <w:lang w:val="cs-CZ" w:eastAsia="en-GB"/>
        </w:rPr>
      </w:pPr>
      <w:r w:rsidRPr="00C3644C">
        <w:rPr>
          <w:lang w:eastAsia="en-GB" w:bidi="he-IL"/>
        </w:rPr>
        <w:t xml:space="preserve">Switzerland recorded the highest per capita consumption worldwide at 481 </w:t>
      </w:r>
      <w:r w:rsidR="00E76D1F">
        <w:rPr>
          <w:lang w:eastAsia="en-GB" w:bidi="he-IL"/>
        </w:rPr>
        <w:t xml:space="preserve">euros </w:t>
      </w:r>
      <w:r w:rsidRPr="00C3644C">
        <w:rPr>
          <w:lang w:eastAsia="en-GB" w:bidi="he-IL"/>
        </w:rPr>
        <w:t>per person and the highest organic market share globally at 12.3</w:t>
      </w:r>
      <w:r w:rsidR="00150BD0">
        <w:rPr>
          <w:lang w:eastAsia="en-GB" w:bidi="he-IL"/>
        </w:rPr>
        <w:t xml:space="preserve"> percent</w:t>
      </w:r>
      <w:r w:rsidRPr="00C3644C">
        <w:rPr>
          <w:lang w:eastAsia="en-GB" w:bidi="he-IL"/>
        </w:rPr>
        <w:t xml:space="preserve"> of total food sales in 2024.</w:t>
      </w:r>
      <w:r w:rsidR="009F3DAF" w:rsidRPr="00C3644C">
        <w:rPr>
          <w:lang w:val="cs-CZ" w:eastAsia="en-GB" w:bidi="he-IL"/>
        </w:rPr>
        <w:t xml:space="preserve"> </w:t>
      </w:r>
    </w:p>
    <w:p w14:paraId="26D72986" w14:textId="03AAD9E6" w:rsidR="00BC53EB" w:rsidRDefault="009915B8" w:rsidP="00183C97">
      <w:pPr>
        <w:pStyle w:val="FiBLmrstandard"/>
        <w:rPr>
          <w:lang w:val="cs-CZ" w:eastAsia="en-GB" w:bidi="he-IL"/>
        </w:rPr>
      </w:pPr>
      <w:r w:rsidRPr="00C3644C">
        <w:rPr>
          <w:lang w:eastAsia="en-GB" w:bidi="he-IL"/>
        </w:rPr>
        <w:t>On the production side, organic farmland remained broadly stable at 98.9 million hectares</w:t>
      </w:r>
      <w:r w:rsidR="00FB4D55">
        <w:rPr>
          <w:lang w:eastAsia="en-GB" w:bidi="he-IL"/>
        </w:rPr>
        <w:t xml:space="preserve">, </w:t>
      </w:r>
      <w:r w:rsidRPr="00C3644C">
        <w:rPr>
          <w:lang w:eastAsia="en-GB" w:bidi="he-IL"/>
        </w:rPr>
        <w:t xml:space="preserve">indicating continuity in the global production base. </w:t>
      </w:r>
      <w:r w:rsidR="00BC53EB" w:rsidRPr="00C3644C">
        <w:rPr>
          <w:lang w:val="cs-CZ" w:eastAsia="en-GB" w:bidi="he-IL"/>
        </w:rPr>
        <w:t>Australia had the largest organic agricultural area (53.0 million h</w:t>
      </w:r>
      <w:r w:rsidR="00150BD0">
        <w:rPr>
          <w:lang w:val="cs-CZ" w:eastAsia="en-GB" w:bidi="he-IL"/>
        </w:rPr>
        <w:t>ectares</w:t>
      </w:r>
      <w:r w:rsidR="00BC53EB" w:rsidRPr="00C3644C">
        <w:rPr>
          <w:lang w:val="cs-CZ" w:eastAsia="en-GB" w:bidi="he-IL"/>
        </w:rPr>
        <w:t xml:space="preserve">), and Liechtenstein </w:t>
      </w:r>
      <w:r w:rsidR="001F0B71">
        <w:rPr>
          <w:lang w:val="cs-CZ" w:eastAsia="en-GB" w:bidi="he-IL"/>
        </w:rPr>
        <w:t xml:space="preserve">had </w:t>
      </w:r>
      <w:r w:rsidR="00BC53EB" w:rsidRPr="00C3644C">
        <w:rPr>
          <w:lang w:val="cs-CZ" w:eastAsia="en-GB" w:bidi="he-IL"/>
        </w:rPr>
        <w:t xml:space="preserve">the highest organic </w:t>
      </w:r>
      <w:r w:rsidR="001F0B71">
        <w:rPr>
          <w:lang w:val="cs-CZ" w:eastAsia="en-GB" w:bidi="he-IL"/>
        </w:rPr>
        <w:t>farm</w:t>
      </w:r>
      <w:r w:rsidR="00BC53EB" w:rsidRPr="00C3644C">
        <w:rPr>
          <w:lang w:val="cs-CZ" w:eastAsia="en-GB" w:bidi="he-IL"/>
        </w:rPr>
        <w:t>land share (</w:t>
      </w:r>
      <w:r w:rsidR="00BC53EB">
        <w:rPr>
          <w:lang w:val="cs-CZ" w:eastAsia="en-GB" w:bidi="he-IL"/>
        </w:rPr>
        <w:t>43.5</w:t>
      </w:r>
      <w:r w:rsidR="00150BD0">
        <w:rPr>
          <w:lang w:val="cs-CZ" w:eastAsia="en-GB" w:bidi="he-IL"/>
        </w:rPr>
        <w:t xml:space="preserve"> percent</w:t>
      </w:r>
      <w:r w:rsidR="00BC53EB" w:rsidRPr="00C3644C">
        <w:rPr>
          <w:lang w:val="cs-CZ" w:eastAsia="en-GB" w:bidi="he-IL"/>
        </w:rPr>
        <w:t>).</w:t>
      </w:r>
    </w:p>
    <w:p w14:paraId="52DCBBC1" w14:textId="2108B4BE" w:rsidR="009915B8" w:rsidRPr="00C3644C" w:rsidRDefault="009915B8" w:rsidP="00183C97">
      <w:pPr>
        <w:pStyle w:val="FiBLmrstandard"/>
        <w:rPr>
          <w:lang w:eastAsia="en-GB"/>
        </w:rPr>
      </w:pPr>
      <w:r w:rsidRPr="00C3644C">
        <w:rPr>
          <w:lang w:eastAsia="en-GB" w:bidi="he-IL"/>
        </w:rPr>
        <w:t>The number of organic producers reached 4.8 million worldwid</w:t>
      </w:r>
      <w:r w:rsidR="00C3644C" w:rsidRPr="00C3644C">
        <w:rPr>
          <w:lang w:eastAsia="en-GB" w:bidi="he-IL"/>
        </w:rPr>
        <w:t>e</w:t>
      </w:r>
      <w:r w:rsidR="00FB4D55">
        <w:rPr>
          <w:lang w:eastAsia="en-GB" w:bidi="he-IL"/>
        </w:rPr>
        <w:t>.</w:t>
      </w:r>
    </w:p>
    <w:p w14:paraId="791BAD4E" w14:textId="660A9DFC" w:rsidR="00B11C69" w:rsidRDefault="009915B8" w:rsidP="00183C97">
      <w:pPr>
        <w:pStyle w:val="FiBLmrstandard"/>
        <w:rPr>
          <w:lang w:eastAsia="en-GB" w:bidi="he-IL"/>
        </w:rPr>
      </w:pPr>
      <w:r w:rsidRPr="00C3644C">
        <w:rPr>
          <w:lang w:eastAsia="en-GB" w:bidi="he-IL"/>
        </w:rPr>
        <w:t>In 2024, combined organic imports into the EU and the United States reached 5.9</w:t>
      </w:r>
      <w:r w:rsidR="00385D39">
        <w:rPr>
          <w:lang w:eastAsia="en-GB" w:bidi="he-IL"/>
        </w:rPr>
        <w:t> </w:t>
      </w:r>
      <w:r w:rsidRPr="00C3644C">
        <w:rPr>
          <w:lang w:eastAsia="en-GB" w:bidi="he-IL"/>
        </w:rPr>
        <w:t>million metric tons, reflecting strong market pull and increasingly connected supply chains</w:t>
      </w:r>
      <w:r w:rsidR="00580FC8">
        <w:rPr>
          <w:lang w:eastAsia="en-GB" w:bidi="he-IL"/>
        </w:rPr>
        <w:t xml:space="preserve"> (up 12.3</w:t>
      </w:r>
      <w:r w:rsidR="00150BD0">
        <w:rPr>
          <w:lang w:eastAsia="en-GB" w:bidi="he-IL"/>
        </w:rPr>
        <w:t xml:space="preserve"> percent</w:t>
      </w:r>
      <w:r w:rsidR="00580FC8">
        <w:rPr>
          <w:lang w:eastAsia="en-GB" w:bidi="he-IL"/>
        </w:rPr>
        <w:t xml:space="preserve">, by </w:t>
      </w:r>
      <w:r w:rsidR="00FB4D55">
        <w:rPr>
          <w:lang w:eastAsia="en-GB" w:bidi="he-IL"/>
        </w:rPr>
        <w:t>0.6 million</w:t>
      </w:r>
      <w:r w:rsidR="00580FC8">
        <w:rPr>
          <w:lang w:eastAsia="en-GB" w:bidi="he-IL"/>
        </w:rPr>
        <w:t xml:space="preserve"> metric tons)</w:t>
      </w:r>
      <w:r w:rsidRPr="00C3644C">
        <w:rPr>
          <w:lang w:eastAsia="en-GB" w:bidi="he-IL"/>
        </w:rPr>
        <w:t>. The largest exporters to the EU and U.S. markets were Mexico, Ecuador</w:t>
      </w:r>
      <w:r w:rsidR="00ED3AD2">
        <w:rPr>
          <w:lang w:eastAsia="en-GB" w:bidi="he-IL"/>
        </w:rPr>
        <w:t>,</w:t>
      </w:r>
      <w:r w:rsidRPr="00C3644C">
        <w:rPr>
          <w:lang w:eastAsia="en-GB" w:bidi="he-IL"/>
        </w:rPr>
        <w:t xml:space="preserve"> and Canada.</w:t>
      </w:r>
    </w:p>
    <w:p w14:paraId="2640AD9C" w14:textId="77777777" w:rsidR="00B11C69" w:rsidRDefault="00B11C69">
      <w:pPr>
        <w:rPr>
          <w:rFonts w:ascii="Palatino Linotype" w:eastAsia="Times New Roman" w:hAnsi="Palatino Linotype" w:cs="Gill Sans"/>
          <w:color w:val="000000"/>
          <w:szCs w:val="24"/>
          <w:lang w:val="en-US" w:eastAsia="en-GB" w:bidi="he-IL"/>
        </w:rPr>
      </w:pPr>
      <w:r>
        <w:rPr>
          <w:rFonts w:ascii="Palatino Linotype" w:eastAsia="Times New Roman" w:hAnsi="Palatino Linotype" w:cs="Gill Sans"/>
          <w:color w:val="000000"/>
          <w:szCs w:val="24"/>
          <w:lang w:val="en-US" w:eastAsia="en-GB" w:bidi="he-IL"/>
        </w:rPr>
        <w:br w:type="page"/>
      </w:r>
    </w:p>
    <w:p w14:paraId="711BC250" w14:textId="5AF865C4" w:rsidR="00D151BC" w:rsidRDefault="009915B8" w:rsidP="00F4694F">
      <w:pPr>
        <w:pStyle w:val="FiBLmrsubheader"/>
        <w:rPr>
          <w:lang w:eastAsia="en-GB" w:bidi="he-IL"/>
        </w:rPr>
      </w:pPr>
      <w:r w:rsidRPr="00D16E23">
        <w:rPr>
          <w:lang w:eastAsia="en-GB" w:bidi="he-IL"/>
        </w:rPr>
        <w:lastRenderedPageBreak/>
        <w:t>About the publication</w:t>
      </w:r>
    </w:p>
    <w:p w14:paraId="21A133A2" w14:textId="341DD1FE" w:rsidR="009915B8" w:rsidRPr="00D16E23" w:rsidRDefault="009915B8" w:rsidP="009915B8">
      <w:pPr>
        <w:spacing w:after="0" w:line="240" w:lineRule="auto"/>
        <w:rPr>
          <w:rStyle w:val="Fett"/>
          <w:rFonts w:ascii="Palatino Linotype" w:eastAsia="Times New Roman" w:hAnsi="Palatino Linotype"/>
          <w:b w:val="0"/>
          <w:bCs w:val="0"/>
          <w:szCs w:val="24"/>
          <w:lang w:val="en-US" w:eastAsia="en-US"/>
        </w:rPr>
      </w:pPr>
      <w:r w:rsidRPr="00D16E23">
        <w:rPr>
          <w:rFonts w:ascii="Palatino Linotype" w:eastAsia="Times New Roman" w:hAnsi="Palatino Linotype" w:cs="Gill Sans"/>
          <w:i/>
          <w:iCs/>
          <w:color w:val="000000"/>
          <w:szCs w:val="24"/>
          <w:lang w:val="en-US" w:eastAsia="en-GB" w:bidi="he-IL"/>
        </w:rPr>
        <w:t>The World of Organic Agriculture 2026: Statistics and Emerging Trends</w:t>
      </w:r>
      <w:r w:rsidRPr="00D16E23">
        <w:rPr>
          <w:rFonts w:ascii="Palatino Linotype" w:eastAsia="Times New Roman" w:hAnsi="Palatino Linotype" w:cs="Gill Sans"/>
          <w:color w:val="000000"/>
          <w:szCs w:val="24"/>
          <w:lang w:val="en-US" w:eastAsia="en-GB" w:bidi="he-IL"/>
        </w:rPr>
        <w:t xml:space="preserve"> is the leading global reference for organic sector data on land area, producers, markets</w:t>
      </w:r>
      <w:r w:rsidR="00792944">
        <w:rPr>
          <w:rFonts w:ascii="Palatino Linotype" w:eastAsia="Times New Roman" w:hAnsi="Palatino Linotype" w:cs="Gill Sans"/>
          <w:color w:val="000000"/>
          <w:szCs w:val="24"/>
          <w:lang w:val="en-US" w:eastAsia="en-GB" w:bidi="he-IL"/>
        </w:rPr>
        <w:t xml:space="preserve"> </w:t>
      </w:r>
      <w:r w:rsidRPr="00D16E23">
        <w:rPr>
          <w:rFonts w:ascii="Palatino Linotype" w:eastAsia="Times New Roman" w:hAnsi="Palatino Linotype" w:cs="Gill Sans"/>
          <w:color w:val="000000"/>
          <w:szCs w:val="24"/>
          <w:lang w:val="en-US" w:eastAsia="en-GB" w:bidi="he-IL"/>
        </w:rPr>
        <w:t xml:space="preserve">and </w:t>
      </w:r>
      <w:r w:rsidR="001F0B71">
        <w:rPr>
          <w:rFonts w:ascii="Palatino Linotype" w:eastAsia="Times New Roman" w:hAnsi="Palatino Linotype" w:cs="Gill Sans"/>
          <w:color w:val="000000"/>
          <w:szCs w:val="24"/>
          <w:lang w:val="en-US" w:eastAsia="en-GB" w:bidi="he-IL"/>
        </w:rPr>
        <w:t>i</w:t>
      </w:r>
      <w:r w:rsidR="00792944">
        <w:rPr>
          <w:rFonts w:ascii="Palatino Linotype" w:eastAsia="Times New Roman" w:hAnsi="Palatino Linotype" w:cs="Gill Sans"/>
          <w:color w:val="000000"/>
          <w:szCs w:val="24"/>
          <w:lang w:val="en-US" w:eastAsia="en-GB" w:bidi="he-IL"/>
        </w:rPr>
        <w:t xml:space="preserve">nternational </w:t>
      </w:r>
      <w:r w:rsidRPr="00D16E23">
        <w:rPr>
          <w:rFonts w:ascii="Palatino Linotype" w:eastAsia="Times New Roman" w:hAnsi="Palatino Linotype" w:cs="Gill Sans"/>
          <w:color w:val="000000"/>
          <w:szCs w:val="24"/>
          <w:lang w:val="en-US" w:eastAsia="en-GB" w:bidi="he-IL"/>
        </w:rPr>
        <w:t xml:space="preserve">trade, compiled </w:t>
      </w:r>
      <w:r w:rsidR="00792944">
        <w:rPr>
          <w:rFonts w:ascii="Palatino Linotype" w:eastAsia="Times New Roman" w:hAnsi="Palatino Linotype" w:cs="Gill Sans"/>
          <w:color w:val="000000"/>
          <w:szCs w:val="24"/>
          <w:lang w:val="en-US" w:eastAsia="en-GB" w:bidi="he-IL"/>
        </w:rPr>
        <w:t>by</w:t>
      </w:r>
      <w:r w:rsidRPr="00D16E23">
        <w:rPr>
          <w:rFonts w:ascii="Palatino Linotype" w:eastAsia="Times New Roman" w:hAnsi="Palatino Linotype" w:cs="Gill Sans"/>
          <w:color w:val="000000"/>
          <w:szCs w:val="24"/>
          <w:lang w:val="en-US" w:eastAsia="en-GB" w:bidi="he-IL"/>
        </w:rPr>
        <w:t xml:space="preserve"> FiBL in cooperation with IFOAM – Organics International and national data partners.</w:t>
      </w:r>
    </w:p>
    <w:p w14:paraId="0B71721E" w14:textId="0EE27B4F" w:rsidR="0003653C" w:rsidRPr="00057BCF" w:rsidRDefault="0003653C" w:rsidP="00D151BC">
      <w:pPr>
        <w:pStyle w:val="FiBLmrsubheader"/>
        <w:rPr>
          <w:rFonts w:ascii="Palatino Linotype" w:hAnsi="Palatino Linotype"/>
          <w:b w:val="0"/>
          <w:lang w:eastAsia="de-CH"/>
        </w:rPr>
      </w:pPr>
      <w:r w:rsidRPr="00AC1D11">
        <w:rPr>
          <w:rStyle w:val="Fett"/>
          <w:b/>
          <w:bCs w:val="0"/>
        </w:rPr>
        <w:t xml:space="preserve">Publication </w:t>
      </w:r>
      <w:r w:rsidRPr="00D151BC">
        <w:rPr>
          <w:rStyle w:val="Fett"/>
          <w:b/>
          <w:bCs w:val="0"/>
        </w:rPr>
        <w:t>and</w:t>
      </w:r>
      <w:r w:rsidRPr="00AC1D11">
        <w:rPr>
          <w:rStyle w:val="Fett"/>
          <w:b/>
          <w:bCs w:val="0"/>
        </w:rPr>
        <w:t xml:space="preserve"> </w:t>
      </w:r>
      <w:r w:rsidR="005F3EAD">
        <w:rPr>
          <w:rStyle w:val="Fett"/>
          <w:b/>
          <w:bCs w:val="0"/>
        </w:rPr>
        <w:t>d</w:t>
      </w:r>
      <w:r w:rsidR="005F3EAD" w:rsidRPr="00AC1D11">
        <w:rPr>
          <w:rStyle w:val="Fett"/>
          <w:b/>
          <w:bCs w:val="0"/>
        </w:rPr>
        <w:t>ata</w:t>
      </w:r>
    </w:p>
    <w:p w14:paraId="13D40781" w14:textId="6E66393A" w:rsidR="000130CA" w:rsidRDefault="0003653C" w:rsidP="005E060B">
      <w:pPr>
        <w:pStyle w:val="FiBLmrstandard"/>
      </w:pPr>
      <w:r w:rsidRPr="00AC1D11">
        <w:t xml:space="preserve">The yearbook, jointly published by FiBL and IFOAM – Organics International, is supported by the Swiss State Secretariat for Economic Affairs (SECO), </w:t>
      </w:r>
      <w:r w:rsidR="00AB28CD">
        <w:t xml:space="preserve">the </w:t>
      </w:r>
      <w:r w:rsidRPr="00AC1D11">
        <w:t xml:space="preserve">Coop </w:t>
      </w:r>
      <w:r w:rsidR="00FD52F1" w:rsidRPr="00AC1D11">
        <w:t>Sustainability Fund,</w:t>
      </w:r>
      <w:r w:rsidR="009F3DAF">
        <w:t xml:space="preserve"> Naturland</w:t>
      </w:r>
      <w:r w:rsidRPr="00AC1D11">
        <w:t xml:space="preserve"> </w:t>
      </w:r>
      <w:r w:rsidR="00FB4D55">
        <w:t xml:space="preserve">e.V. </w:t>
      </w:r>
      <w:r w:rsidRPr="00AC1D11">
        <w:t xml:space="preserve">and NürnbergMesse, the </w:t>
      </w:r>
      <w:r w:rsidR="00AB28CD" w:rsidRPr="00AC1D11">
        <w:t>organi</w:t>
      </w:r>
      <w:r w:rsidR="00AB28CD">
        <w:t>s</w:t>
      </w:r>
      <w:r w:rsidR="00AB28CD" w:rsidRPr="00AC1D11">
        <w:t xml:space="preserve">er </w:t>
      </w:r>
      <w:r w:rsidRPr="00AC1D11">
        <w:t xml:space="preserve">of </w:t>
      </w:r>
      <w:r w:rsidR="0094724B">
        <w:t>Biofach</w:t>
      </w:r>
      <w:r w:rsidRPr="00AC1D11">
        <w:t xml:space="preserve">. Data was collected from </w:t>
      </w:r>
      <w:r w:rsidR="009915B8">
        <w:t>183</w:t>
      </w:r>
      <w:r w:rsidRPr="00AC1D11">
        <w:t xml:space="preserve"> countries</w:t>
      </w:r>
      <w:r w:rsidR="009915B8">
        <w:t>.</w:t>
      </w:r>
    </w:p>
    <w:p w14:paraId="0A0CA1E0" w14:textId="22BF9E5E" w:rsidR="00646E4A" w:rsidRPr="00AC1D11" w:rsidRDefault="00646E4A" w:rsidP="00165DF1">
      <w:pPr>
        <w:pStyle w:val="FiBLmrsubheader"/>
      </w:pPr>
      <w:r w:rsidRPr="00AC1D11">
        <w:t>Contacts</w:t>
      </w:r>
    </w:p>
    <w:p w14:paraId="21AAB304" w14:textId="217D305D" w:rsidR="00C8658F" w:rsidRPr="00AC1D11" w:rsidRDefault="00646E4A" w:rsidP="003E3021">
      <w:pPr>
        <w:pStyle w:val="FiBLmrbulletpoint"/>
      </w:pPr>
      <w:r w:rsidRPr="00AC1D11">
        <w:t xml:space="preserve">Helga Willer, </w:t>
      </w:r>
      <w:r w:rsidR="00C15483" w:rsidRPr="00AC1D11">
        <w:t>Research Institute of Organic Agriculture FiBL</w:t>
      </w:r>
      <w:r w:rsidR="00C15483" w:rsidRPr="00AC1D11">
        <w:br/>
      </w:r>
      <w:r w:rsidRPr="00AC1D11">
        <w:t>Ackerstrass</w:t>
      </w:r>
      <w:r w:rsidR="00EC4B0A" w:rsidRPr="00AC1D11">
        <w:t>e 113, 5070 Frick, Switzerland</w:t>
      </w:r>
      <w:r w:rsidR="00EC4B0A" w:rsidRPr="00AC1D11">
        <w:br/>
        <w:t xml:space="preserve">Phone </w:t>
      </w:r>
      <w:r w:rsidRPr="00AC1D11">
        <w:t>+4</w:t>
      </w:r>
      <w:r w:rsidR="005D6667" w:rsidRPr="00AC1D11">
        <w:t>1 79</w:t>
      </w:r>
      <w:r w:rsidR="00EC4B0A" w:rsidRPr="00AC1D11">
        <w:t> </w:t>
      </w:r>
      <w:r w:rsidR="005D6667" w:rsidRPr="00AC1D11">
        <w:t>218</w:t>
      </w:r>
      <w:r w:rsidR="00EC4B0A" w:rsidRPr="00AC1D11">
        <w:t xml:space="preserve"> </w:t>
      </w:r>
      <w:r w:rsidR="005D6667" w:rsidRPr="00AC1D11">
        <w:t>06</w:t>
      </w:r>
      <w:r w:rsidR="00EC4B0A" w:rsidRPr="00AC1D11">
        <w:t xml:space="preserve"> </w:t>
      </w:r>
      <w:r w:rsidR="003E0319">
        <w:t>26</w:t>
      </w:r>
      <w:r w:rsidR="003E0319">
        <w:br/>
      </w:r>
      <w:hyperlink r:id="rId13" w:history="1">
        <w:r w:rsidR="00F40BE7" w:rsidRPr="003E0319">
          <w:rPr>
            <w:rStyle w:val="Hyperlink"/>
          </w:rPr>
          <w:t>helga.willer@fibl.org</w:t>
        </w:r>
      </w:hyperlink>
      <w:r w:rsidR="005D6667" w:rsidRPr="00AC1D11">
        <w:t xml:space="preserve">, </w:t>
      </w:r>
      <w:hyperlink r:id="rId14" w:history="1">
        <w:r w:rsidR="00F40BE7" w:rsidRPr="003E0319">
          <w:rPr>
            <w:rStyle w:val="Hyperlink"/>
          </w:rPr>
          <w:t>www.fibl.org</w:t>
        </w:r>
      </w:hyperlink>
    </w:p>
    <w:p w14:paraId="2CA2737A" w14:textId="545C2D0B" w:rsidR="00646E4A" w:rsidRPr="006C371C" w:rsidRDefault="001B38FB">
      <w:pPr>
        <w:pStyle w:val="FiBLmrbulletpoint"/>
        <w:rPr>
          <w:lang w:val="fr-CH"/>
        </w:rPr>
      </w:pPr>
      <w:r w:rsidRPr="00AC1D11">
        <w:rPr>
          <w:lang w:val="fr-CH"/>
        </w:rPr>
        <w:t xml:space="preserve">Ravi </w:t>
      </w:r>
      <w:r w:rsidR="00F94ECE" w:rsidRPr="00AC1D11">
        <w:rPr>
          <w:lang w:val="fr-CH"/>
        </w:rPr>
        <w:t>R</w:t>
      </w:r>
      <w:r w:rsidRPr="00AC1D11">
        <w:rPr>
          <w:lang w:val="fr-CH"/>
        </w:rPr>
        <w:t>. Prasad</w:t>
      </w:r>
      <w:r w:rsidR="0091039D" w:rsidRPr="00AC1D11">
        <w:rPr>
          <w:lang w:val="fr-CH"/>
        </w:rPr>
        <w:t xml:space="preserve">, </w:t>
      </w:r>
      <w:r w:rsidR="00646E4A" w:rsidRPr="00AC1D11">
        <w:rPr>
          <w:lang w:val="fr-CH"/>
        </w:rPr>
        <w:t xml:space="preserve">IFOAM – Organics International </w:t>
      </w:r>
      <w:r w:rsidR="00DF1F01" w:rsidRPr="00AC1D11">
        <w:rPr>
          <w:lang w:val="fr-CH"/>
        </w:rPr>
        <w:br/>
      </w:r>
      <w:r w:rsidR="00646E4A" w:rsidRPr="00AC1D11">
        <w:rPr>
          <w:lang w:val="fr-CH"/>
        </w:rPr>
        <w:t>Charles-de-Gaulle</w:t>
      </w:r>
      <w:r w:rsidR="004A1EFE">
        <w:rPr>
          <w:lang w:val="fr-CH"/>
        </w:rPr>
        <w:t>-</w:t>
      </w:r>
      <w:r w:rsidR="00EC4B0A" w:rsidRPr="00AC1D11">
        <w:rPr>
          <w:lang w:val="fr-CH"/>
        </w:rPr>
        <w:t>Strasse 5, 53113 Bonn, Germany</w:t>
      </w:r>
      <w:r w:rsidR="00EC4B0A" w:rsidRPr="00AC1D11">
        <w:rPr>
          <w:lang w:val="fr-CH"/>
        </w:rPr>
        <w:br/>
      </w:r>
      <w:hyperlink r:id="rId15" w:history="1">
        <w:r w:rsidRPr="003E0319">
          <w:rPr>
            <w:rStyle w:val="Hyperlink"/>
            <w:lang w:val="fr-FR"/>
          </w:rPr>
          <w:t>r.prasad@ifoam.bio</w:t>
        </w:r>
      </w:hyperlink>
      <w:r w:rsidR="00CA5B3B" w:rsidRPr="00AC1D11">
        <w:rPr>
          <w:lang w:val="fr-CH"/>
        </w:rPr>
        <w:t xml:space="preserve">, </w:t>
      </w:r>
      <w:hyperlink r:id="rId16" w:history="1">
        <w:r w:rsidR="006C371C" w:rsidRPr="00AF452D">
          <w:rPr>
            <w:rStyle w:val="Hyperlink"/>
            <w:lang w:val="fr-FR"/>
          </w:rPr>
          <w:t>www.ifoam.bio</w:t>
        </w:r>
      </w:hyperlink>
    </w:p>
    <w:p w14:paraId="700A8122" w14:textId="77777777" w:rsidR="00C15483" w:rsidRPr="00AC1D11" w:rsidRDefault="00C15483" w:rsidP="00C15483">
      <w:pPr>
        <w:pStyle w:val="FiBLmraddinfo"/>
      </w:pPr>
      <w:r w:rsidRPr="00AC1D11">
        <w:t>This media release online</w:t>
      </w:r>
    </w:p>
    <w:p w14:paraId="5E08DDE0" w14:textId="072144A4" w:rsidR="00C15483" w:rsidRPr="00AC1D11" w:rsidRDefault="00C15483" w:rsidP="00C15483">
      <w:pPr>
        <w:pStyle w:val="FiBLmrstandard"/>
      </w:pPr>
      <w:r w:rsidRPr="00AC1D11">
        <w:t xml:space="preserve">This media release and graphs can be accessed online at </w:t>
      </w:r>
      <w:hyperlink r:id="rId17" w:history="1">
        <w:r w:rsidR="00F56363" w:rsidRPr="00AC1D11">
          <w:rPr>
            <w:rStyle w:val="Hyperlink"/>
            <w:u w:val="none"/>
          </w:rPr>
          <w:t>https://www.fibl.org/en/info-centre/media.html</w:t>
        </w:r>
      </w:hyperlink>
      <w:r w:rsidRPr="00AC1D11">
        <w:t>.</w:t>
      </w:r>
    </w:p>
    <w:p w14:paraId="64DA6DA5" w14:textId="0E57A518" w:rsidR="00AF68D7" w:rsidRPr="0094724B" w:rsidRDefault="00AF68D7" w:rsidP="00AF68D7">
      <w:pPr>
        <w:pStyle w:val="FiBLmraddinfo"/>
      </w:pPr>
      <w:r w:rsidRPr="0094724B">
        <w:t xml:space="preserve">Download </w:t>
      </w:r>
      <w:r w:rsidR="001F0B71">
        <w:t>“</w:t>
      </w:r>
      <w:r w:rsidRPr="001F0B71">
        <w:t>The World of Organic Agriculture</w:t>
      </w:r>
      <w:r w:rsidR="001F0B71">
        <w:t>”</w:t>
      </w:r>
    </w:p>
    <w:p w14:paraId="2AAD328D" w14:textId="4CE2F3B9" w:rsidR="00AF68D7" w:rsidRPr="00AC1D11" w:rsidRDefault="00AF68D7" w:rsidP="00AF68D7">
      <w:pPr>
        <w:pStyle w:val="FiBLmrstandard"/>
      </w:pPr>
      <w:r w:rsidRPr="00AC1D11">
        <w:t xml:space="preserve">The yearbook can be downloaded at </w:t>
      </w:r>
      <w:hyperlink r:id="rId18" w:history="1">
        <w:r w:rsidRPr="00AC1D11">
          <w:rPr>
            <w:rStyle w:val="Hyperlink"/>
            <w:u w:val="none"/>
          </w:rPr>
          <w:t>https://shop.fibl.org</w:t>
        </w:r>
      </w:hyperlink>
      <w:r w:rsidRPr="00AC1D11">
        <w:t xml:space="preserve"> (item number </w:t>
      </w:r>
      <w:r w:rsidR="004E1136" w:rsidRPr="00FB4D55">
        <w:t>1861</w:t>
      </w:r>
      <w:r w:rsidRPr="004E1136">
        <w:t>)</w:t>
      </w:r>
      <w:r w:rsidR="001F0B71">
        <w:t xml:space="preserve"> and from </w:t>
      </w:r>
      <w:hyperlink r:id="rId19" w:history="1">
        <w:r w:rsidR="001F0B71" w:rsidRPr="006F6E94">
          <w:rPr>
            <w:rStyle w:val="Hyperlink"/>
          </w:rPr>
          <w:t>https://orgprints.org/id/eprint/56638</w:t>
        </w:r>
      </w:hyperlink>
      <w:r w:rsidR="001F0B71">
        <w:t xml:space="preserve">. </w:t>
      </w:r>
    </w:p>
    <w:p w14:paraId="51791C5F" w14:textId="5A84C4DD" w:rsidR="00AF68D7" w:rsidRPr="00AC1D11" w:rsidRDefault="00AF68D7" w:rsidP="00AF68D7">
      <w:pPr>
        <w:pStyle w:val="FiBLmrstandard"/>
      </w:pPr>
      <w:r w:rsidRPr="00AC1D11">
        <w:t xml:space="preserve">Graphs and infographics (see also following pages) can be downloaded at </w:t>
      </w:r>
      <w:hyperlink r:id="rId20" w:history="1">
        <w:r w:rsidR="00FB4D55" w:rsidRPr="0024029F">
          <w:rPr>
            <w:rStyle w:val="Hyperlink"/>
          </w:rPr>
          <w:t>https://www.organic-world.net/yearbook/yearbook-2026.html</w:t>
        </w:r>
      </w:hyperlink>
      <w:r w:rsidRPr="00AC1D11">
        <w:t>.</w:t>
      </w:r>
    </w:p>
    <w:p w14:paraId="4937014C" w14:textId="4283A272" w:rsidR="005E060B" w:rsidRDefault="005E060B" w:rsidP="00AF68D7">
      <w:pPr>
        <w:pStyle w:val="FiBLmrstandard"/>
      </w:pPr>
    </w:p>
    <w:p w14:paraId="07DC7376" w14:textId="23E3FCDC" w:rsidR="003028F4" w:rsidRPr="00AC1D11" w:rsidRDefault="003028F4" w:rsidP="003028F4">
      <w:pPr>
        <w:pStyle w:val="FiBLmrannotation"/>
        <w:rPr>
          <w:rStyle w:val="Hyperlink"/>
          <w:color w:val="auto"/>
          <w:u w:val="none"/>
        </w:rPr>
      </w:pPr>
      <w:r w:rsidRPr="00AC1D11">
        <w:rPr>
          <w:b/>
        </w:rPr>
        <w:t>About FiBL</w:t>
      </w:r>
      <w:r w:rsidRPr="00AC1D11">
        <w:br/>
      </w:r>
      <w:r w:rsidR="00580FC8" w:rsidRPr="00580FC8">
        <w:t>The Research Institute of Organic Agriculture FiBL is the world's leading research organisation in the field of organic agriculture. For over 50 years, it has stood for the joint development of knowledge – through exchange, cooperation and joint learning between practitioners, researchers and consultants. With around 500 employees at locations in Switzerland, Germany, Austria, France and Brussels, FiBL works internationally with partners from research, consulting, agriculture and politics.</w:t>
      </w:r>
      <w:r w:rsidR="0037043E">
        <w:t xml:space="preserve"> </w:t>
      </w:r>
      <w:hyperlink r:id="rId21" w:history="1">
        <w:r w:rsidR="0037043E" w:rsidRPr="00F4694F">
          <w:rPr>
            <w:rStyle w:val="Hyperlink"/>
          </w:rPr>
          <w:t>www.fibl.org</w:t>
        </w:r>
      </w:hyperlink>
    </w:p>
    <w:p w14:paraId="7C750787" w14:textId="4653174C" w:rsidR="00F741B9" w:rsidRPr="001F0B71" w:rsidRDefault="00F741B9" w:rsidP="00165DF1">
      <w:pPr>
        <w:pStyle w:val="FiBLmraddinfo"/>
        <w:rPr>
          <w:rStyle w:val="Hyperlink"/>
          <w:b w:val="0"/>
          <w:color w:val="auto"/>
          <w:sz w:val="28"/>
          <w:szCs w:val="28"/>
          <w:u w:val="none"/>
        </w:rPr>
      </w:pPr>
      <w:r w:rsidRPr="001F0B71">
        <w:rPr>
          <w:sz w:val="28"/>
          <w:szCs w:val="28"/>
        </w:rPr>
        <w:t xml:space="preserve">Sessions at </w:t>
      </w:r>
      <w:r w:rsidR="00385D39" w:rsidRPr="001F0B71">
        <w:rPr>
          <w:sz w:val="28"/>
          <w:szCs w:val="28"/>
        </w:rPr>
        <w:t xml:space="preserve">the </w:t>
      </w:r>
      <w:r w:rsidR="0094724B" w:rsidRPr="001F0B71">
        <w:rPr>
          <w:sz w:val="28"/>
          <w:szCs w:val="28"/>
        </w:rPr>
        <w:t>Biofach</w:t>
      </w:r>
      <w:r w:rsidR="00385D39" w:rsidRPr="001F0B71">
        <w:rPr>
          <w:sz w:val="28"/>
          <w:szCs w:val="28"/>
        </w:rPr>
        <w:t xml:space="preserve"> Congress</w:t>
      </w:r>
    </w:p>
    <w:p w14:paraId="4894B4C3" w14:textId="5CA099F8" w:rsidR="00646E4A" w:rsidRPr="00AC1D11" w:rsidRDefault="0077350E" w:rsidP="00B356E5">
      <w:pPr>
        <w:pStyle w:val="FiBLmraddinfo"/>
      </w:pPr>
      <w:r w:rsidRPr="00AC1D11">
        <w:t>S</w:t>
      </w:r>
      <w:r w:rsidR="004A673E" w:rsidRPr="00AC1D11">
        <w:t>ession “</w:t>
      </w:r>
      <w:bookmarkStart w:id="0" w:name="_Hlk157675770"/>
      <w:r w:rsidR="00646E4A" w:rsidRPr="00AC1D11">
        <w:t xml:space="preserve">The World of Organic Agriculture – </w:t>
      </w:r>
      <w:r w:rsidR="00AB28CD" w:rsidRPr="00AB28CD">
        <w:t>Latest Statistics</w:t>
      </w:r>
      <w:bookmarkEnd w:id="0"/>
      <w:r w:rsidR="00646E4A" w:rsidRPr="00AC1D11">
        <w:t>”</w:t>
      </w:r>
    </w:p>
    <w:p w14:paraId="096AA274" w14:textId="7C4BE379" w:rsidR="00114F5C" w:rsidRPr="00AC1D11" w:rsidRDefault="00AB28CD" w:rsidP="00114F5C">
      <w:pPr>
        <w:pStyle w:val="FiBLmrbulletpoint"/>
        <w:numPr>
          <w:ilvl w:val="0"/>
          <w:numId w:val="0"/>
        </w:numPr>
      </w:pPr>
      <w:r>
        <w:t xml:space="preserve">Tuesday, February </w:t>
      </w:r>
      <w:r w:rsidR="00E03542">
        <w:t>10</w:t>
      </w:r>
      <w:r>
        <w:t>, 202</w:t>
      </w:r>
      <w:r w:rsidR="0037043E">
        <w:t>6</w:t>
      </w:r>
      <w:r w:rsidR="00114F5C" w:rsidRPr="00AC1D11">
        <w:t xml:space="preserve">, </w:t>
      </w:r>
      <w:r w:rsidR="00FB4D55">
        <w:t>4</w:t>
      </w:r>
      <w:r w:rsidR="00114F5C" w:rsidRPr="00AC1D11">
        <w:t xml:space="preserve"> to </w:t>
      </w:r>
      <w:r w:rsidR="00FB4D55">
        <w:t>5</w:t>
      </w:r>
      <w:r w:rsidR="00114F5C" w:rsidRPr="00AC1D11">
        <w:t xml:space="preserve"> pm</w:t>
      </w:r>
      <w:r w:rsidR="007C465D">
        <w:t xml:space="preserve"> CET</w:t>
      </w:r>
      <w:r w:rsidR="00114F5C" w:rsidRPr="00AC1D11">
        <w:t xml:space="preserve">, Room </w:t>
      </w:r>
      <w:r w:rsidR="007C465D">
        <w:t>Istanbul</w:t>
      </w:r>
      <w:r w:rsidR="007C465D" w:rsidRPr="00AC1D11">
        <w:t xml:space="preserve"> </w:t>
      </w:r>
      <w:r w:rsidR="00114F5C" w:rsidRPr="00AC1D11">
        <w:t>(NCC East), Forum Biofach</w:t>
      </w:r>
      <w:r>
        <w:t xml:space="preserve">, </w:t>
      </w:r>
      <w:r w:rsidR="0094724B">
        <w:t>Biofach</w:t>
      </w:r>
      <w:r w:rsidR="0094724B" w:rsidRPr="00AC1D11">
        <w:t xml:space="preserve"> </w:t>
      </w:r>
      <w:r w:rsidRPr="00AC1D11">
        <w:t>Congress, NürnbergMesse</w:t>
      </w:r>
    </w:p>
    <w:p w14:paraId="47F9CEE3" w14:textId="28924DFE" w:rsidR="00114F5C" w:rsidRPr="00AC1D11" w:rsidRDefault="00114F5C" w:rsidP="00AB28CD">
      <w:pPr>
        <w:pStyle w:val="FiBLmrbulletpoint2"/>
        <w:rPr>
          <w:lang w:eastAsia="de-CH"/>
        </w:rPr>
      </w:pPr>
      <w:bookmarkStart w:id="1" w:name="_Hlk189227368"/>
      <w:r w:rsidRPr="00AC1D11">
        <w:rPr>
          <w:lang w:eastAsia="de-CH"/>
        </w:rPr>
        <w:t xml:space="preserve">Ravi Prasad, </w:t>
      </w:r>
      <w:r w:rsidR="0094724B" w:rsidRPr="00B11C69">
        <w:rPr>
          <w:lang w:val="en-US"/>
        </w:rPr>
        <w:t>IFOAM – Organics International</w:t>
      </w:r>
      <w:r w:rsidR="0094724B">
        <w:rPr>
          <w:lang w:val="en-US"/>
        </w:rPr>
        <w:t xml:space="preserve">, </w:t>
      </w:r>
      <w:r w:rsidR="008C0411">
        <w:rPr>
          <w:lang w:val="en-US"/>
        </w:rPr>
        <w:t xml:space="preserve">Germany, </w:t>
      </w:r>
      <w:r w:rsidR="00AB28CD">
        <w:rPr>
          <w:lang w:eastAsia="de-CH"/>
        </w:rPr>
        <w:t>F</w:t>
      </w:r>
      <w:r w:rsidR="00FD52F1" w:rsidRPr="00AC1D11">
        <w:rPr>
          <w:lang w:eastAsia="de-CH"/>
        </w:rPr>
        <w:t>acilitator</w:t>
      </w:r>
    </w:p>
    <w:p w14:paraId="79C5C2D2" w14:textId="2F64C526" w:rsidR="00FD52F1" w:rsidRPr="00F4694F" w:rsidRDefault="00FD52F1" w:rsidP="00AB28CD">
      <w:pPr>
        <w:pStyle w:val="FiBLmrbulletpoint2"/>
        <w:rPr>
          <w:lang w:val="en-US" w:eastAsia="de-CH"/>
        </w:rPr>
      </w:pPr>
      <w:r w:rsidRPr="00F4694F">
        <w:rPr>
          <w:lang w:val="en-US" w:eastAsia="de-CH"/>
        </w:rPr>
        <w:t xml:space="preserve">Helga Willer, </w:t>
      </w:r>
      <w:r w:rsidR="00330928" w:rsidRPr="00F4694F">
        <w:rPr>
          <w:lang w:val="en-US" w:eastAsia="de-CH"/>
        </w:rPr>
        <w:t>Research Inst</w:t>
      </w:r>
      <w:r w:rsidR="0094724B">
        <w:rPr>
          <w:lang w:val="en-US" w:eastAsia="de-CH"/>
        </w:rPr>
        <w:t>i</w:t>
      </w:r>
      <w:r w:rsidR="00330928" w:rsidRPr="00F4694F">
        <w:rPr>
          <w:lang w:val="en-US" w:eastAsia="de-CH"/>
        </w:rPr>
        <w:t xml:space="preserve">tute of </w:t>
      </w:r>
      <w:r w:rsidR="00330928">
        <w:rPr>
          <w:lang w:val="en-US" w:eastAsia="de-CH"/>
        </w:rPr>
        <w:t xml:space="preserve">Organic Agriculture </w:t>
      </w:r>
      <w:r w:rsidRPr="00F4694F">
        <w:rPr>
          <w:lang w:val="en-US" w:eastAsia="de-CH"/>
        </w:rPr>
        <w:t>FiBL, Switzerland</w:t>
      </w:r>
    </w:p>
    <w:p w14:paraId="568A4D36" w14:textId="7B8DC81F" w:rsidR="00114F5C" w:rsidRPr="00AC1D11" w:rsidRDefault="00E03542" w:rsidP="00AB28CD">
      <w:pPr>
        <w:pStyle w:val="FiBLmrbulletpoint2"/>
        <w:rPr>
          <w:lang w:eastAsia="de-CH"/>
        </w:rPr>
      </w:pPr>
      <w:r w:rsidRPr="00E03542">
        <w:rPr>
          <w:lang w:val="de-CH" w:eastAsia="de-CH"/>
        </w:rPr>
        <w:t>Sahar Brahim</w:t>
      </w:r>
      <w:r w:rsidR="00114F5C" w:rsidRPr="00AC1D11">
        <w:rPr>
          <w:lang w:eastAsia="de-CH"/>
        </w:rPr>
        <w:t xml:space="preserve">, </w:t>
      </w:r>
      <w:r w:rsidR="0094724B" w:rsidRPr="00B11C69">
        <w:rPr>
          <w:lang w:val="en-US"/>
        </w:rPr>
        <w:t>IFOAM – Organics International</w:t>
      </w:r>
      <w:r w:rsidR="00FD52F1" w:rsidRPr="00AC1D11">
        <w:rPr>
          <w:lang w:eastAsia="de-CH"/>
        </w:rPr>
        <w:t>, Germany</w:t>
      </w:r>
    </w:p>
    <w:p w14:paraId="0E87B553" w14:textId="48821917" w:rsidR="00114F5C" w:rsidRPr="009915B8" w:rsidRDefault="00114F5C" w:rsidP="00AB28CD">
      <w:pPr>
        <w:pStyle w:val="FiBLmrbulletpoint2"/>
        <w:rPr>
          <w:lang w:val="es-ES" w:eastAsia="de-CH"/>
        </w:rPr>
      </w:pPr>
      <w:proofErr w:type="spellStart"/>
      <w:r w:rsidRPr="009915B8">
        <w:rPr>
          <w:lang w:val="es-ES" w:eastAsia="de-CH"/>
        </w:rPr>
        <w:t>Amarjit</w:t>
      </w:r>
      <w:proofErr w:type="spellEnd"/>
      <w:r w:rsidRPr="009915B8">
        <w:rPr>
          <w:lang w:val="es-ES" w:eastAsia="de-CH"/>
        </w:rPr>
        <w:t xml:space="preserve"> Sahota, </w:t>
      </w:r>
      <w:proofErr w:type="spellStart"/>
      <w:r w:rsidRPr="009915B8">
        <w:rPr>
          <w:lang w:val="es-ES" w:eastAsia="de-CH"/>
        </w:rPr>
        <w:t>Ecovia</w:t>
      </w:r>
      <w:proofErr w:type="spellEnd"/>
      <w:r w:rsidRPr="009915B8">
        <w:rPr>
          <w:lang w:val="es-ES" w:eastAsia="de-CH"/>
        </w:rPr>
        <w:t xml:space="preserve"> </w:t>
      </w:r>
      <w:proofErr w:type="spellStart"/>
      <w:r w:rsidRPr="009915B8">
        <w:rPr>
          <w:lang w:val="es-ES" w:eastAsia="de-CH"/>
        </w:rPr>
        <w:t>Intelligence</w:t>
      </w:r>
      <w:proofErr w:type="spellEnd"/>
      <w:r w:rsidR="00AB28CD" w:rsidRPr="009915B8">
        <w:rPr>
          <w:lang w:val="es-ES" w:eastAsia="de-CH"/>
        </w:rPr>
        <w:t>,</w:t>
      </w:r>
      <w:r w:rsidR="00792944">
        <w:rPr>
          <w:lang w:val="es-ES" w:eastAsia="de-CH"/>
        </w:rPr>
        <w:t xml:space="preserve"> </w:t>
      </w:r>
      <w:r w:rsidR="00FD52F1" w:rsidRPr="009915B8">
        <w:rPr>
          <w:lang w:val="es-ES" w:eastAsia="de-CH"/>
        </w:rPr>
        <w:t>UK</w:t>
      </w:r>
    </w:p>
    <w:p w14:paraId="75F4FCEE" w14:textId="64B9AFEC" w:rsidR="001B38FB" w:rsidRDefault="00750CD7" w:rsidP="00114F5C">
      <w:pPr>
        <w:rPr>
          <w:rFonts w:ascii="Palatino Linotype" w:hAnsi="Palatino Linotype"/>
          <w:lang w:val="it-CH"/>
        </w:rPr>
      </w:pPr>
      <w:bookmarkStart w:id="2" w:name="_Hlk189227379"/>
      <w:bookmarkEnd w:id="1"/>
      <w:r w:rsidRPr="00FB4D55">
        <w:rPr>
          <w:rFonts w:ascii="Palatino Linotype" w:hAnsi="Palatino Linotype"/>
          <w:lang w:val="it-CH"/>
        </w:rPr>
        <w:t>Info:</w:t>
      </w:r>
      <w:r w:rsidR="00792944">
        <w:rPr>
          <w:rFonts w:ascii="Palatino Linotype" w:hAnsi="Palatino Linotype"/>
          <w:lang w:val="it-CH"/>
        </w:rPr>
        <w:t xml:space="preserve"> </w:t>
      </w:r>
      <w:hyperlink r:id="rId22" w:history="1">
        <w:r w:rsidR="00733D9B" w:rsidRPr="00AF452D">
          <w:rPr>
            <w:rStyle w:val="Hyperlink"/>
            <w:rFonts w:ascii="Palatino Linotype" w:hAnsi="Palatino Linotype"/>
            <w:lang w:val="it-CH"/>
          </w:rPr>
          <w:t>https://www.organic-world.net/yearbook/yearbook-2026/launch.html</w:t>
        </w:r>
      </w:hyperlink>
    </w:p>
    <w:bookmarkEnd w:id="2"/>
    <w:p w14:paraId="48613B85" w14:textId="7F9E517E" w:rsidR="001B38FB" w:rsidRPr="00AC1D11" w:rsidRDefault="001B38FB" w:rsidP="001B38FB">
      <w:pPr>
        <w:pStyle w:val="FiBLmraddinfo"/>
      </w:pPr>
      <w:r w:rsidRPr="00AC1D11">
        <w:t>Session “Global Organic Market Overview”</w:t>
      </w:r>
    </w:p>
    <w:p w14:paraId="553549BD" w14:textId="6436F50F" w:rsidR="001B38FB" w:rsidRPr="00AC1D11" w:rsidRDefault="001B38FB" w:rsidP="001B38FB">
      <w:pPr>
        <w:pStyle w:val="FiBLmrstandard"/>
      </w:pPr>
      <w:r w:rsidRPr="00AC1D11">
        <w:t xml:space="preserve">Wednesday, February </w:t>
      </w:r>
      <w:r w:rsidR="006A026E" w:rsidRPr="00AC1D11">
        <w:t>1</w:t>
      </w:r>
      <w:r w:rsidR="00E03542">
        <w:t>1</w:t>
      </w:r>
      <w:r w:rsidR="00CD63FA" w:rsidRPr="00AC1D11">
        <w:t xml:space="preserve">, </w:t>
      </w:r>
      <w:r w:rsidR="006A026E" w:rsidRPr="00AC1D11">
        <w:t>202</w:t>
      </w:r>
      <w:r w:rsidR="00E03542">
        <w:t>6</w:t>
      </w:r>
      <w:r w:rsidRPr="00AC1D11">
        <w:t xml:space="preserve">, </w:t>
      </w:r>
      <w:r w:rsidR="00E03542">
        <w:t>1</w:t>
      </w:r>
      <w:r w:rsidR="00047833">
        <w:t>:</w:t>
      </w:r>
      <w:r w:rsidR="00E03542">
        <w:t>15</w:t>
      </w:r>
      <w:r w:rsidR="00F741B9" w:rsidRPr="00AC1D11">
        <w:t xml:space="preserve"> to </w:t>
      </w:r>
      <w:r w:rsidR="00E03542">
        <w:t>2</w:t>
      </w:r>
      <w:r w:rsidR="00047833">
        <w:t>:</w:t>
      </w:r>
      <w:r w:rsidR="00E03542">
        <w:t>45</w:t>
      </w:r>
      <w:r w:rsidR="000022DF" w:rsidRPr="00AC1D11">
        <w:t xml:space="preserve"> </w:t>
      </w:r>
      <w:r w:rsidR="000664E6" w:rsidRPr="00AC1D11">
        <w:t xml:space="preserve">pm </w:t>
      </w:r>
      <w:r w:rsidR="00730ACF">
        <w:t>CET,</w:t>
      </w:r>
      <w:r w:rsidRPr="00AC1D11">
        <w:t xml:space="preserve"> </w:t>
      </w:r>
      <w:r w:rsidR="00F741B9" w:rsidRPr="00AC1D11">
        <w:t xml:space="preserve">Room </w:t>
      </w:r>
      <w:r w:rsidRPr="00AC1D11">
        <w:t>St</w:t>
      </w:r>
      <w:r w:rsidR="007C465D">
        <w:t>.</w:t>
      </w:r>
      <w:r w:rsidRPr="00AC1D11">
        <w:t xml:space="preserve"> Petersburg</w:t>
      </w:r>
      <w:r w:rsidR="00AB28CD">
        <w:t xml:space="preserve"> </w:t>
      </w:r>
      <w:r w:rsidR="00AB28CD" w:rsidRPr="00AC1D11">
        <w:t>(NCC East), Forum Biofach</w:t>
      </w:r>
      <w:r w:rsidR="00AB28CD">
        <w:t xml:space="preserve">, </w:t>
      </w:r>
      <w:r w:rsidR="0094724B">
        <w:t>Biofach</w:t>
      </w:r>
      <w:r w:rsidR="0094724B" w:rsidRPr="00AC1D11">
        <w:t xml:space="preserve"> </w:t>
      </w:r>
      <w:r w:rsidR="00AB28CD" w:rsidRPr="00AC1D11">
        <w:t>Congress, NürnbergMesse</w:t>
      </w:r>
    </w:p>
    <w:p w14:paraId="33770969" w14:textId="247D51B2" w:rsidR="003630C2" w:rsidRPr="00AC1D11" w:rsidRDefault="003630C2" w:rsidP="00AB28CD">
      <w:pPr>
        <w:pStyle w:val="FiBLmrbulletpoint2"/>
      </w:pPr>
      <w:r w:rsidRPr="00AC1D11">
        <w:t xml:space="preserve">Ravi </w:t>
      </w:r>
      <w:r w:rsidR="006A026E" w:rsidRPr="00AC1D11">
        <w:t>R</w:t>
      </w:r>
      <w:r w:rsidRPr="00AC1D11">
        <w:t xml:space="preserve">. Prasad, </w:t>
      </w:r>
      <w:r w:rsidR="006A026E" w:rsidRPr="00AC1D11">
        <w:t xml:space="preserve">Director, </w:t>
      </w:r>
      <w:r w:rsidRPr="00AC1D11">
        <w:t xml:space="preserve">IFOAM – Organics International: </w:t>
      </w:r>
      <w:r w:rsidR="00AC1D11" w:rsidRPr="00AC1D11">
        <w:t>Facilitator</w:t>
      </w:r>
    </w:p>
    <w:p w14:paraId="5A5ED711" w14:textId="4AE1E2AF" w:rsidR="006A026E" w:rsidRPr="00AC1D11" w:rsidRDefault="00165DF1" w:rsidP="00AB28CD">
      <w:pPr>
        <w:pStyle w:val="FiBLmrbulletpoint2"/>
      </w:pPr>
      <w:r w:rsidRPr="00AC1D11">
        <w:t xml:space="preserve">Helga Willer, </w:t>
      </w:r>
      <w:r w:rsidR="006A026E" w:rsidRPr="00AC1D11">
        <w:t>Sci</w:t>
      </w:r>
      <w:r w:rsidR="0094724B">
        <w:t xml:space="preserve">entist, </w:t>
      </w:r>
      <w:r w:rsidR="006A026E" w:rsidRPr="00AC1D11">
        <w:t>Research Institute of Organic Agriculture</w:t>
      </w:r>
      <w:r w:rsidR="00330928" w:rsidRPr="00330928">
        <w:t xml:space="preserve"> </w:t>
      </w:r>
      <w:r w:rsidR="00330928" w:rsidRPr="00AC1D11">
        <w:t>FiBL</w:t>
      </w:r>
      <w:r w:rsidR="00AC1D11" w:rsidRPr="00AC1D11">
        <w:t>, Switzerland</w:t>
      </w:r>
    </w:p>
    <w:p w14:paraId="0BC09172" w14:textId="2436C2D7" w:rsidR="00E03542" w:rsidRPr="00E03542" w:rsidRDefault="00E03542" w:rsidP="00E03542">
      <w:pPr>
        <w:pStyle w:val="FiBLmrbulletpoint2"/>
        <w:rPr>
          <w:lang w:val="en-US" w:eastAsia="de-CH"/>
        </w:rPr>
      </w:pPr>
      <w:r w:rsidRPr="00E03542">
        <w:rPr>
          <w:lang w:val="en-US" w:eastAsia="de-CH"/>
        </w:rPr>
        <w:t xml:space="preserve">David Amudavi, </w:t>
      </w:r>
      <w:r w:rsidR="0094724B">
        <w:rPr>
          <w:lang w:val="en-US" w:eastAsia="de-CH"/>
        </w:rPr>
        <w:t xml:space="preserve">Executive Director, </w:t>
      </w:r>
      <w:proofErr w:type="spellStart"/>
      <w:r w:rsidRPr="00E03542">
        <w:rPr>
          <w:lang w:val="en-US" w:eastAsia="de-CH"/>
        </w:rPr>
        <w:t>Biovision</w:t>
      </w:r>
      <w:proofErr w:type="spellEnd"/>
      <w:r w:rsidRPr="00E03542">
        <w:rPr>
          <w:lang w:val="en-US" w:eastAsia="de-CH"/>
        </w:rPr>
        <w:t xml:space="preserve"> Africa Trust</w:t>
      </w:r>
      <w:r w:rsidR="0094724B">
        <w:rPr>
          <w:lang w:val="en-US" w:eastAsia="de-CH"/>
        </w:rPr>
        <w:t>, Kenya</w:t>
      </w:r>
    </w:p>
    <w:p w14:paraId="26AA45E6" w14:textId="55F6E98D" w:rsidR="00E03542" w:rsidRPr="00E03542" w:rsidRDefault="00E03542" w:rsidP="00E03542">
      <w:pPr>
        <w:pStyle w:val="FiBLmrbulletpoint2"/>
        <w:rPr>
          <w:lang w:eastAsia="de-CH"/>
        </w:rPr>
      </w:pPr>
      <w:r w:rsidRPr="00E03542">
        <w:rPr>
          <w:lang w:eastAsia="de-CH"/>
        </w:rPr>
        <w:t>Tom Chapman, Co-CEO, Organic Trade Association</w:t>
      </w:r>
      <w:r w:rsidR="0094724B">
        <w:rPr>
          <w:lang w:eastAsia="de-CH"/>
        </w:rPr>
        <w:t>, USA</w:t>
      </w:r>
    </w:p>
    <w:p w14:paraId="54659433" w14:textId="58AB1318" w:rsidR="00E03542" w:rsidRPr="00E03542" w:rsidRDefault="00E03542" w:rsidP="00E03542">
      <w:pPr>
        <w:pStyle w:val="FiBLmrbulletpoint2"/>
        <w:rPr>
          <w:lang w:eastAsia="de-CH"/>
        </w:rPr>
      </w:pPr>
      <w:r w:rsidRPr="00E03542">
        <w:rPr>
          <w:lang w:eastAsia="de-CH"/>
        </w:rPr>
        <w:t>Julia Le</w:t>
      </w:r>
      <w:r w:rsidR="00FB4D55">
        <w:rPr>
          <w:lang w:eastAsia="de-CH"/>
        </w:rPr>
        <w:t>rn</w:t>
      </w:r>
      <w:r w:rsidRPr="00E03542">
        <w:rPr>
          <w:lang w:eastAsia="de-CH"/>
        </w:rPr>
        <w:t>oud</w:t>
      </w:r>
      <w:r w:rsidR="00FB4D55">
        <w:rPr>
          <w:lang w:eastAsia="de-CH"/>
        </w:rPr>
        <w:t xml:space="preserve">, World Board of </w:t>
      </w:r>
      <w:r w:rsidR="0094724B" w:rsidRPr="00B11C69">
        <w:rPr>
          <w:lang w:val="en-US"/>
        </w:rPr>
        <w:t>IFOAM – Organics International</w:t>
      </w:r>
      <w:r w:rsidR="0094724B">
        <w:rPr>
          <w:lang w:val="en-US"/>
        </w:rPr>
        <w:t>, Argentina</w:t>
      </w:r>
    </w:p>
    <w:p w14:paraId="5DAD9034" w14:textId="7A0D613F" w:rsidR="00E03542" w:rsidRPr="00E03542" w:rsidRDefault="00E03542" w:rsidP="00E03542">
      <w:pPr>
        <w:pStyle w:val="FiBLmrbulletpoint2"/>
        <w:rPr>
          <w:lang w:eastAsia="de-CH"/>
        </w:rPr>
      </w:pPr>
      <w:r w:rsidRPr="00E03542">
        <w:rPr>
          <w:lang w:eastAsia="de-CH"/>
        </w:rPr>
        <w:t>Tia Loftsgard, Executive Director, Canada Organic Trade Association</w:t>
      </w:r>
      <w:r w:rsidR="0094724B">
        <w:rPr>
          <w:lang w:eastAsia="de-CH"/>
        </w:rPr>
        <w:t>, Canada</w:t>
      </w:r>
    </w:p>
    <w:p w14:paraId="5DC63EDB" w14:textId="39E99354" w:rsidR="00E03542" w:rsidRPr="00E03542" w:rsidRDefault="00E03542" w:rsidP="00E03542">
      <w:pPr>
        <w:pStyle w:val="FiBLmrbulletpoint2"/>
        <w:rPr>
          <w:lang w:eastAsia="de-CH"/>
        </w:rPr>
      </w:pPr>
      <w:r w:rsidRPr="00E03542">
        <w:rPr>
          <w:lang w:eastAsia="de-CH"/>
        </w:rPr>
        <w:t xml:space="preserve">Joanna Wierzbicka, Deputy Director, </w:t>
      </w:r>
      <w:r w:rsidR="0094724B" w:rsidRPr="00B11C69">
        <w:rPr>
          <w:lang w:val="en-US"/>
        </w:rPr>
        <w:t xml:space="preserve">IFOAM – Organics </w:t>
      </w:r>
      <w:r w:rsidR="0094724B">
        <w:rPr>
          <w:lang w:val="en-US"/>
        </w:rPr>
        <w:t>Europe</w:t>
      </w:r>
      <w:r w:rsidR="0094724B">
        <w:rPr>
          <w:lang w:eastAsia="de-CH"/>
        </w:rPr>
        <w:t>, Belgium</w:t>
      </w:r>
    </w:p>
    <w:p w14:paraId="6DB7B2AC" w14:textId="77777777" w:rsidR="00792944" w:rsidRDefault="00E03542" w:rsidP="00792944">
      <w:pPr>
        <w:pStyle w:val="FiBLmrbulletpoint2"/>
        <w:rPr>
          <w:lang w:eastAsia="de-CH"/>
        </w:rPr>
      </w:pPr>
      <w:proofErr w:type="spellStart"/>
      <w:r w:rsidRPr="00E03542">
        <w:rPr>
          <w:lang w:eastAsia="de-CH"/>
        </w:rPr>
        <w:t>Youting</w:t>
      </w:r>
      <w:proofErr w:type="spellEnd"/>
      <w:r w:rsidRPr="00E03542">
        <w:rPr>
          <w:lang w:eastAsia="de-CH"/>
        </w:rPr>
        <w:t xml:space="preserve"> Zhang, Co-founder, Organic and Beyond</w:t>
      </w:r>
      <w:r w:rsidR="0094724B">
        <w:rPr>
          <w:lang w:eastAsia="de-CH"/>
        </w:rPr>
        <w:t xml:space="preserve">, China </w:t>
      </w:r>
    </w:p>
    <w:p w14:paraId="6973C9EC" w14:textId="7C31B734" w:rsidR="00792944" w:rsidRPr="006C371C" w:rsidRDefault="00792944" w:rsidP="001F0B71">
      <w:pPr>
        <w:pStyle w:val="FiBLmrbulletpoint2"/>
        <w:numPr>
          <w:ilvl w:val="0"/>
          <w:numId w:val="0"/>
        </w:numPr>
        <w:ind w:left="284"/>
        <w:rPr>
          <w:lang w:val="it-CH" w:eastAsia="de-CH"/>
        </w:rPr>
      </w:pPr>
      <w:r w:rsidRPr="006C371C">
        <w:rPr>
          <w:lang w:val="it-CH" w:eastAsia="de-CH"/>
        </w:rPr>
        <w:t xml:space="preserve">Info: </w:t>
      </w:r>
      <w:hyperlink r:id="rId23" w:history="1">
        <w:r w:rsidRPr="006C371C">
          <w:rPr>
            <w:rStyle w:val="Hyperlink"/>
            <w:lang w:val="it-CH" w:eastAsia="de-CH"/>
          </w:rPr>
          <w:t>https://www.organic-world.net/yearbook/yearbook-2026/launch.html</w:t>
        </w:r>
      </w:hyperlink>
    </w:p>
    <w:p w14:paraId="2DABEF4F" w14:textId="5DFDAAFD" w:rsidR="00686D1E" w:rsidRPr="00AC1D11" w:rsidRDefault="00686D1E" w:rsidP="001F0B71">
      <w:pPr>
        <w:pStyle w:val="FiBLmrsubheader"/>
        <w:rPr>
          <w:rStyle w:val="Hyperlink"/>
          <w:color w:val="auto"/>
          <w:sz w:val="26"/>
          <w:szCs w:val="26"/>
          <w:u w:val="none"/>
        </w:rPr>
      </w:pPr>
      <w:r w:rsidRPr="00AC1D11">
        <w:rPr>
          <w:rStyle w:val="Hyperlink"/>
          <w:color w:val="auto"/>
          <w:sz w:val="26"/>
          <w:szCs w:val="26"/>
          <w:u w:val="none"/>
        </w:rPr>
        <w:t xml:space="preserve">Yearbook </w:t>
      </w:r>
      <w:r w:rsidR="00FB6DB7">
        <w:rPr>
          <w:rStyle w:val="Hyperlink"/>
          <w:color w:val="auto"/>
          <w:sz w:val="26"/>
          <w:szCs w:val="26"/>
          <w:u w:val="none"/>
        </w:rPr>
        <w:t>“</w:t>
      </w:r>
      <w:r w:rsidRPr="00AC1D11">
        <w:rPr>
          <w:rStyle w:val="Hyperlink"/>
          <w:color w:val="auto"/>
          <w:sz w:val="26"/>
          <w:szCs w:val="26"/>
          <w:u w:val="none"/>
        </w:rPr>
        <w:t>The World of Organic Agriculture</w:t>
      </w:r>
      <w:r w:rsidR="00FB6DB7">
        <w:rPr>
          <w:rStyle w:val="Hyperlink"/>
          <w:color w:val="auto"/>
          <w:sz w:val="26"/>
          <w:szCs w:val="26"/>
          <w:u w:val="none"/>
        </w:rPr>
        <w:t>”</w:t>
      </w:r>
      <w:r w:rsidR="00E30D74" w:rsidRPr="00AC1D11">
        <w:rPr>
          <w:rStyle w:val="Hyperlink"/>
          <w:color w:val="auto"/>
          <w:sz w:val="26"/>
          <w:szCs w:val="26"/>
          <w:u w:val="none"/>
        </w:rPr>
        <w:t xml:space="preserve"> </w:t>
      </w:r>
      <w:proofErr w:type="gramStart"/>
      <w:r w:rsidR="00E30D74" w:rsidRPr="00AC1D11">
        <w:rPr>
          <w:rStyle w:val="Hyperlink"/>
          <w:color w:val="auto"/>
          <w:sz w:val="26"/>
          <w:szCs w:val="26"/>
          <w:u w:val="none"/>
        </w:rPr>
        <w:t xml:space="preserve">at a </w:t>
      </w:r>
      <w:r w:rsidR="0025665A" w:rsidRPr="00AC1D11">
        <w:rPr>
          <w:rStyle w:val="Hyperlink"/>
          <w:color w:val="auto"/>
          <w:sz w:val="26"/>
          <w:szCs w:val="26"/>
          <w:u w:val="none"/>
        </w:rPr>
        <w:t>g</w:t>
      </w:r>
      <w:r w:rsidR="00E30D74" w:rsidRPr="00AC1D11">
        <w:rPr>
          <w:rStyle w:val="Hyperlink"/>
          <w:color w:val="auto"/>
          <w:sz w:val="26"/>
          <w:szCs w:val="26"/>
          <w:u w:val="none"/>
        </w:rPr>
        <w:t>lance</w:t>
      </w:r>
      <w:proofErr w:type="gramEnd"/>
    </w:p>
    <w:p w14:paraId="134E508B" w14:textId="59397C21" w:rsidR="00AC1D11" w:rsidRDefault="009F3DAF" w:rsidP="00183C97">
      <w:pPr>
        <w:pStyle w:val="FiBLmrstandard"/>
      </w:pPr>
      <w:r>
        <w:rPr>
          <w:noProof/>
        </w:rPr>
        <w:drawing>
          <wp:anchor distT="0" distB="0" distL="114300" distR="114300" simplePos="0" relativeHeight="251658240" behindDoc="1" locked="0" layoutInCell="1" allowOverlap="1" wp14:anchorId="566A30AB" wp14:editId="655586C0">
            <wp:simplePos x="0" y="0"/>
            <wp:positionH relativeFrom="column">
              <wp:posOffset>3269615</wp:posOffset>
            </wp:positionH>
            <wp:positionV relativeFrom="paragraph">
              <wp:posOffset>65405</wp:posOffset>
            </wp:positionV>
            <wp:extent cx="2056765" cy="2656840"/>
            <wp:effectExtent l="0" t="0" r="635" b="0"/>
            <wp:wrapTight wrapText="bothSides">
              <wp:wrapPolygon edited="0">
                <wp:start x="0" y="0"/>
                <wp:lineTo x="0" y="21373"/>
                <wp:lineTo x="21407" y="21373"/>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56765" cy="2656840"/>
                    </a:xfrm>
                    <a:prstGeom prst="rect">
                      <a:avLst/>
                    </a:prstGeom>
                  </pic:spPr>
                </pic:pic>
              </a:graphicData>
            </a:graphic>
            <wp14:sizeRelH relativeFrom="margin">
              <wp14:pctWidth>0</wp14:pctWidth>
            </wp14:sizeRelH>
            <wp14:sizeRelV relativeFrom="margin">
              <wp14:pctHeight>0</wp14:pctHeight>
            </wp14:sizeRelV>
          </wp:anchor>
        </w:drawing>
      </w:r>
      <w:r w:rsidR="00686D1E" w:rsidRPr="00AC1D11">
        <w:t xml:space="preserve">The </w:t>
      </w:r>
      <w:r w:rsidR="003B4235" w:rsidRPr="00AC1D11">
        <w:t xml:space="preserve">yearbook </w:t>
      </w:r>
      <w:r w:rsidR="00FB6DB7">
        <w:t>“</w:t>
      </w:r>
      <w:r w:rsidR="00011BC3" w:rsidRPr="00AC1D11">
        <w:t>The World of Organic Agriculture</w:t>
      </w:r>
      <w:r w:rsidR="009C4B84" w:rsidRPr="00AC1D11">
        <w:t xml:space="preserve"> - Statistics and Emerging Trends </w:t>
      </w:r>
      <w:r w:rsidR="00E03542">
        <w:t>2026</w:t>
      </w:r>
      <w:r w:rsidR="00FB6DB7">
        <w:t>”</w:t>
      </w:r>
      <w:r w:rsidR="00625E47" w:rsidRPr="00AC1D11">
        <w:t xml:space="preserve"> </w:t>
      </w:r>
      <w:r w:rsidR="00686D1E" w:rsidRPr="00AC1D11">
        <w:t>(3</w:t>
      </w:r>
      <w:r w:rsidR="00165DF1" w:rsidRPr="00AC1D11">
        <w:t>5</w:t>
      </w:r>
      <w:r w:rsidR="00743946" w:rsidRPr="00AC1D11">
        <w:t>0</w:t>
      </w:r>
      <w:r w:rsidR="00686D1E" w:rsidRPr="00AC1D11">
        <w:t xml:space="preserve"> pages) </w:t>
      </w:r>
      <w:r w:rsidR="003B4235" w:rsidRPr="00AC1D11">
        <w:t>presents the r</w:t>
      </w:r>
      <w:r w:rsidR="00BA063B" w:rsidRPr="00AC1D11">
        <w:t xml:space="preserve">esults of the </w:t>
      </w:r>
      <w:r w:rsidR="003B4235" w:rsidRPr="00AC1D11">
        <w:t xml:space="preserve">annual </w:t>
      </w:r>
      <w:r w:rsidR="00BA063B" w:rsidRPr="00AC1D11">
        <w:t>survey o</w:t>
      </w:r>
      <w:r w:rsidR="003B4235" w:rsidRPr="00AC1D11">
        <w:t xml:space="preserve">n organic agriculture worldwide and has numerous tables, graphs, maps and infographics. </w:t>
      </w:r>
      <w:r w:rsidR="00625E47" w:rsidRPr="00AC1D11">
        <w:t>It</w:t>
      </w:r>
      <w:r w:rsidR="003B4235" w:rsidRPr="00AC1D11">
        <w:t xml:space="preserve"> </w:t>
      </w:r>
      <w:r w:rsidR="0094724B">
        <w:t>includes reports from experts on the organic sector and information on emerging trends across all regions and</w:t>
      </w:r>
      <w:r w:rsidR="00686D1E" w:rsidRPr="00AC1D11">
        <w:t xml:space="preserve"> selected countries. I</w:t>
      </w:r>
      <w:r w:rsidR="001F2B2B" w:rsidRPr="00AC1D11">
        <w:t>t also provides b</w:t>
      </w:r>
      <w:r w:rsidR="00686D1E" w:rsidRPr="00AC1D11">
        <w:t xml:space="preserve">ackground information </w:t>
      </w:r>
      <w:r w:rsidR="003B4235" w:rsidRPr="00AC1D11">
        <w:t xml:space="preserve">on </w:t>
      </w:r>
      <w:r w:rsidR="00686D1E" w:rsidRPr="00AC1D11">
        <w:t>standards and legislation</w:t>
      </w:r>
      <w:r w:rsidR="00FF6AEF" w:rsidRPr="00AC1D11">
        <w:t xml:space="preserve">, policy </w:t>
      </w:r>
      <w:r w:rsidR="00FF6AEF" w:rsidRPr="00183C97">
        <w:t>support</w:t>
      </w:r>
      <w:r w:rsidR="00FF6AEF" w:rsidRPr="00AC1D11">
        <w:t xml:space="preserve">, and the </w:t>
      </w:r>
      <w:r w:rsidR="00C226B5" w:rsidRPr="00AC1D11">
        <w:t>global market for organic food</w:t>
      </w:r>
      <w:r w:rsidR="00686D1E" w:rsidRPr="00AC1D11">
        <w:t>.</w:t>
      </w:r>
    </w:p>
    <w:p w14:paraId="35050C59" w14:textId="37C9A5A5" w:rsidR="00686D1E" w:rsidRPr="00AC1D11" w:rsidRDefault="00686D1E">
      <w:pPr>
        <w:pStyle w:val="FiBLmrstandard"/>
      </w:pPr>
      <w:r w:rsidRPr="00AC1D11">
        <w:t xml:space="preserve">Further information and download </w:t>
      </w:r>
      <w:r w:rsidR="001F2B2B" w:rsidRPr="00AC1D11">
        <w:t xml:space="preserve">link </w:t>
      </w:r>
      <w:r w:rsidR="0063074F" w:rsidRPr="00AC1D11">
        <w:t>are</w:t>
      </w:r>
      <w:r w:rsidRPr="00AC1D11">
        <w:t xml:space="preserve"> available at </w:t>
      </w:r>
      <w:hyperlink r:id="rId25" w:history="1">
        <w:r w:rsidR="00E03542" w:rsidRPr="00CB76AC">
          <w:rPr>
            <w:rStyle w:val="Hyperlink"/>
          </w:rPr>
          <w:t>www.organic-world.net/yearbook/yearbook-2026.html</w:t>
        </w:r>
      </w:hyperlink>
      <w:r w:rsidR="005D6667" w:rsidRPr="00AC1D11">
        <w:t>.</w:t>
      </w:r>
      <w:r w:rsidR="009C501B" w:rsidRPr="00AC1D11">
        <w:t xml:space="preserve"> </w:t>
      </w:r>
    </w:p>
    <w:p w14:paraId="1DB7777E" w14:textId="77777777" w:rsidR="00686D1E" w:rsidRPr="00AC1D11" w:rsidRDefault="00686D1E" w:rsidP="00B356E5">
      <w:pPr>
        <w:pStyle w:val="FiBLmraddinfo"/>
      </w:pPr>
      <w:r w:rsidRPr="00AC1D11">
        <w:t>Data collection</w:t>
      </w:r>
    </w:p>
    <w:p w14:paraId="226FE95A" w14:textId="3695E16A" w:rsidR="00686D1E" w:rsidRPr="00AC1D11" w:rsidRDefault="00F01367" w:rsidP="00183C97">
      <w:pPr>
        <w:pStyle w:val="FiBLmrstandard"/>
      </w:pPr>
      <w:r>
        <w:t>Data on organic agriculture are collected annually by FiBL in collaboration with many partners worldwide</w:t>
      </w:r>
      <w:r w:rsidR="00686D1E" w:rsidRPr="00AC1D11">
        <w:t xml:space="preserve">. The results are published jointly with IFOAM – Organics International. The activities are supported by </w:t>
      </w:r>
      <w:r w:rsidR="00C15483" w:rsidRPr="00AC1D11">
        <w:t xml:space="preserve">the Swiss State Secretariat of Economic Affairs </w:t>
      </w:r>
      <w:r w:rsidR="00686D1E" w:rsidRPr="00AC1D11">
        <w:t>SECO</w:t>
      </w:r>
      <w:r w:rsidR="0077350E" w:rsidRPr="00AC1D11">
        <w:t xml:space="preserve">, </w:t>
      </w:r>
      <w:r w:rsidR="00C4483B" w:rsidRPr="00AC1D11">
        <w:t xml:space="preserve">the Coop </w:t>
      </w:r>
      <w:r w:rsidR="00C4483B" w:rsidRPr="00183C97">
        <w:t>Sustainability</w:t>
      </w:r>
      <w:r w:rsidR="00C4483B" w:rsidRPr="00AC1D11">
        <w:t xml:space="preserve"> Fund, </w:t>
      </w:r>
      <w:r w:rsidR="00BC53EB">
        <w:t>Naturland e.V.</w:t>
      </w:r>
      <w:r w:rsidR="00AC1D11" w:rsidRPr="00AC1D11">
        <w:t xml:space="preserve"> </w:t>
      </w:r>
      <w:r w:rsidR="00686D1E" w:rsidRPr="00AC1D11">
        <w:t xml:space="preserve">and NürnbergMesse, </w:t>
      </w:r>
      <w:r w:rsidR="00C107E1">
        <w:t xml:space="preserve">the </w:t>
      </w:r>
      <w:r w:rsidR="00686D1E" w:rsidRPr="00AC1D11">
        <w:t>organi</w:t>
      </w:r>
      <w:r w:rsidR="00161E16" w:rsidRPr="00AC1D11">
        <w:t>s</w:t>
      </w:r>
      <w:r w:rsidR="00686D1E" w:rsidRPr="00AC1D11">
        <w:t xml:space="preserve">er of the </w:t>
      </w:r>
      <w:r w:rsidR="0094724B">
        <w:t>Biofach organic</w:t>
      </w:r>
      <w:r w:rsidR="0094724B" w:rsidRPr="00AC1D11">
        <w:t xml:space="preserve"> </w:t>
      </w:r>
      <w:r w:rsidR="001F2B2B" w:rsidRPr="00AC1D11">
        <w:t>trade</w:t>
      </w:r>
      <w:r w:rsidR="00686D1E" w:rsidRPr="00AC1D11">
        <w:t xml:space="preserve"> fair. </w:t>
      </w:r>
    </w:p>
    <w:p w14:paraId="3A57ED99" w14:textId="77777777" w:rsidR="00686D1E" w:rsidRPr="00AC1D11" w:rsidRDefault="00EE315C" w:rsidP="00B356E5">
      <w:pPr>
        <w:pStyle w:val="FiBLmraddinfo"/>
      </w:pPr>
      <w:r w:rsidRPr="00AC1D11">
        <w:t>Book citation</w:t>
      </w:r>
    </w:p>
    <w:p w14:paraId="52AB40C7" w14:textId="4D32DD8D" w:rsidR="000A745B" w:rsidRPr="00AC1D11" w:rsidRDefault="000A745B" w:rsidP="00C250C1">
      <w:pPr>
        <w:pStyle w:val="FiBLmrreferences"/>
        <w:rPr>
          <w:b/>
        </w:rPr>
      </w:pPr>
      <w:r w:rsidRPr="00AC1D11">
        <w:t>Willer, Helga</w:t>
      </w:r>
      <w:r w:rsidR="00E03542">
        <w:t>,</w:t>
      </w:r>
      <w:r w:rsidR="00165DF1" w:rsidRPr="00AC1D11">
        <w:t xml:space="preserve"> Bernhard Schlatter</w:t>
      </w:r>
      <w:r w:rsidR="00E03542">
        <w:t xml:space="preserve"> and</w:t>
      </w:r>
      <w:r w:rsidR="00E03542" w:rsidRPr="00AC1D11">
        <w:t xml:space="preserve"> Jan Trávníček</w:t>
      </w:r>
      <w:r w:rsidR="00BC53EB">
        <w:t xml:space="preserve"> </w:t>
      </w:r>
      <w:r w:rsidRPr="00AC1D11">
        <w:t>(Eds.) (</w:t>
      </w:r>
      <w:r w:rsidR="00E03542">
        <w:t>2026</w:t>
      </w:r>
      <w:r w:rsidRPr="00AC1D11">
        <w:t xml:space="preserve">): The World of Organic Agriculture. Statistics and Emerging Trends </w:t>
      </w:r>
      <w:r w:rsidR="00E03542">
        <w:t>2026</w:t>
      </w:r>
      <w:r w:rsidRPr="00AC1D11">
        <w:t xml:space="preserve">. Research Institute of Organic Agriculture FiBL, Frick, and IFOAM – Organics International, Bonn. Available at </w:t>
      </w:r>
      <w:hyperlink r:id="rId26" w:history="1">
        <w:r w:rsidR="00B6243F" w:rsidRPr="00B6243F">
          <w:rPr>
            <w:rStyle w:val="Hyperlink"/>
          </w:rPr>
          <w:t>www.organic-world.net/yearbook/yearbook-2026.html</w:t>
        </w:r>
      </w:hyperlink>
      <w:r w:rsidR="0046065E" w:rsidRPr="00AC1D11">
        <w:t xml:space="preserve"> </w:t>
      </w:r>
    </w:p>
    <w:p w14:paraId="0EE0E791" w14:textId="24A18911" w:rsidR="00EE315C" w:rsidRPr="00AC1D11" w:rsidRDefault="000A745B" w:rsidP="00B356E5">
      <w:pPr>
        <w:pStyle w:val="FiBLmraddinfo"/>
      </w:pPr>
      <w:r w:rsidRPr="00AC1D11">
        <w:t xml:space="preserve">Where to </w:t>
      </w:r>
      <w:r w:rsidR="00EE315C" w:rsidRPr="00AC1D11">
        <w:t>download</w:t>
      </w:r>
    </w:p>
    <w:p w14:paraId="65204DE9" w14:textId="4A132F13" w:rsidR="006664FE" w:rsidRPr="00AC1D11" w:rsidRDefault="00686D1E">
      <w:pPr>
        <w:pStyle w:val="FiBLmrstandard"/>
      </w:pPr>
      <w:r w:rsidRPr="00AC1D11">
        <w:t xml:space="preserve">The </w:t>
      </w:r>
      <w:r w:rsidR="00EE315C" w:rsidRPr="00AC1D11">
        <w:t>book can be downloaded at</w:t>
      </w:r>
      <w:r w:rsidRPr="00AC1D11">
        <w:t xml:space="preserve"> </w:t>
      </w:r>
      <w:hyperlink r:id="rId27" w:history="1">
        <w:r w:rsidR="00945449" w:rsidRPr="00AC1D11">
          <w:rPr>
            <w:rStyle w:val="Hyperlink"/>
            <w:u w:val="none"/>
          </w:rPr>
          <w:t>https://shop.fibl.org</w:t>
        </w:r>
      </w:hyperlink>
      <w:r w:rsidR="00945449" w:rsidRPr="00AC1D11">
        <w:t xml:space="preserve"> </w:t>
      </w:r>
      <w:r w:rsidRPr="00AC1D11">
        <w:t>(order number</w:t>
      </w:r>
      <w:r w:rsidR="00E94BEB" w:rsidRPr="00AC1D11">
        <w:t xml:space="preserve"> </w:t>
      </w:r>
      <w:r w:rsidR="00FB4D55">
        <w:t>1861</w:t>
      </w:r>
      <w:r w:rsidR="00A87256" w:rsidRPr="00AC1D11">
        <w:t>)</w:t>
      </w:r>
      <w:r w:rsidR="001F0B71">
        <w:t xml:space="preserve"> and from </w:t>
      </w:r>
      <w:hyperlink r:id="rId28" w:history="1">
        <w:r w:rsidR="001F0B71" w:rsidRPr="006F6E94">
          <w:rPr>
            <w:rStyle w:val="Hyperlink"/>
          </w:rPr>
          <w:t>https://orgprints.org/id/eprint/56638/</w:t>
        </w:r>
      </w:hyperlink>
      <w:r w:rsidR="001F0B71">
        <w:t xml:space="preserve">. </w:t>
      </w:r>
    </w:p>
    <w:p w14:paraId="2359D23E" w14:textId="3925299F" w:rsidR="00686D1E" w:rsidRPr="00AC1D11" w:rsidRDefault="00686D1E" w:rsidP="00B356E5">
      <w:pPr>
        <w:pStyle w:val="FiBLmraddinfo"/>
        <w:rPr>
          <w:color w:val="000000" w:themeColor="text1"/>
        </w:rPr>
      </w:pPr>
      <w:r w:rsidRPr="00AC1D11">
        <w:rPr>
          <w:color w:val="000000" w:themeColor="text1"/>
        </w:rPr>
        <w:t>Online database</w:t>
      </w:r>
      <w:r w:rsidR="0079077F" w:rsidRPr="00AC1D11">
        <w:rPr>
          <w:color w:val="000000" w:themeColor="text1"/>
        </w:rPr>
        <w:t xml:space="preserve"> </w:t>
      </w:r>
      <w:r w:rsidR="00750CD7" w:rsidRPr="00AC1D11">
        <w:rPr>
          <w:color w:val="000000" w:themeColor="text1"/>
        </w:rPr>
        <w:t>and interactive infographics</w:t>
      </w:r>
    </w:p>
    <w:p w14:paraId="47E34BE5" w14:textId="5F3038E3" w:rsidR="0077350E" w:rsidRPr="00AC1D11" w:rsidRDefault="00686D1E">
      <w:pPr>
        <w:pStyle w:val="FiBLmrstandard"/>
        <w:rPr>
          <w:color w:val="000000" w:themeColor="text1"/>
        </w:rPr>
      </w:pPr>
      <w:r w:rsidRPr="00AC1D11">
        <w:rPr>
          <w:color w:val="000000" w:themeColor="text1"/>
        </w:rPr>
        <w:t xml:space="preserve">The data is available online </w:t>
      </w:r>
      <w:r w:rsidR="00B377B9" w:rsidRPr="00AC1D11">
        <w:rPr>
          <w:color w:val="000000" w:themeColor="text1"/>
        </w:rPr>
        <w:t>at</w:t>
      </w:r>
      <w:r w:rsidRPr="00AC1D11">
        <w:rPr>
          <w:color w:val="000000" w:themeColor="text1"/>
        </w:rPr>
        <w:t xml:space="preserve"> </w:t>
      </w:r>
      <w:hyperlink r:id="rId29" w:history="1">
        <w:r w:rsidR="00945449" w:rsidRPr="00AC1D11">
          <w:rPr>
            <w:rStyle w:val="Hyperlink"/>
            <w:color w:val="000000" w:themeColor="text1"/>
            <w:u w:val="none"/>
          </w:rPr>
          <w:t>https://statistics.fibl.org</w:t>
        </w:r>
      </w:hyperlink>
      <w:r w:rsidR="00FF6AEF" w:rsidRPr="00AC1D11">
        <w:rPr>
          <w:color w:val="000000" w:themeColor="text1"/>
        </w:rPr>
        <w:t xml:space="preserve">. </w:t>
      </w:r>
    </w:p>
    <w:p w14:paraId="31BD9731" w14:textId="77777777" w:rsidR="00603810" w:rsidRPr="00AC1D11" w:rsidRDefault="00603810">
      <w:pPr>
        <w:pStyle w:val="FiBLmrstandard"/>
        <w:rPr>
          <w:color w:val="000000" w:themeColor="text1"/>
        </w:rPr>
      </w:pPr>
      <w:r w:rsidRPr="00AC1D11">
        <w:rPr>
          <w:color w:val="000000" w:themeColor="text1"/>
        </w:rPr>
        <w:br w:type="page"/>
      </w:r>
    </w:p>
    <w:p w14:paraId="76FBA002" w14:textId="77777777" w:rsidR="00D16E23" w:rsidRPr="00007C4A" w:rsidRDefault="00D16E23" w:rsidP="00D16E23">
      <w:pPr>
        <w:pStyle w:val="woa-h1"/>
        <w:rPr>
          <w:color w:val="auto"/>
        </w:rPr>
      </w:pPr>
      <w:bookmarkStart w:id="3" w:name="_Toc189136590"/>
      <w:bookmarkStart w:id="4" w:name="_Toc220598656"/>
      <w:r w:rsidRPr="00007C4A">
        <w:rPr>
          <w:color w:val="auto"/>
        </w:rPr>
        <w:t>Organic Agriculture: Key Indicators and Top Countries</w:t>
      </w:r>
      <w:bookmarkEnd w:id="3"/>
      <w:bookmarkEnd w:id="4"/>
    </w:p>
    <w:tbl>
      <w:tblPr>
        <w:tblStyle w:val="woatable"/>
        <w:tblW w:w="7332" w:type="dxa"/>
        <w:tblLook w:val="0420" w:firstRow="1" w:lastRow="0" w:firstColumn="0" w:lastColumn="0" w:noHBand="0" w:noVBand="1"/>
      </w:tblPr>
      <w:tblGrid>
        <w:gridCol w:w="2444"/>
        <w:gridCol w:w="2444"/>
        <w:gridCol w:w="2444"/>
      </w:tblGrid>
      <w:tr w:rsidR="00D16E23" w:rsidRPr="00D16E23" w14:paraId="3E0188DF" w14:textId="77777777" w:rsidTr="001F0B71">
        <w:trPr>
          <w:cnfStyle w:val="100000000000" w:firstRow="1" w:lastRow="0" w:firstColumn="0" w:lastColumn="0" w:oddVBand="0" w:evenVBand="0" w:oddHBand="0" w:evenHBand="0" w:firstRowFirstColumn="0" w:firstRowLastColumn="0" w:lastRowFirstColumn="0" w:lastRowLastColumn="0"/>
          <w:trHeight w:val="350"/>
        </w:trPr>
        <w:tc>
          <w:tcPr>
            <w:tcW w:w="2444" w:type="dxa"/>
          </w:tcPr>
          <w:p w14:paraId="2E365C25" w14:textId="77777777" w:rsidR="00D16E23" w:rsidRPr="001F0B71" w:rsidRDefault="00D16E23" w:rsidP="00792944">
            <w:pPr>
              <w:keepLines/>
              <w:tabs>
                <w:tab w:val="left" w:pos="3060"/>
                <w:tab w:val="left" w:pos="6120"/>
              </w:tabs>
              <w:spacing w:beforeLines="40" w:before="96" w:afterLines="40" w:after="96"/>
              <w:rPr>
                <w:rFonts w:ascii="Gill Sans MT" w:eastAsia="MS Mincho" w:hAnsi="Gill Sans MT"/>
                <w:b/>
                <w:bCs w:val="0"/>
                <w:snapToGrid w:val="0"/>
                <w:sz w:val="18"/>
                <w:szCs w:val="18"/>
                <w:lang w:eastAsia="x-none"/>
              </w:rPr>
            </w:pPr>
            <w:bookmarkStart w:id="5" w:name="_Hlk156831776"/>
            <w:r w:rsidRPr="001F0B71">
              <w:rPr>
                <w:rFonts w:ascii="Gill Sans MT" w:eastAsia="MS Mincho" w:hAnsi="Gill Sans MT"/>
                <w:b/>
                <w:snapToGrid w:val="0"/>
                <w:sz w:val="18"/>
                <w:szCs w:val="18"/>
                <w:lang w:eastAsia="x-none"/>
              </w:rPr>
              <w:t>Indicator</w:t>
            </w:r>
          </w:p>
        </w:tc>
        <w:tc>
          <w:tcPr>
            <w:tcW w:w="2444" w:type="dxa"/>
          </w:tcPr>
          <w:p w14:paraId="7679D52C" w14:textId="77777777" w:rsidR="00D16E23" w:rsidRPr="001F0B71" w:rsidRDefault="00D16E23" w:rsidP="00792944">
            <w:pPr>
              <w:keepLines/>
              <w:tabs>
                <w:tab w:val="left" w:pos="3060"/>
                <w:tab w:val="left" w:pos="6120"/>
              </w:tabs>
              <w:spacing w:beforeLines="40" w:before="96" w:afterLines="40" w:after="96"/>
              <w:rPr>
                <w:rFonts w:ascii="Gill Sans MT" w:eastAsia="MS Mincho" w:hAnsi="Gill Sans MT"/>
                <w:b/>
                <w:bCs w:val="0"/>
                <w:snapToGrid w:val="0"/>
                <w:sz w:val="18"/>
                <w:szCs w:val="18"/>
                <w:lang w:eastAsia="x-none"/>
              </w:rPr>
            </w:pPr>
            <w:r w:rsidRPr="001F0B71">
              <w:rPr>
                <w:rFonts w:ascii="Gill Sans MT" w:eastAsia="MS Mincho" w:hAnsi="Gill Sans MT"/>
                <w:b/>
                <w:snapToGrid w:val="0"/>
                <w:sz w:val="18"/>
                <w:szCs w:val="18"/>
                <w:lang w:eastAsia="x-none"/>
              </w:rPr>
              <w:t>World</w:t>
            </w:r>
          </w:p>
        </w:tc>
        <w:tc>
          <w:tcPr>
            <w:tcW w:w="2444" w:type="dxa"/>
          </w:tcPr>
          <w:p w14:paraId="3AF4021B" w14:textId="77777777" w:rsidR="00D16E23" w:rsidRPr="001F0B71" w:rsidRDefault="00D16E23" w:rsidP="00792944">
            <w:pPr>
              <w:keepLines/>
              <w:tabs>
                <w:tab w:val="left" w:pos="3060"/>
                <w:tab w:val="left" w:pos="6120"/>
              </w:tabs>
              <w:spacing w:beforeLines="40" w:before="96" w:afterLines="40" w:after="96"/>
              <w:rPr>
                <w:rFonts w:ascii="Gill Sans MT" w:eastAsia="MS Mincho" w:hAnsi="Gill Sans MT"/>
                <w:b/>
                <w:bCs w:val="0"/>
                <w:snapToGrid w:val="0"/>
                <w:sz w:val="18"/>
                <w:szCs w:val="18"/>
                <w:lang w:eastAsia="x-none"/>
              </w:rPr>
            </w:pPr>
            <w:r w:rsidRPr="001F0B71">
              <w:rPr>
                <w:rFonts w:ascii="Gill Sans MT" w:eastAsia="MS Mincho" w:hAnsi="Gill Sans MT"/>
                <w:b/>
                <w:snapToGrid w:val="0"/>
                <w:sz w:val="18"/>
                <w:szCs w:val="18"/>
                <w:lang w:eastAsia="x-none"/>
              </w:rPr>
              <w:t xml:space="preserve">Top countries </w:t>
            </w:r>
          </w:p>
        </w:tc>
      </w:tr>
      <w:tr w:rsidR="00D16E23" w:rsidRPr="00D16E23" w14:paraId="5FA3AF0C" w14:textId="77777777" w:rsidTr="001F0B71">
        <w:trPr>
          <w:cnfStyle w:val="000000100000" w:firstRow="0" w:lastRow="0" w:firstColumn="0" w:lastColumn="0" w:oddVBand="0" w:evenVBand="0" w:oddHBand="1" w:evenHBand="0" w:firstRowFirstColumn="0" w:firstRowLastColumn="0" w:lastRowFirstColumn="0" w:lastRowLastColumn="0"/>
          <w:trHeight w:val="526"/>
        </w:trPr>
        <w:tc>
          <w:tcPr>
            <w:tcW w:w="2444" w:type="dxa"/>
          </w:tcPr>
          <w:p w14:paraId="5BEC9C4A" w14:textId="2556FD24"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Countries with organic activities</w:t>
            </w:r>
          </w:p>
        </w:tc>
        <w:tc>
          <w:tcPr>
            <w:tcW w:w="2444" w:type="dxa"/>
          </w:tcPr>
          <w:p w14:paraId="1F34B573"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2024: 183 countries</w:t>
            </w:r>
          </w:p>
        </w:tc>
        <w:tc>
          <w:tcPr>
            <w:tcW w:w="2444" w:type="dxa"/>
          </w:tcPr>
          <w:p w14:paraId="4421CC34" w14:textId="77777777" w:rsidR="00D16E23" w:rsidRPr="001F0B71" w:rsidRDefault="00D16E23" w:rsidP="00792944">
            <w:pPr>
              <w:pStyle w:val="woa-table-text"/>
              <w:spacing w:beforeLines="40" w:before="96" w:afterLines="40" w:after="96"/>
              <w:rPr>
                <w:color w:val="auto"/>
                <w:sz w:val="16"/>
                <w:szCs w:val="16"/>
                <w:lang w:val="en-GB"/>
              </w:rPr>
            </w:pPr>
          </w:p>
        </w:tc>
      </w:tr>
      <w:tr w:rsidR="00D16E23" w:rsidRPr="006C371C" w14:paraId="78295948" w14:textId="77777777" w:rsidTr="001F0B71">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257F3621"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 xml:space="preserve">Organic agricultural land </w:t>
            </w:r>
          </w:p>
        </w:tc>
        <w:tc>
          <w:tcPr>
            <w:tcW w:w="2444" w:type="dxa"/>
          </w:tcPr>
          <w:p w14:paraId="1C4C5081" w14:textId="3B22760A"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2024: 98.9 million hectares</w:t>
            </w:r>
            <w:r w:rsidRPr="001F0B71">
              <w:rPr>
                <w:color w:val="auto"/>
                <w:sz w:val="16"/>
                <w:szCs w:val="16"/>
                <w:lang w:val="en-GB"/>
              </w:rPr>
              <w:br/>
              <w:t>(2000: 15 million hectares)</w:t>
            </w:r>
          </w:p>
        </w:tc>
        <w:tc>
          <w:tcPr>
            <w:tcW w:w="2444" w:type="dxa"/>
          </w:tcPr>
          <w:p w14:paraId="36B92767" w14:textId="77777777" w:rsidR="00D16E23" w:rsidRPr="001F0B71" w:rsidRDefault="00D16E23" w:rsidP="00792944">
            <w:pPr>
              <w:pStyle w:val="woa-table-text"/>
              <w:spacing w:beforeLines="40" w:before="96" w:afterLines="40" w:after="96"/>
              <w:rPr>
                <w:color w:val="auto"/>
                <w:sz w:val="16"/>
                <w:szCs w:val="16"/>
                <w:lang w:val="es-ES"/>
              </w:rPr>
            </w:pPr>
            <w:r w:rsidRPr="001F0B71">
              <w:rPr>
                <w:color w:val="auto"/>
                <w:sz w:val="16"/>
                <w:szCs w:val="16"/>
                <w:lang w:val="es-ES"/>
              </w:rPr>
              <w:t xml:space="preserve">Australia (53.0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r w:rsidRPr="001F0B71">
              <w:rPr>
                <w:color w:val="auto"/>
                <w:sz w:val="16"/>
                <w:szCs w:val="16"/>
                <w:lang w:val="es-ES"/>
              </w:rPr>
              <w:br/>
              <w:t xml:space="preserve">India (4.0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r w:rsidRPr="001F0B71">
              <w:rPr>
                <w:color w:val="auto"/>
                <w:sz w:val="16"/>
                <w:szCs w:val="16"/>
                <w:lang w:val="es-ES"/>
              </w:rPr>
              <w:br/>
              <w:t xml:space="preserve">Argentina (3.9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p>
        </w:tc>
      </w:tr>
      <w:tr w:rsidR="00D16E23" w:rsidRPr="00D16E23" w14:paraId="4B90BD86" w14:textId="77777777" w:rsidTr="001F0B71">
        <w:trPr>
          <w:cnfStyle w:val="000000100000" w:firstRow="0" w:lastRow="0" w:firstColumn="0" w:lastColumn="0" w:oddVBand="0" w:evenVBand="0" w:oddHBand="1" w:evenHBand="0" w:firstRowFirstColumn="0" w:firstRowLastColumn="0" w:lastRowFirstColumn="0" w:lastRowLastColumn="0"/>
          <w:trHeight w:val="721"/>
        </w:trPr>
        <w:tc>
          <w:tcPr>
            <w:tcW w:w="2444" w:type="dxa"/>
          </w:tcPr>
          <w:p w14:paraId="65530834"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Organic share of total agricultural land</w:t>
            </w:r>
          </w:p>
        </w:tc>
        <w:tc>
          <w:tcPr>
            <w:tcW w:w="2444" w:type="dxa"/>
          </w:tcPr>
          <w:p w14:paraId="3D6EA635"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 xml:space="preserve">2024: 2.1 % </w:t>
            </w:r>
          </w:p>
        </w:tc>
        <w:tc>
          <w:tcPr>
            <w:tcW w:w="2444" w:type="dxa"/>
          </w:tcPr>
          <w:p w14:paraId="58EB07A2" w14:textId="6C142850"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Liechtenstein (43.5</w:t>
            </w:r>
            <w:r w:rsidR="00792944" w:rsidRPr="001F0B71">
              <w:rPr>
                <w:color w:val="auto"/>
                <w:sz w:val="16"/>
                <w:szCs w:val="16"/>
                <w:lang w:val="en-GB"/>
              </w:rPr>
              <w:t> </w:t>
            </w:r>
            <w:r w:rsidRPr="001F0B71">
              <w:rPr>
                <w:color w:val="auto"/>
                <w:sz w:val="16"/>
                <w:szCs w:val="16"/>
                <w:lang w:val="en-GB"/>
              </w:rPr>
              <w:t>%)</w:t>
            </w:r>
            <w:r w:rsidRPr="001F0B71">
              <w:rPr>
                <w:color w:val="auto"/>
                <w:sz w:val="16"/>
                <w:szCs w:val="16"/>
                <w:lang w:val="en-GB"/>
              </w:rPr>
              <w:br/>
              <w:t>Austria (27.2</w:t>
            </w:r>
            <w:r w:rsidR="00792944" w:rsidRPr="001F0B71">
              <w:rPr>
                <w:color w:val="auto"/>
                <w:sz w:val="16"/>
                <w:szCs w:val="16"/>
                <w:lang w:val="en-GB"/>
              </w:rPr>
              <w:t> </w:t>
            </w:r>
            <w:r w:rsidRPr="001F0B71">
              <w:rPr>
                <w:color w:val="auto"/>
                <w:sz w:val="16"/>
                <w:szCs w:val="16"/>
                <w:lang w:val="en-GB"/>
              </w:rPr>
              <w:t>%)</w:t>
            </w:r>
            <w:r w:rsidRPr="001F0B71">
              <w:rPr>
                <w:color w:val="auto"/>
                <w:sz w:val="16"/>
                <w:szCs w:val="16"/>
                <w:lang w:val="en-GB"/>
              </w:rPr>
              <w:br/>
              <w:t>Uruguay (23.1</w:t>
            </w:r>
            <w:r w:rsidR="00792944" w:rsidRPr="001F0B71">
              <w:rPr>
                <w:color w:val="auto"/>
                <w:sz w:val="16"/>
                <w:szCs w:val="16"/>
                <w:lang w:val="en-GB"/>
              </w:rPr>
              <w:t> </w:t>
            </w:r>
            <w:r w:rsidRPr="001F0B71">
              <w:rPr>
                <w:color w:val="auto"/>
                <w:sz w:val="16"/>
                <w:szCs w:val="16"/>
                <w:lang w:val="en-GB"/>
              </w:rPr>
              <w:t>%)</w:t>
            </w:r>
          </w:p>
        </w:tc>
      </w:tr>
      <w:tr w:rsidR="00D16E23" w:rsidRPr="006C371C" w14:paraId="16ACEB07" w14:textId="77777777" w:rsidTr="001F0B71">
        <w:trPr>
          <w:cnfStyle w:val="000000010000" w:firstRow="0" w:lastRow="0" w:firstColumn="0" w:lastColumn="0" w:oddVBand="0" w:evenVBand="0" w:oddHBand="0" w:evenHBand="1" w:firstRowFirstColumn="0" w:firstRowLastColumn="0" w:lastRowFirstColumn="0" w:lastRowLastColumn="0"/>
          <w:trHeight w:val="740"/>
        </w:trPr>
        <w:tc>
          <w:tcPr>
            <w:tcW w:w="2444" w:type="dxa"/>
          </w:tcPr>
          <w:p w14:paraId="0AC39832"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Development of organic agricultural land 2023/2024</w:t>
            </w:r>
          </w:p>
        </w:tc>
        <w:tc>
          <w:tcPr>
            <w:tcW w:w="2444" w:type="dxa"/>
          </w:tcPr>
          <w:p w14:paraId="0CB279D4"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-176'000 hectares (ha); -0.2 %</w:t>
            </w:r>
          </w:p>
        </w:tc>
        <w:tc>
          <w:tcPr>
            <w:tcW w:w="2444" w:type="dxa"/>
          </w:tcPr>
          <w:p w14:paraId="35F86E51" w14:textId="3541FC86" w:rsidR="00D16E23" w:rsidRPr="001F0B71" w:rsidRDefault="00D16E23" w:rsidP="00792944">
            <w:pPr>
              <w:pStyle w:val="woa-table-text"/>
              <w:spacing w:beforeLines="40" w:before="96" w:afterLines="40" w:after="96"/>
              <w:rPr>
                <w:color w:val="auto"/>
                <w:sz w:val="16"/>
                <w:szCs w:val="16"/>
                <w:lang w:val="it-CH"/>
              </w:rPr>
            </w:pPr>
            <w:r w:rsidRPr="001F0B71">
              <w:rPr>
                <w:color w:val="auto"/>
                <w:sz w:val="16"/>
                <w:szCs w:val="16"/>
                <w:lang w:val="it-CH"/>
              </w:rPr>
              <w:t>US: +1'153'391 ha (+56.0</w:t>
            </w:r>
            <w:r w:rsidR="00792944" w:rsidRPr="001F0B71">
              <w:rPr>
                <w:color w:val="auto"/>
                <w:sz w:val="16"/>
                <w:szCs w:val="16"/>
                <w:lang w:val="it-CH"/>
              </w:rPr>
              <w:t> </w:t>
            </w:r>
            <w:r w:rsidRPr="001F0B71">
              <w:rPr>
                <w:color w:val="auto"/>
                <w:sz w:val="16"/>
                <w:szCs w:val="16"/>
                <w:lang w:val="it-CH"/>
              </w:rPr>
              <w:t xml:space="preserve">%), </w:t>
            </w:r>
            <w:r w:rsidRPr="001F0B71">
              <w:rPr>
                <w:color w:val="auto"/>
                <w:sz w:val="16"/>
                <w:szCs w:val="16"/>
                <w:lang w:val="it-CH"/>
              </w:rPr>
              <w:br/>
              <w:t>Guatemala: + 241'744 ha (+193</w:t>
            </w:r>
            <w:r w:rsidR="00792944" w:rsidRPr="001F0B71">
              <w:rPr>
                <w:color w:val="auto"/>
                <w:sz w:val="16"/>
                <w:szCs w:val="16"/>
                <w:lang w:val="it-CH"/>
              </w:rPr>
              <w:t>.0 </w:t>
            </w:r>
            <w:r w:rsidRPr="001F0B71">
              <w:rPr>
                <w:color w:val="auto"/>
                <w:sz w:val="16"/>
                <w:szCs w:val="16"/>
                <w:lang w:val="it-CH"/>
              </w:rPr>
              <w:t>%)</w:t>
            </w:r>
            <w:r w:rsidRPr="001F0B71">
              <w:rPr>
                <w:color w:val="auto"/>
                <w:sz w:val="16"/>
                <w:szCs w:val="16"/>
                <w:lang w:val="it-CH"/>
              </w:rPr>
              <w:br/>
              <w:t>China: + 169'350 ha (+5.0</w:t>
            </w:r>
            <w:r w:rsidR="00792944" w:rsidRPr="001F0B71">
              <w:rPr>
                <w:color w:val="auto"/>
                <w:sz w:val="16"/>
                <w:szCs w:val="16"/>
                <w:lang w:val="it-CH"/>
              </w:rPr>
              <w:t> </w:t>
            </w:r>
            <w:r w:rsidRPr="001F0B71">
              <w:rPr>
                <w:color w:val="auto"/>
                <w:sz w:val="16"/>
                <w:szCs w:val="16"/>
                <w:lang w:val="it-CH"/>
              </w:rPr>
              <w:t>%)</w:t>
            </w:r>
          </w:p>
        </w:tc>
      </w:tr>
      <w:tr w:rsidR="00D16E23" w:rsidRPr="00D918C6" w14:paraId="4ACAD1A0" w14:textId="77777777" w:rsidTr="001F0B71">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02C1179B"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Wild collection and further non-agricultural areas</w:t>
            </w:r>
          </w:p>
        </w:tc>
        <w:tc>
          <w:tcPr>
            <w:tcW w:w="2444" w:type="dxa"/>
          </w:tcPr>
          <w:p w14:paraId="44B3414B" w14:textId="08E661A0" w:rsidR="00D16E23" w:rsidRPr="001F0B71" w:rsidRDefault="00D16E23" w:rsidP="00792944">
            <w:pPr>
              <w:pStyle w:val="woa-table-text"/>
              <w:spacing w:beforeLines="40" w:before="96" w:afterLines="40" w:after="96"/>
              <w:rPr>
                <w:color w:val="auto"/>
                <w:sz w:val="16"/>
                <w:szCs w:val="16"/>
                <w:lang w:val="es-ES"/>
              </w:rPr>
            </w:pPr>
            <w:r w:rsidRPr="001F0B71">
              <w:rPr>
                <w:color w:val="auto"/>
                <w:sz w:val="16"/>
                <w:szCs w:val="16"/>
                <w:lang w:val="es-ES"/>
              </w:rPr>
              <w:t xml:space="preserve">2024: 25.5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 xml:space="preserve"> </w:t>
            </w:r>
            <w:r w:rsidRPr="001F0B71">
              <w:rPr>
                <w:color w:val="auto"/>
                <w:sz w:val="16"/>
                <w:szCs w:val="16"/>
                <w:lang w:val="es-ES"/>
              </w:rPr>
              <w:br/>
              <w:t xml:space="preserve">(2000: 5.6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 xml:space="preserve">) </w:t>
            </w:r>
          </w:p>
        </w:tc>
        <w:tc>
          <w:tcPr>
            <w:tcW w:w="2444" w:type="dxa"/>
          </w:tcPr>
          <w:p w14:paraId="2BDCA5A1" w14:textId="77777777" w:rsidR="00D16E23" w:rsidRPr="001F0B71" w:rsidRDefault="00D16E23" w:rsidP="00792944">
            <w:pPr>
              <w:pStyle w:val="woa-table-text"/>
              <w:spacing w:beforeLines="40" w:before="96" w:afterLines="40" w:after="96"/>
              <w:rPr>
                <w:color w:val="auto"/>
                <w:sz w:val="16"/>
                <w:szCs w:val="16"/>
                <w:lang w:val="es-ES"/>
              </w:rPr>
            </w:pPr>
            <w:r w:rsidRPr="001F0B71">
              <w:rPr>
                <w:color w:val="auto"/>
                <w:sz w:val="16"/>
                <w:szCs w:val="16"/>
                <w:lang w:val="es-ES"/>
              </w:rPr>
              <w:t xml:space="preserve">Finland (6.9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r w:rsidRPr="001F0B71">
              <w:rPr>
                <w:color w:val="auto"/>
                <w:sz w:val="16"/>
                <w:szCs w:val="16"/>
                <w:lang w:val="es-ES"/>
              </w:rPr>
              <w:br/>
              <w:t xml:space="preserve">China (3.3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r w:rsidRPr="001F0B71">
              <w:rPr>
                <w:color w:val="auto"/>
                <w:sz w:val="16"/>
                <w:szCs w:val="16"/>
                <w:lang w:val="es-ES"/>
              </w:rPr>
              <w:br/>
              <w:t xml:space="preserve">Zambia (2.5 </w:t>
            </w:r>
            <w:proofErr w:type="spellStart"/>
            <w:r w:rsidRPr="001F0B71">
              <w:rPr>
                <w:color w:val="auto"/>
                <w:sz w:val="16"/>
                <w:szCs w:val="16"/>
                <w:lang w:val="es-ES"/>
              </w:rPr>
              <w:t>million</w:t>
            </w:r>
            <w:proofErr w:type="spellEnd"/>
            <w:r w:rsidRPr="001F0B71">
              <w:rPr>
                <w:color w:val="auto"/>
                <w:sz w:val="16"/>
                <w:szCs w:val="16"/>
                <w:lang w:val="es-ES"/>
              </w:rPr>
              <w:t xml:space="preserve"> </w:t>
            </w:r>
            <w:proofErr w:type="spellStart"/>
            <w:r w:rsidRPr="001F0B71">
              <w:rPr>
                <w:color w:val="auto"/>
                <w:sz w:val="16"/>
                <w:szCs w:val="16"/>
                <w:lang w:val="es-ES"/>
              </w:rPr>
              <w:t>hectares</w:t>
            </w:r>
            <w:proofErr w:type="spellEnd"/>
            <w:r w:rsidRPr="001F0B71">
              <w:rPr>
                <w:color w:val="auto"/>
                <w:sz w:val="16"/>
                <w:szCs w:val="16"/>
                <w:lang w:val="es-ES"/>
              </w:rPr>
              <w:t>)</w:t>
            </w:r>
          </w:p>
        </w:tc>
      </w:tr>
      <w:tr w:rsidR="00D16E23" w:rsidRPr="00D918C6" w14:paraId="67ACAAB5" w14:textId="77777777" w:rsidTr="001F0B71">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61D8D38B"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 xml:space="preserve">Producers </w:t>
            </w:r>
          </w:p>
        </w:tc>
        <w:tc>
          <w:tcPr>
            <w:tcW w:w="2444" w:type="dxa"/>
          </w:tcPr>
          <w:p w14:paraId="56387554"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 xml:space="preserve">2024: 4.8 million producers </w:t>
            </w:r>
            <w:r w:rsidRPr="001F0B71">
              <w:rPr>
                <w:color w:val="auto"/>
                <w:sz w:val="16"/>
                <w:szCs w:val="16"/>
                <w:lang w:val="en-GB"/>
              </w:rPr>
              <w:br/>
              <w:t>(2000: 252’000 producers)</w:t>
            </w:r>
          </w:p>
        </w:tc>
        <w:tc>
          <w:tcPr>
            <w:tcW w:w="2444" w:type="dxa"/>
          </w:tcPr>
          <w:p w14:paraId="4EF9FEB1" w14:textId="77777777" w:rsidR="00D16E23" w:rsidRPr="001F0B71" w:rsidRDefault="00D16E23" w:rsidP="00792944">
            <w:pPr>
              <w:pStyle w:val="woa-table-text"/>
              <w:spacing w:beforeLines="40" w:before="96" w:afterLines="40" w:after="96"/>
              <w:rPr>
                <w:color w:val="auto"/>
                <w:sz w:val="16"/>
                <w:szCs w:val="16"/>
                <w:lang w:val="es-ES"/>
              </w:rPr>
            </w:pPr>
            <w:r w:rsidRPr="001F0B71">
              <w:rPr>
                <w:color w:val="auto"/>
                <w:sz w:val="16"/>
                <w:szCs w:val="16"/>
                <w:lang w:val="es-ES"/>
              </w:rPr>
              <w:t>India (2'363'607)</w:t>
            </w:r>
            <w:r w:rsidRPr="001F0B71">
              <w:rPr>
                <w:color w:val="auto"/>
                <w:sz w:val="16"/>
                <w:szCs w:val="16"/>
                <w:lang w:val="es-ES"/>
              </w:rPr>
              <w:br/>
              <w:t>Uganda (404'246)</w:t>
            </w:r>
            <w:r w:rsidRPr="001F0B71">
              <w:rPr>
                <w:color w:val="auto"/>
                <w:sz w:val="16"/>
                <w:szCs w:val="16"/>
                <w:lang w:val="es-ES"/>
              </w:rPr>
              <w:br/>
            </w:r>
            <w:proofErr w:type="spellStart"/>
            <w:r w:rsidRPr="001F0B71">
              <w:rPr>
                <w:color w:val="auto"/>
                <w:sz w:val="16"/>
                <w:szCs w:val="16"/>
                <w:lang w:val="es-ES"/>
              </w:rPr>
              <w:t>Ethiopia</w:t>
            </w:r>
            <w:proofErr w:type="spellEnd"/>
            <w:r w:rsidRPr="001F0B71">
              <w:rPr>
                <w:color w:val="auto"/>
                <w:sz w:val="16"/>
                <w:szCs w:val="16"/>
                <w:lang w:val="es-ES"/>
              </w:rPr>
              <w:t xml:space="preserve"> (203'258) </w:t>
            </w:r>
          </w:p>
        </w:tc>
      </w:tr>
      <w:tr w:rsidR="00D16E23" w:rsidRPr="00D16E23" w14:paraId="05F3BF9A" w14:textId="77777777" w:rsidTr="001F0B71">
        <w:trPr>
          <w:cnfStyle w:val="000000100000" w:firstRow="0" w:lastRow="0" w:firstColumn="0" w:lastColumn="0" w:oddVBand="0" w:evenVBand="0" w:oddHBand="1" w:evenHBand="0" w:firstRowFirstColumn="0" w:firstRowLastColumn="0" w:lastRowFirstColumn="0" w:lastRowLastColumn="0"/>
          <w:trHeight w:val="740"/>
        </w:trPr>
        <w:tc>
          <w:tcPr>
            <w:tcW w:w="2444" w:type="dxa"/>
          </w:tcPr>
          <w:p w14:paraId="661DDCDC" w14:textId="16FB76EF"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Organic retail sales</w:t>
            </w:r>
          </w:p>
        </w:tc>
        <w:tc>
          <w:tcPr>
            <w:tcW w:w="2444" w:type="dxa"/>
          </w:tcPr>
          <w:p w14:paraId="22AECE79"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2024: 145.0 billion euros</w:t>
            </w:r>
            <w:r w:rsidRPr="001F0B71">
              <w:rPr>
                <w:color w:val="auto"/>
                <w:sz w:val="16"/>
                <w:szCs w:val="16"/>
                <w:lang w:val="en-GB"/>
              </w:rPr>
              <w:br/>
              <w:t>(2000: 15.2 billion euros)</w:t>
            </w:r>
          </w:p>
        </w:tc>
        <w:tc>
          <w:tcPr>
            <w:tcW w:w="2444" w:type="dxa"/>
          </w:tcPr>
          <w:p w14:paraId="2733B6AD"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US (60.4 billion euros)</w:t>
            </w:r>
            <w:r w:rsidRPr="001F0B71">
              <w:rPr>
                <w:color w:val="auto"/>
                <w:sz w:val="16"/>
                <w:szCs w:val="16"/>
                <w:lang w:val="en-GB"/>
              </w:rPr>
              <w:br/>
              <w:t>Germany (17.0 billion euros)</w:t>
            </w:r>
            <w:r w:rsidRPr="001F0B71">
              <w:rPr>
                <w:color w:val="auto"/>
                <w:sz w:val="16"/>
                <w:szCs w:val="16"/>
                <w:lang w:val="en-GB"/>
              </w:rPr>
              <w:br/>
              <w:t>China (15.5 billion euros)</w:t>
            </w:r>
          </w:p>
        </w:tc>
      </w:tr>
      <w:tr w:rsidR="00D16E23" w:rsidRPr="00D16E23" w14:paraId="3A7A2279" w14:textId="77777777" w:rsidTr="001F0B71">
        <w:trPr>
          <w:cnfStyle w:val="000000010000" w:firstRow="0" w:lastRow="0" w:firstColumn="0" w:lastColumn="0" w:oddVBand="0" w:evenVBand="0" w:oddHBand="0" w:evenHBand="1" w:firstRowFirstColumn="0" w:firstRowLastColumn="0" w:lastRowFirstColumn="0" w:lastRowLastColumn="0"/>
          <w:trHeight w:val="721"/>
        </w:trPr>
        <w:tc>
          <w:tcPr>
            <w:tcW w:w="2444" w:type="dxa"/>
          </w:tcPr>
          <w:p w14:paraId="730A259F" w14:textId="77777777" w:rsidR="00D16E23" w:rsidRPr="001F0B71" w:rsidRDefault="00D16E23" w:rsidP="00792944">
            <w:pPr>
              <w:pStyle w:val="woa-table-text"/>
              <w:spacing w:beforeLines="40" w:before="96" w:afterLines="40" w:after="96"/>
              <w:rPr>
                <w:b/>
                <w:color w:val="auto"/>
                <w:sz w:val="16"/>
                <w:szCs w:val="16"/>
                <w:lang w:val="en-GB"/>
              </w:rPr>
            </w:pPr>
            <w:r w:rsidRPr="001F0B71">
              <w:rPr>
                <w:b/>
                <w:color w:val="auto"/>
                <w:sz w:val="16"/>
                <w:szCs w:val="16"/>
                <w:lang w:val="en-GB"/>
              </w:rPr>
              <w:t>Per capita consumption</w:t>
            </w:r>
          </w:p>
        </w:tc>
        <w:tc>
          <w:tcPr>
            <w:tcW w:w="2444" w:type="dxa"/>
          </w:tcPr>
          <w:p w14:paraId="67524B2E"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2024: 17.7 euros</w:t>
            </w:r>
          </w:p>
        </w:tc>
        <w:tc>
          <w:tcPr>
            <w:tcW w:w="2444" w:type="dxa"/>
          </w:tcPr>
          <w:p w14:paraId="5B1B1ED1"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 xml:space="preserve">Switzerland (481 euros) </w:t>
            </w:r>
            <w:r w:rsidRPr="001F0B71">
              <w:rPr>
                <w:color w:val="auto"/>
                <w:sz w:val="16"/>
                <w:szCs w:val="16"/>
                <w:lang w:val="en-GB"/>
              </w:rPr>
              <w:br/>
              <w:t>Denmark (373 euros)</w:t>
            </w:r>
            <w:r w:rsidRPr="001F0B71">
              <w:rPr>
                <w:color w:val="auto"/>
                <w:sz w:val="16"/>
                <w:szCs w:val="16"/>
                <w:lang w:val="en-GB"/>
              </w:rPr>
              <w:br/>
              <w:t>Austria (292 euros)</w:t>
            </w:r>
          </w:p>
        </w:tc>
      </w:tr>
      <w:tr w:rsidR="00D16E23" w:rsidRPr="0099176A" w14:paraId="3BBE4700" w14:textId="77777777" w:rsidTr="001F0B71">
        <w:trPr>
          <w:cnfStyle w:val="000000100000" w:firstRow="0" w:lastRow="0" w:firstColumn="0" w:lastColumn="0" w:oddVBand="0" w:evenVBand="0" w:oddHBand="1" w:evenHBand="0" w:firstRowFirstColumn="0" w:firstRowLastColumn="0" w:lastRowFirstColumn="0" w:lastRowLastColumn="0"/>
          <w:trHeight w:val="974"/>
        </w:trPr>
        <w:tc>
          <w:tcPr>
            <w:tcW w:w="2444" w:type="dxa"/>
            <w:shd w:val="clear" w:color="auto" w:fill="auto"/>
          </w:tcPr>
          <w:p w14:paraId="7A896108" w14:textId="77777777" w:rsidR="00D16E23" w:rsidRPr="001F0B71" w:rsidRDefault="00D16E23" w:rsidP="00792944">
            <w:pPr>
              <w:pStyle w:val="woa-table-text"/>
              <w:spacing w:beforeLines="40" w:before="96" w:afterLines="40" w:after="96"/>
              <w:rPr>
                <w:b/>
                <w:color w:val="auto"/>
                <w:sz w:val="16"/>
                <w:szCs w:val="16"/>
                <w:lang w:val="en-GB"/>
              </w:rPr>
            </w:pPr>
            <w:bookmarkStart w:id="6" w:name="_Hlk156831091"/>
            <w:r w:rsidRPr="001F0B71">
              <w:rPr>
                <w:b/>
                <w:color w:val="auto"/>
                <w:sz w:val="16"/>
                <w:szCs w:val="16"/>
                <w:lang w:val="en-GB"/>
              </w:rPr>
              <w:t xml:space="preserve">Number of affiliates of IFOAM – Organics International </w:t>
            </w:r>
            <w:bookmarkEnd w:id="6"/>
          </w:p>
        </w:tc>
        <w:tc>
          <w:tcPr>
            <w:tcW w:w="2444" w:type="dxa"/>
            <w:shd w:val="clear" w:color="auto" w:fill="auto"/>
          </w:tcPr>
          <w:p w14:paraId="035C7163"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2025: 593 affiliates</w:t>
            </w:r>
          </w:p>
        </w:tc>
        <w:tc>
          <w:tcPr>
            <w:tcW w:w="2444" w:type="dxa"/>
            <w:shd w:val="clear" w:color="auto" w:fill="auto"/>
          </w:tcPr>
          <w:p w14:paraId="0C7691A6" w14:textId="77777777" w:rsidR="00D16E23" w:rsidRPr="001F0B71" w:rsidRDefault="00D16E23" w:rsidP="00792944">
            <w:pPr>
              <w:pStyle w:val="woa-table-text"/>
              <w:spacing w:beforeLines="40" w:before="96" w:afterLines="40" w:after="96"/>
              <w:rPr>
                <w:color w:val="auto"/>
                <w:sz w:val="16"/>
                <w:szCs w:val="16"/>
                <w:lang w:val="en-GB"/>
              </w:rPr>
            </w:pPr>
            <w:r w:rsidRPr="001F0B71">
              <w:rPr>
                <w:color w:val="auto"/>
                <w:sz w:val="16"/>
                <w:szCs w:val="16"/>
                <w:lang w:val="en-GB"/>
              </w:rPr>
              <w:t>Germany: 73 affiliates</w:t>
            </w:r>
            <w:r w:rsidRPr="001F0B71">
              <w:rPr>
                <w:color w:val="auto"/>
                <w:sz w:val="16"/>
                <w:szCs w:val="16"/>
                <w:lang w:val="en-GB"/>
              </w:rPr>
              <w:br/>
              <w:t>India: 39 affiliates</w:t>
            </w:r>
            <w:r w:rsidRPr="001F0B71">
              <w:rPr>
                <w:color w:val="auto"/>
                <w:sz w:val="16"/>
                <w:szCs w:val="16"/>
                <w:lang w:val="en-GB"/>
              </w:rPr>
              <w:br/>
              <w:t>USA: 36 affiliates</w:t>
            </w:r>
            <w:r w:rsidRPr="001F0B71">
              <w:rPr>
                <w:color w:val="auto"/>
                <w:sz w:val="16"/>
                <w:szCs w:val="16"/>
                <w:lang w:val="en-GB"/>
              </w:rPr>
              <w:br/>
              <w:t>Italy: 24 affiliates</w:t>
            </w:r>
            <w:r w:rsidRPr="001F0B71">
              <w:rPr>
                <w:color w:val="auto"/>
                <w:sz w:val="16"/>
                <w:szCs w:val="16"/>
                <w:lang w:val="en-GB"/>
              </w:rPr>
              <w:br/>
              <w:t>Switzerland: 22 affiliates</w:t>
            </w:r>
          </w:p>
        </w:tc>
      </w:tr>
    </w:tbl>
    <w:bookmarkEnd w:id="5"/>
    <w:p w14:paraId="16FFAB5E" w14:textId="5EED8982" w:rsidR="002C6C6C" w:rsidRPr="00AC1D11" w:rsidRDefault="002C6C6C" w:rsidP="002C6C6C">
      <w:pPr>
        <w:pStyle w:val="woa-source"/>
        <w:rPr>
          <w:rFonts w:ascii="Times New Roman" w:hAnsi="Times New Roman"/>
          <w:sz w:val="24"/>
          <w:szCs w:val="24"/>
          <w:lang w:val="en-US" w:eastAsia="de-CH"/>
        </w:rPr>
      </w:pPr>
      <w:r w:rsidRPr="00AC1D11">
        <w:rPr>
          <w:lang w:eastAsia="de-CH"/>
        </w:rPr>
        <w:t xml:space="preserve">Source: FiBL survey </w:t>
      </w:r>
      <w:r w:rsidR="00D16E23">
        <w:rPr>
          <w:lang w:eastAsia="de-CH"/>
        </w:rPr>
        <w:t>2026</w:t>
      </w:r>
      <w:r w:rsidRPr="00AC1D11">
        <w:rPr>
          <w:lang w:eastAsia="de-CH"/>
        </w:rPr>
        <w:t>, based on national data sources, data from certifiers and IFOAM – Organics International</w:t>
      </w:r>
      <w:r w:rsidRPr="00AC1D11">
        <w:rPr>
          <w:lang w:eastAsia="de-CH"/>
        </w:rPr>
        <w:br/>
      </w:r>
    </w:p>
    <w:p w14:paraId="5E2401DB" w14:textId="77777777" w:rsidR="005A6CC6" w:rsidRPr="00AC1D11" w:rsidRDefault="00D058B4" w:rsidP="009C4B84">
      <w:pPr>
        <w:pStyle w:val="FiBLmrsubheader"/>
      </w:pPr>
      <w:r w:rsidRPr="00AC1D11">
        <w:rPr>
          <w:w w:val="50"/>
        </w:rPr>
        <w:br w:type="column"/>
      </w:r>
      <w:r w:rsidR="005A6CC6" w:rsidRPr="00AC1D11">
        <w:t>Infographics</w:t>
      </w:r>
    </w:p>
    <w:p w14:paraId="00FCF862" w14:textId="6C0E4826" w:rsidR="00B64862" w:rsidRPr="00AC1D11" w:rsidRDefault="00970266" w:rsidP="00BC17B1">
      <w:pPr>
        <w:pStyle w:val="FiBLmrstandard"/>
        <w:rPr>
          <w:w w:val="50"/>
        </w:rPr>
      </w:pPr>
      <w:r w:rsidRPr="00970266">
        <w:rPr>
          <w:noProof/>
          <w:w w:val="50"/>
          <w:lang w:eastAsia="de-CH"/>
        </w:rPr>
        <w:drawing>
          <wp:inline distT="0" distB="0" distL="0" distR="0" wp14:anchorId="5571F652" wp14:editId="39DE7402">
            <wp:extent cx="6912000" cy="5285393"/>
            <wp:effectExtent l="0" t="5715"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ld-of-Organic-Agriculture\WORLD-OF-ORGANIC-2025\3_Graphs\PDF_and_PNG\Infographics\WOA_infographics_2025_02_06-corrected_Seite_01.png"/>
                    <pic:cNvPicPr>
                      <a:picLocks noChangeAspect="1" noChangeArrowheads="1"/>
                    </pic:cNvPicPr>
                  </pic:nvPicPr>
                  <pic:blipFill>
                    <a:blip r:embed="rId30"/>
                    <a:stretch>
                      <a:fillRect/>
                    </a:stretch>
                  </pic:blipFill>
                  <pic:spPr bwMode="auto">
                    <a:xfrm rot="16200000">
                      <a:off x="0" y="0"/>
                      <a:ext cx="6912000" cy="5285393"/>
                    </a:xfrm>
                    <a:prstGeom prst="rect">
                      <a:avLst/>
                    </a:prstGeom>
                    <a:noFill/>
                    <a:ln>
                      <a:noFill/>
                    </a:ln>
                  </pic:spPr>
                </pic:pic>
              </a:graphicData>
            </a:graphic>
          </wp:inline>
        </w:drawing>
      </w:r>
    </w:p>
    <w:p w14:paraId="13C44AEE" w14:textId="1A510188" w:rsidR="00165DF1" w:rsidRDefault="00970266" w:rsidP="00BC17B1">
      <w:pPr>
        <w:pStyle w:val="FiBLmrstandard"/>
        <w:rPr>
          <w:w w:val="50"/>
        </w:rPr>
      </w:pPr>
      <w:r w:rsidRPr="00970266">
        <w:rPr>
          <w:noProof/>
          <w:w w:val="50"/>
          <w:lang w:eastAsia="de-CH"/>
        </w:rPr>
        <w:drawing>
          <wp:inline distT="0" distB="0" distL="0" distR="0" wp14:anchorId="63830887" wp14:editId="2AB59696">
            <wp:extent cx="6912000" cy="5285393"/>
            <wp:effectExtent l="0" t="5715"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orld-of-Organic-Agriculture\WORLD-OF-ORGANIC-2025\3_Graphs\PDF_and_PNG\Infographics\WOA_infographics_2025_02_06-corrected_Seite_11.png"/>
                    <pic:cNvPicPr>
                      <a:picLocks noChangeAspect="1" noChangeArrowheads="1"/>
                    </pic:cNvPicPr>
                  </pic:nvPicPr>
                  <pic:blipFill>
                    <a:blip r:embed="rId31"/>
                    <a:stretch>
                      <a:fillRect/>
                    </a:stretch>
                  </pic:blipFill>
                  <pic:spPr bwMode="auto">
                    <a:xfrm rot="16200000">
                      <a:off x="0" y="0"/>
                      <a:ext cx="6912000" cy="5285393"/>
                    </a:xfrm>
                    <a:prstGeom prst="rect">
                      <a:avLst/>
                    </a:prstGeom>
                    <a:noFill/>
                    <a:ln>
                      <a:noFill/>
                    </a:ln>
                  </pic:spPr>
                </pic:pic>
              </a:graphicData>
            </a:graphic>
          </wp:inline>
        </w:drawing>
      </w:r>
    </w:p>
    <w:p w14:paraId="30B4794D" w14:textId="169E4FF9" w:rsidR="00B11C69" w:rsidRDefault="00B11C69" w:rsidP="00BC17B1">
      <w:pPr>
        <w:pStyle w:val="FiBLmrstandard"/>
        <w:rPr>
          <w:w w:val="50"/>
        </w:rPr>
      </w:pPr>
    </w:p>
    <w:p w14:paraId="526EC47E" w14:textId="7E750916" w:rsidR="00B11C69" w:rsidRDefault="00B11C69" w:rsidP="00BC17B1">
      <w:pPr>
        <w:pStyle w:val="FiBLmrstandard"/>
        <w:rPr>
          <w:w w:val="50"/>
        </w:rPr>
      </w:pPr>
    </w:p>
    <w:p w14:paraId="6AEA7FBC" w14:textId="41333B1E" w:rsidR="00B11C69" w:rsidRDefault="00B11C69" w:rsidP="00BC17B1">
      <w:pPr>
        <w:pStyle w:val="FiBLmrstandard"/>
        <w:rPr>
          <w:w w:val="50"/>
        </w:rPr>
      </w:pPr>
    </w:p>
    <w:p w14:paraId="656FD66C" w14:textId="0E81D5FD" w:rsidR="00B11C69" w:rsidRDefault="00B11C69" w:rsidP="00BC17B1">
      <w:pPr>
        <w:pStyle w:val="FiBLmrstandard"/>
        <w:rPr>
          <w:w w:val="50"/>
        </w:rPr>
      </w:pPr>
    </w:p>
    <w:p w14:paraId="25FAFBD7" w14:textId="3F8801F2" w:rsidR="00B11C69" w:rsidRPr="00AC1D11" w:rsidRDefault="00B11C69" w:rsidP="00BC17B1">
      <w:pPr>
        <w:pStyle w:val="FiBLmrstandard"/>
        <w:rPr>
          <w:w w:val="50"/>
        </w:rPr>
      </w:pPr>
      <w:r w:rsidRPr="00970266">
        <w:rPr>
          <w:noProof/>
          <w:w w:val="50"/>
          <w:lang w:eastAsia="de-CH"/>
        </w:rPr>
        <w:drawing>
          <wp:inline distT="0" distB="0" distL="0" distR="0" wp14:anchorId="5FBF8671" wp14:editId="5607D742">
            <wp:extent cx="7105519" cy="5433372"/>
            <wp:effectExtent l="0" t="2222" r="0" b="0"/>
            <wp:docPr id="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6.png"/>
                    <pic:cNvPicPr>
                      <a:picLocks noChangeAspect="1" noChangeArrowheads="1"/>
                    </pic:cNvPicPr>
                  </pic:nvPicPr>
                  <pic:blipFill>
                    <a:blip r:embed="rId32"/>
                    <a:stretch>
                      <a:fillRect/>
                    </a:stretch>
                  </pic:blipFill>
                  <pic:spPr bwMode="auto">
                    <a:xfrm rot="16200000">
                      <a:off x="0" y="0"/>
                      <a:ext cx="7116671" cy="5441899"/>
                    </a:xfrm>
                    <a:prstGeom prst="rect">
                      <a:avLst/>
                    </a:prstGeom>
                    <a:noFill/>
                    <a:ln>
                      <a:noFill/>
                    </a:ln>
                  </pic:spPr>
                </pic:pic>
              </a:graphicData>
            </a:graphic>
          </wp:inline>
        </w:drawing>
      </w:r>
    </w:p>
    <w:p w14:paraId="269D0C2D" w14:textId="4D8F81DF" w:rsidR="001176D3" w:rsidRPr="00AC1D11" w:rsidRDefault="001176D3" w:rsidP="006137AC">
      <w:pPr>
        <w:pStyle w:val="FiBLmrtitle"/>
        <w:rPr>
          <w:rFonts w:asciiTheme="minorHAnsi" w:hAnsiTheme="minorHAnsi"/>
          <w:b w:val="0"/>
          <w:noProof/>
          <w:sz w:val="22"/>
          <w:lang w:val="de-CH" w:eastAsia="de-CH"/>
        </w:rPr>
      </w:pPr>
    </w:p>
    <w:p w14:paraId="71E8D251" w14:textId="4776A5ED" w:rsidR="00295A7C" w:rsidRDefault="00970266" w:rsidP="00BC17B1">
      <w:pPr>
        <w:pStyle w:val="FiBLmrstandard"/>
        <w:rPr>
          <w:w w:val="50"/>
        </w:rPr>
      </w:pPr>
      <w:r w:rsidRPr="00970266">
        <w:rPr>
          <w:noProof/>
          <w:w w:val="50"/>
          <w:lang w:eastAsia="de-CH"/>
        </w:rPr>
        <w:drawing>
          <wp:inline distT="0" distB="0" distL="0" distR="0" wp14:anchorId="7A44D7E8" wp14:editId="3B98352E">
            <wp:extent cx="6911998" cy="5285393"/>
            <wp:effectExtent l="0" t="5715"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6.png"/>
                    <pic:cNvPicPr>
                      <a:picLocks noChangeAspect="1" noChangeArrowheads="1"/>
                    </pic:cNvPicPr>
                  </pic:nvPicPr>
                  <pic:blipFill>
                    <a:blip r:embed="rId33"/>
                    <a:stretch>
                      <a:fillRect/>
                    </a:stretch>
                  </pic:blipFill>
                  <pic:spPr bwMode="auto">
                    <a:xfrm rot="16200000">
                      <a:off x="0" y="0"/>
                      <a:ext cx="6911998" cy="5285393"/>
                    </a:xfrm>
                    <a:prstGeom prst="rect">
                      <a:avLst/>
                    </a:prstGeom>
                    <a:noFill/>
                    <a:ln>
                      <a:noFill/>
                    </a:ln>
                  </pic:spPr>
                </pic:pic>
              </a:graphicData>
            </a:graphic>
          </wp:inline>
        </w:drawing>
      </w:r>
    </w:p>
    <w:p w14:paraId="2DC83E27" w14:textId="76053BD3" w:rsidR="00B11C69" w:rsidRPr="00B64862" w:rsidRDefault="00B11C69" w:rsidP="00BC17B1">
      <w:pPr>
        <w:pStyle w:val="FiBLmrstandard"/>
        <w:rPr>
          <w:w w:val="50"/>
        </w:rPr>
      </w:pPr>
      <w:r w:rsidRPr="00970266">
        <w:rPr>
          <w:noProof/>
          <w:w w:val="50"/>
          <w:lang w:eastAsia="de-CH"/>
        </w:rPr>
        <w:drawing>
          <wp:inline distT="0" distB="0" distL="0" distR="0" wp14:anchorId="41D50FCE" wp14:editId="1127C858">
            <wp:extent cx="7102798" cy="5431291"/>
            <wp:effectExtent l="0" t="2540" r="635" b="635"/>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6.png"/>
                    <pic:cNvPicPr>
                      <a:picLocks noChangeAspect="1" noChangeArrowheads="1"/>
                    </pic:cNvPicPr>
                  </pic:nvPicPr>
                  <pic:blipFill>
                    <a:blip r:embed="rId34"/>
                    <a:stretch>
                      <a:fillRect/>
                    </a:stretch>
                  </pic:blipFill>
                  <pic:spPr bwMode="auto">
                    <a:xfrm rot="16200000">
                      <a:off x="0" y="0"/>
                      <a:ext cx="7107285" cy="5434722"/>
                    </a:xfrm>
                    <a:prstGeom prst="rect">
                      <a:avLst/>
                    </a:prstGeom>
                    <a:noFill/>
                    <a:ln>
                      <a:noFill/>
                    </a:ln>
                  </pic:spPr>
                </pic:pic>
              </a:graphicData>
            </a:graphic>
          </wp:inline>
        </w:drawing>
      </w:r>
    </w:p>
    <w:sectPr w:rsidR="00B11C69" w:rsidRPr="00B64862" w:rsidSect="00B64862">
      <w:footerReference w:type="default" r:id="rId35"/>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ED2FC4" w14:textId="77777777" w:rsidR="00C0489A" w:rsidRDefault="00C0489A" w:rsidP="00F53AA9">
      <w:pPr>
        <w:spacing w:after="0" w:line="240" w:lineRule="auto"/>
      </w:pPr>
      <w:r>
        <w:separator/>
      </w:r>
    </w:p>
  </w:endnote>
  <w:endnote w:type="continuationSeparator" w:id="0">
    <w:p w14:paraId="75FBFCD9" w14:textId="77777777" w:rsidR="00C0489A" w:rsidRDefault="00C0489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 w:name="Gill Sans">
    <w:altName w:val="Arial"/>
    <w:panose1 w:val="00000000000000000000"/>
    <w:charset w:val="B1"/>
    <w:family w:val="swiss"/>
    <w:notTrueType/>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726DDF8C" w14:textId="77777777" w:rsidTr="00232993">
      <w:trPr>
        <w:trHeight w:val="508"/>
      </w:trPr>
      <w:tc>
        <w:tcPr>
          <w:tcW w:w="7656" w:type="dxa"/>
        </w:tcPr>
        <w:p w14:paraId="204444FD"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7617681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B010D73" w14:textId="77777777" w:rsidR="00F73377" w:rsidRPr="008A6B50" w:rsidRDefault="00F73377" w:rsidP="00DA14CE">
          <w:pPr>
            <w:pStyle w:val="FiBLmrpagenumber"/>
          </w:pPr>
        </w:p>
      </w:tc>
    </w:tr>
  </w:tbl>
  <w:p w14:paraId="7C25F7EA"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5C15572E" w:rsidR="00DA14CE" w:rsidRPr="000D7A27" w:rsidRDefault="0094480E" w:rsidP="00DA7216">
          <w:pPr>
            <w:pStyle w:val="FiBLmrfooter"/>
          </w:pPr>
          <w:r>
            <w:t>Supported by</w:t>
          </w:r>
          <w:r w:rsidR="00AC76C4">
            <w:t xml:space="preserve"> </w:t>
          </w:r>
        </w:p>
      </w:tc>
      <w:tc>
        <w:tcPr>
          <w:tcW w:w="1460" w:type="pct"/>
        </w:tcPr>
        <w:p w14:paraId="786F4B0B" w14:textId="0D2CAAFE" w:rsidR="00DA14CE" w:rsidRPr="00DA14CE" w:rsidRDefault="00DA14CE" w:rsidP="00DD47AD">
          <w:pPr>
            <w:pStyle w:val="FiBLmrpagenumber"/>
            <w:ind w:left="-61" w:right="-1477" w:firstLine="61"/>
          </w:pPr>
        </w:p>
      </w:tc>
    </w:tr>
  </w:tbl>
  <w:p w14:paraId="4B27A323" w14:textId="08A7E0FB" w:rsidR="00DA14CE" w:rsidRPr="00F73377" w:rsidRDefault="00B7364E" w:rsidP="00F73377">
    <w:pPr>
      <w:pStyle w:val="Fuzeile"/>
    </w:pPr>
    <w:r>
      <w:rPr>
        <w:noProof/>
      </w:rPr>
      <w:drawing>
        <wp:anchor distT="0" distB="0" distL="114300" distR="114300" simplePos="0" relativeHeight="251659264" behindDoc="0" locked="0" layoutInCell="1" allowOverlap="1" wp14:anchorId="56A6D336" wp14:editId="765D489F">
          <wp:simplePos x="0" y="0"/>
          <wp:positionH relativeFrom="column">
            <wp:posOffset>3770630</wp:posOffset>
          </wp:positionH>
          <wp:positionV relativeFrom="paragraph">
            <wp:posOffset>-68994</wp:posOffset>
          </wp:positionV>
          <wp:extent cx="514350" cy="615760"/>
          <wp:effectExtent l="0" t="0" r="0" b="0"/>
          <wp:wrapNone/>
          <wp:docPr id="15" name="Picture 2">
            <a:extLst xmlns:a="http://schemas.openxmlformats.org/drawingml/2006/main">
              <a:ext uri="{FF2B5EF4-FFF2-40B4-BE49-F238E27FC236}">
                <a16:creationId xmlns:a16="http://schemas.microsoft.com/office/drawing/2014/main" id="{09CB86BD-FF2B-45BA-8F21-2A94017B0F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9CB86BD-FF2B-45BA-8F21-2A94017B0F68}"/>
                      </a:ext>
                    </a:extLst>
                  </pic:cNvPr>
                  <pic:cNvPicPr>
                    <a:picLocks noChangeAspect="1"/>
                  </pic:cNvPicPr>
                </pic:nvPicPr>
                <pic:blipFill>
                  <a:blip r:embed="rId1"/>
                  <a:stretch>
                    <a:fillRect/>
                  </a:stretch>
                </pic:blipFill>
                <pic:spPr>
                  <a:xfrm>
                    <a:off x="0" y="0"/>
                    <a:ext cx="514350" cy="615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7216" behindDoc="0" locked="0" layoutInCell="1" allowOverlap="1" wp14:anchorId="388ED55F" wp14:editId="5DB113BE">
          <wp:simplePos x="0" y="0"/>
          <wp:positionH relativeFrom="column">
            <wp:posOffset>2282825</wp:posOffset>
          </wp:positionH>
          <wp:positionV relativeFrom="paragraph">
            <wp:posOffset>64770</wp:posOffset>
          </wp:positionV>
          <wp:extent cx="1140460" cy="268605"/>
          <wp:effectExtent l="0" t="0" r="0" b="0"/>
          <wp:wrapNone/>
          <wp:docPr id="9"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2"/>
                  </pic:cNvPr>
                  <pic:cNvPicPr>
                    <a:picLocks noChangeAspect="1"/>
                  </pic:cNvPicPr>
                </pic:nvPicPr>
                <pic:blipFill>
                  <a:blip r:embed="rId3"/>
                  <a:stretch>
                    <a:fillRect/>
                  </a:stretch>
                </pic:blipFill>
                <pic:spPr bwMode="auto">
                  <a:xfrm>
                    <a:off x="0" y="0"/>
                    <a:ext cx="114046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55168" behindDoc="0" locked="0" layoutInCell="1" allowOverlap="1" wp14:anchorId="0E12F30F" wp14:editId="4AE261D6">
          <wp:simplePos x="0" y="0"/>
          <wp:positionH relativeFrom="column">
            <wp:posOffset>-1132</wp:posOffset>
          </wp:positionH>
          <wp:positionV relativeFrom="paragraph">
            <wp:posOffset>15902</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411">
      <w:rPr>
        <w:noProof/>
        <w:lang w:eastAsia="de-CH"/>
      </w:rPr>
      <w:drawing>
        <wp:anchor distT="0" distB="0" distL="114300" distR="114300" simplePos="0" relativeHeight="251656192" behindDoc="0" locked="0" layoutInCell="1" allowOverlap="1" wp14:anchorId="38D24DB4" wp14:editId="24E67578">
          <wp:simplePos x="0" y="0"/>
          <wp:positionH relativeFrom="margin">
            <wp:posOffset>4772246</wp:posOffset>
          </wp:positionH>
          <wp:positionV relativeFrom="paragraph">
            <wp:posOffset>17255</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63256" w14:textId="77777777" w:rsidR="00C0489A" w:rsidRDefault="00C0489A" w:rsidP="00F53AA9">
      <w:pPr>
        <w:spacing w:after="0" w:line="240" w:lineRule="auto"/>
      </w:pPr>
      <w:r>
        <w:separator/>
      </w:r>
    </w:p>
  </w:footnote>
  <w:footnote w:type="continuationSeparator" w:id="0">
    <w:p w14:paraId="0EA19890" w14:textId="77777777" w:rsidR="00C0489A" w:rsidRDefault="00C0489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053"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55"/>
      <w:gridCol w:w="4021"/>
      <w:gridCol w:w="3277"/>
    </w:tblGrid>
    <w:tr w:rsidR="00B01570" w14:paraId="193C9DB5" w14:textId="77777777" w:rsidTr="00EA1273">
      <w:trPr>
        <w:trHeight w:val="599"/>
      </w:trPr>
      <w:tc>
        <w:tcPr>
          <w:tcW w:w="1755" w:type="dxa"/>
        </w:tcPr>
        <w:p w14:paraId="245C88A7" w14:textId="77777777" w:rsidR="00B01570" w:rsidRPr="00C725B7" w:rsidRDefault="002668DF" w:rsidP="00B01570">
          <w:pPr>
            <w:pStyle w:val="FiBLmrheader"/>
            <w:ind w:left="405"/>
          </w:pPr>
          <w:r w:rsidRPr="002668DF">
            <w:rPr>
              <w:noProof/>
              <w:lang w:val="de-CH" w:eastAsia="de-CH"/>
            </w:rPr>
            <w:drawing>
              <wp:inline distT="0" distB="0" distL="0" distR="0" wp14:anchorId="4F8C2E58" wp14:editId="4FDACD98">
                <wp:extent cx="857250" cy="361950"/>
                <wp:effectExtent l="0" t="0" r="0" b="0"/>
                <wp:docPr id="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021" w:type="dxa"/>
        </w:tcPr>
        <w:p w14:paraId="0CF33E65" w14:textId="77777777" w:rsidR="00B01570" w:rsidRDefault="00B01570" w:rsidP="00B01570">
          <w:pPr>
            <w:tabs>
              <w:tab w:val="right" w:pos="7653"/>
            </w:tabs>
          </w:pPr>
        </w:p>
      </w:tc>
      <w:tc>
        <w:tcPr>
          <w:tcW w:w="3277"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4"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16cid:durableId="1714576004">
    <w:abstractNumId w:val="0"/>
  </w:num>
  <w:num w:numId="2" w16cid:durableId="1590768585">
    <w:abstractNumId w:val="11"/>
  </w:num>
  <w:num w:numId="3" w16cid:durableId="1934048015">
    <w:abstractNumId w:val="4"/>
  </w:num>
  <w:num w:numId="4" w16cid:durableId="290135814">
    <w:abstractNumId w:val="7"/>
  </w:num>
  <w:num w:numId="5" w16cid:durableId="1128401031">
    <w:abstractNumId w:val="5"/>
  </w:num>
  <w:num w:numId="6" w16cid:durableId="2099060475">
    <w:abstractNumId w:val="16"/>
  </w:num>
  <w:num w:numId="7" w16cid:durableId="876746078">
    <w:abstractNumId w:val="13"/>
  </w:num>
  <w:num w:numId="8" w16cid:durableId="636421838">
    <w:abstractNumId w:val="11"/>
  </w:num>
  <w:num w:numId="9" w16cid:durableId="939022763">
    <w:abstractNumId w:val="11"/>
  </w:num>
  <w:num w:numId="10" w16cid:durableId="858541301">
    <w:abstractNumId w:val="0"/>
  </w:num>
  <w:num w:numId="11" w16cid:durableId="804662085">
    <w:abstractNumId w:val="2"/>
  </w:num>
  <w:num w:numId="12" w16cid:durableId="1195728029">
    <w:abstractNumId w:val="12"/>
  </w:num>
  <w:num w:numId="13" w16cid:durableId="984354679">
    <w:abstractNumId w:val="10"/>
  </w:num>
  <w:num w:numId="14" w16cid:durableId="1034579716">
    <w:abstractNumId w:val="14"/>
  </w:num>
  <w:num w:numId="15" w16cid:durableId="2090074338">
    <w:abstractNumId w:val="8"/>
  </w:num>
  <w:num w:numId="16" w16cid:durableId="5597844">
    <w:abstractNumId w:val="9"/>
  </w:num>
  <w:num w:numId="17" w16cid:durableId="610669853">
    <w:abstractNumId w:val="15"/>
  </w:num>
  <w:num w:numId="18" w16cid:durableId="857618984">
    <w:abstractNumId w:val="1"/>
  </w:num>
  <w:num w:numId="19" w16cid:durableId="200635222">
    <w:abstractNumId w:val="6"/>
  </w:num>
  <w:num w:numId="20" w16cid:durableId="1692876910">
    <w:abstractNumId w:val="11"/>
  </w:num>
  <w:num w:numId="21" w16cid:durableId="750741107">
    <w:abstractNumId w:val="11"/>
  </w:num>
  <w:num w:numId="22" w16cid:durableId="1479401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CH" w:vendorID="64" w:dllVersion="0" w:nlCheck="1" w:checkStyle="0"/>
  <w:activeWritingStyle w:appName="MSWord" w:lang="es-ES" w:vendorID="64" w:dllVersion="0" w:nlCheck="1" w:checkStyle="0"/>
  <w:activeWritingStyle w:appName="MSWord" w:lang="it-CH" w:vendorID="64" w:dllVersion="0" w:nlCheck="1" w:checkStyle="0"/>
  <w:activeWritingStyle w:appName="MSWord" w:lang="en-IE"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N60FAOJeGkctAAAA"/>
  </w:docVars>
  <w:rsids>
    <w:rsidRoot w:val="008D48AD"/>
    <w:rsid w:val="00002136"/>
    <w:rsid w:val="000022DF"/>
    <w:rsid w:val="00011BC3"/>
    <w:rsid w:val="000130CA"/>
    <w:rsid w:val="00020EE8"/>
    <w:rsid w:val="0003324E"/>
    <w:rsid w:val="0003653C"/>
    <w:rsid w:val="00044509"/>
    <w:rsid w:val="00046608"/>
    <w:rsid w:val="00047833"/>
    <w:rsid w:val="00053179"/>
    <w:rsid w:val="00053D30"/>
    <w:rsid w:val="000576BB"/>
    <w:rsid w:val="00057BCF"/>
    <w:rsid w:val="00060C20"/>
    <w:rsid w:val="00063996"/>
    <w:rsid w:val="000664E6"/>
    <w:rsid w:val="000669CC"/>
    <w:rsid w:val="0007348E"/>
    <w:rsid w:val="0008157D"/>
    <w:rsid w:val="000815B1"/>
    <w:rsid w:val="00081E12"/>
    <w:rsid w:val="000839A8"/>
    <w:rsid w:val="00086C67"/>
    <w:rsid w:val="00087ED9"/>
    <w:rsid w:val="000912D9"/>
    <w:rsid w:val="00097E74"/>
    <w:rsid w:val="000A0CF7"/>
    <w:rsid w:val="000A23A4"/>
    <w:rsid w:val="000A29A6"/>
    <w:rsid w:val="000A2CCF"/>
    <w:rsid w:val="000A3A01"/>
    <w:rsid w:val="000A3B13"/>
    <w:rsid w:val="000A745B"/>
    <w:rsid w:val="000B0DFD"/>
    <w:rsid w:val="000B175F"/>
    <w:rsid w:val="000B2401"/>
    <w:rsid w:val="000B29FB"/>
    <w:rsid w:val="000B2F0F"/>
    <w:rsid w:val="000B5156"/>
    <w:rsid w:val="000C0938"/>
    <w:rsid w:val="000C429D"/>
    <w:rsid w:val="000C54A6"/>
    <w:rsid w:val="000C7401"/>
    <w:rsid w:val="000C75D0"/>
    <w:rsid w:val="000D5714"/>
    <w:rsid w:val="000D7470"/>
    <w:rsid w:val="000D7A27"/>
    <w:rsid w:val="000E287A"/>
    <w:rsid w:val="000E493B"/>
    <w:rsid w:val="000E4AEB"/>
    <w:rsid w:val="000F2148"/>
    <w:rsid w:val="000F2E2D"/>
    <w:rsid w:val="000F2E53"/>
    <w:rsid w:val="000F386D"/>
    <w:rsid w:val="0010044B"/>
    <w:rsid w:val="001050BE"/>
    <w:rsid w:val="00107221"/>
    <w:rsid w:val="001120AC"/>
    <w:rsid w:val="00114F5C"/>
    <w:rsid w:val="001176D3"/>
    <w:rsid w:val="00117872"/>
    <w:rsid w:val="001206CD"/>
    <w:rsid w:val="00122232"/>
    <w:rsid w:val="001261F1"/>
    <w:rsid w:val="001354F8"/>
    <w:rsid w:val="00136FA3"/>
    <w:rsid w:val="00146772"/>
    <w:rsid w:val="00147A5C"/>
    <w:rsid w:val="0015055D"/>
    <w:rsid w:val="00150BD0"/>
    <w:rsid w:val="001518C2"/>
    <w:rsid w:val="001527FE"/>
    <w:rsid w:val="00154727"/>
    <w:rsid w:val="0015646A"/>
    <w:rsid w:val="00161CFD"/>
    <w:rsid w:val="00161E16"/>
    <w:rsid w:val="0016314E"/>
    <w:rsid w:val="001649A8"/>
    <w:rsid w:val="00164A8F"/>
    <w:rsid w:val="00165CA9"/>
    <w:rsid w:val="00165DF1"/>
    <w:rsid w:val="0017068A"/>
    <w:rsid w:val="00171835"/>
    <w:rsid w:val="00172566"/>
    <w:rsid w:val="001839C8"/>
    <w:rsid w:val="00183C97"/>
    <w:rsid w:val="0018434A"/>
    <w:rsid w:val="001855FD"/>
    <w:rsid w:val="00187079"/>
    <w:rsid w:val="00187BF8"/>
    <w:rsid w:val="00193157"/>
    <w:rsid w:val="0019553B"/>
    <w:rsid w:val="00195EC7"/>
    <w:rsid w:val="00197287"/>
    <w:rsid w:val="00197CC1"/>
    <w:rsid w:val="001A0A96"/>
    <w:rsid w:val="001A1BEA"/>
    <w:rsid w:val="001A1D8A"/>
    <w:rsid w:val="001A2416"/>
    <w:rsid w:val="001A2A0B"/>
    <w:rsid w:val="001B0527"/>
    <w:rsid w:val="001B38FB"/>
    <w:rsid w:val="001B3DB5"/>
    <w:rsid w:val="001C375E"/>
    <w:rsid w:val="001C63FF"/>
    <w:rsid w:val="001D15FE"/>
    <w:rsid w:val="001D1B20"/>
    <w:rsid w:val="001D5C95"/>
    <w:rsid w:val="001E1C11"/>
    <w:rsid w:val="001E5BC9"/>
    <w:rsid w:val="001F0B71"/>
    <w:rsid w:val="001F2B2B"/>
    <w:rsid w:val="001F46D7"/>
    <w:rsid w:val="001F529F"/>
    <w:rsid w:val="001F59D0"/>
    <w:rsid w:val="001F695D"/>
    <w:rsid w:val="00201A95"/>
    <w:rsid w:val="00203702"/>
    <w:rsid w:val="00205ABD"/>
    <w:rsid w:val="00211862"/>
    <w:rsid w:val="00212F12"/>
    <w:rsid w:val="00217211"/>
    <w:rsid w:val="002203DD"/>
    <w:rsid w:val="002251B1"/>
    <w:rsid w:val="00225529"/>
    <w:rsid w:val="0022639B"/>
    <w:rsid w:val="00230924"/>
    <w:rsid w:val="00232993"/>
    <w:rsid w:val="00232997"/>
    <w:rsid w:val="002375C5"/>
    <w:rsid w:val="00243BA7"/>
    <w:rsid w:val="00244BDC"/>
    <w:rsid w:val="00245006"/>
    <w:rsid w:val="00255D2A"/>
    <w:rsid w:val="0025665A"/>
    <w:rsid w:val="002569DC"/>
    <w:rsid w:val="00257DF7"/>
    <w:rsid w:val="00262C72"/>
    <w:rsid w:val="0026387D"/>
    <w:rsid w:val="002641CF"/>
    <w:rsid w:val="002659BA"/>
    <w:rsid w:val="002668DF"/>
    <w:rsid w:val="00273186"/>
    <w:rsid w:val="002733CE"/>
    <w:rsid w:val="00280674"/>
    <w:rsid w:val="00280991"/>
    <w:rsid w:val="002837D9"/>
    <w:rsid w:val="002925F1"/>
    <w:rsid w:val="00295A7C"/>
    <w:rsid w:val="002A058D"/>
    <w:rsid w:val="002A6C06"/>
    <w:rsid w:val="002B0B43"/>
    <w:rsid w:val="002B1D53"/>
    <w:rsid w:val="002B2320"/>
    <w:rsid w:val="002C0814"/>
    <w:rsid w:val="002C1282"/>
    <w:rsid w:val="002C3506"/>
    <w:rsid w:val="002C6C6C"/>
    <w:rsid w:val="002D02D3"/>
    <w:rsid w:val="002D6EA1"/>
    <w:rsid w:val="002D7223"/>
    <w:rsid w:val="002D757B"/>
    <w:rsid w:val="002D7D78"/>
    <w:rsid w:val="002F1625"/>
    <w:rsid w:val="002F586A"/>
    <w:rsid w:val="00300306"/>
    <w:rsid w:val="0030119E"/>
    <w:rsid w:val="00301AB7"/>
    <w:rsid w:val="003028F4"/>
    <w:rsid w:val="00302DCF"/>
    <w:rsid w:val="00305541"/>
    <w:rsid w:val="003150C5"/>
    <w:rsid w:val="0031635C"/>
    <w:rsid w:val="00316BF1"/>
    <w:rsid w:val="00330928"/>
    <w:rsid w:val="00333326"/>
    <w:rsid w:val="00335B02"/>
    <w:rsid w:val="00344B27"/>
    <w:rsid w:val="00345ED3"/>
    <w:rsid w:val="00347807"/>
    <w:rsid w:val="003479CB"/>
    <w:rsid w:val="00351A5C"/>
    <w:rsid w:val="0035250C"/>
    <w:rsid w:val="0035250F"/>
    <w:rsid w:val="00355D0B"/>
    <w:rsid w:val="003630C2"/>
    <w:rsid w:val="0037043E"/>
    <w:rsid w:val="003731A5"/>
    <w:rsid w:val="00375A23"/>
    <w:rsid w:val="00380767"/>
    <w:rsid w:val="0038193F"/>
    <w:rsid w:val="00385265"/>
    <w:rsid w:val="00385D39"/>
    <w:rsid w:val="003904C4"/>
    <w:rsid w:val="00393864"/>
    <w:rsid w:val="00393BFF"/>
    <w:rsid w:val="003A149C"/>
    <w:rsid w:val="003A29ED"/>
    <w:rsid w:val="003A3E11"/>
    <w:rsid w:val="003A4191"/>
    <w:rsid w:val="003A6961"/>
    <w:rsid w:val="003B328A"/>
    <w:rsid w:val="003B4235"/>
    <w:rsid w:val="003B4DC3"/>
    <w:rsid w:val="003B5F12"/>
    <w:rsid w:val="003B775A"/>
    <w:rsid w:val="003C1747"/>
    <w:rsid w:val="003C3126"/>
    <w:rsid w:val="003C453C"/>
    <w:rsid w:val="003C6406"/>
    <w:rsid w:val="003C7B43"/>
    <w:rsid w:val="003D0F7A"/>
    <w:rsid w:val="003D112B"/>
    <w:rsid w:val="003D1138"/>
    <w:rsid w:val="003D1F71"/>
    <w:rsid w:val="003D2D3C"/>
    <w:rsid w:val="003D6E74"/>
    <w:rsid w:val="003E0319"/>
    <w:rsid w:val="003E1E08"/>
    <w:rsid w:val="003E308A"/>
    <w:rsid w:val="003E58D8"/>
    <w:rsid w:val="003F0497"/>
    <w:rsid w:val="003F0B82"/>
    <w:rsid w:val="003F0EC0"/>
    <w:rsid w:val="003F5ADE"/>
    <w:rsid w:val="00401F96"/>
    <w:rsid w:val="00404878"/>
    <w:rsid w:val="004052FB"/>
    <w:rsid w:val="00411EFF"/>
    <w:rsid w:val="00414E6F"/>
    <w:rsid w:val="0041671F"/>
    <w:rsid w:val="00416BA5"/>
    <w:rsid w:val="00417048"/>
    <w:rsid w:val="00423C89"/>
    <w:rsid w:val="00435155"/>
    <w:rsid w:val="0043577F"/>
    <w:rsid w:val="00440220"/>
    <w:rsid w:val="00441068"/>
    <w:rsid w:val="0044286A"/>
    <w:rsid w:val="004430C1"/>
    <w:rsid w:val="0044389E"/>
    <w:rsid w:val="00444CB3"/>
    <w:rsid w:val="00445081"/>
    <w:rsid w:val="00446B90"/>
    <w:rsid w:val="00450F2F"/>
    <w:rsid w:val="0045224E"/>
    <w:rsid w:val="00453BD9"/>
    <w:rsid w:val="004570C7"/>
    <w:rsid w:val="0045715C"/>
    <w:rsid w:val="00460067"/>
    <w:rsid w:val="0046065E"/>
    <w:rsid w:val="004606D6"/>
    <w:rsid w:val="00462D37"/>
    <w:rsid w:val="00465871"/>
    <w:rsid w:val="0046602F"/>
    <w:rsid w:val="00471F64"/>
    <w:rsid w:val="0047552B"/>
    <w:rsid w:val="004762FE"/>
    <w:rsid w:val="004807B1"/>
    <w:rsid w:val="00484691"/>
    <w:rsid w:val="004A0101"/>
    <w:rsid w:val="004A1EFE"/>
    <w:rsid w:val="004A541F"/>
    <w:rsid w:val="004A673E"/>
    <w:rsid w:val="004B19D6"/>
    <w:rsid w:val="004B64F1"/>
    <w:rsid w:val="004B75E5"/>
    <w:rsid w:val="004C0E7F"/>
    <w:rsid w:val="004C2FCA"/>
    <w:rsid w:val="004C4067"/>
    <w:rsid w:val="004C4937"/>
    <w:rsid w:val="004C7B78"/>
    <w:rsid w:val="004D0896"/>
    <w:rsid w:val="004D2ED0"/>
    <w:rsid w:val="004D3FEF"/>
    <w:rsid w:val="004D6428"/>
    <w:rsid w:val="004E1136"/>
    <w:rsid w:val="004F613F"/>
    <w:rsid w:val="00504B8D"/>
    <w:rsid w:val="0050648E"/>
    <w:rsid w:val="00507DFF"/>
    <w:rsid w:val="0051439C"/>
    <w:rsid w:val="00514402"/>
    <w:rsid w:val="00515B3E"/>
    <w:rsid w:val="005176E6"/>
    <w:rsid w:val="0052671D"/>
    <w:rsid w:val="0053012C"/>
    <w:rsid w:val="00531256"/>
    <w:rsid w:val="00534877"/>
    <w:rsid w:val="0053654D"/>
    <w:rsid w:val="00540B0E"/>
    <w:rsid w:val="00540DAE"/>
    <w:rsid w:val="005417E8"/>
    <w:rsid w:val="00555C7D"/>
    <w:rsid w:val="00557FA4"/>
    <w:rsid w:val="00562D37"/>
    <w:rsid w:val="005653C6"/>
    <w:rsid w:val="00566983"/>
    <w:rsid w:val="00567811"/>
    <w:rsid w:val="00571E3B"/>
    <w:rsid w:val="00574719"/>
    <w:rsid w:val="00580C94"/>
    <w:rsid w:val="00580FC8"/>
    <w:rsid w:val="00581C23"/>
    <w:rsid w:val="005867AD"/>
    <w:rsid w:val="005879BF"/>
    <w:rsid w:val="0059126B"/>
    <w:rsid w:val="00592060"/>
    <w:rsid w:val="005932A0"/>
    <w:rsid w:val="005938C8"/>
    <w:rsid w:val="0059401F"/>
    <w:rsid w:val="005974DC"/>
    <w:rsid w:val="00597FF5"/>
    <w:rsid w:val="005A2B6F"/>
    <w:rsid w:val="005A4742"/>
    <w:rsid w:val="005A6CC6"/>
    <w:rsid w:val="005A6E1C"/>
    <w:rsid w:val="005B675F"/>
    <w:rsid w:val="005B6BCC"/>
    <w:rsid w:val="005B7861"/>
    <w:rsid w:val="005C344D"/>
    <w:rsid w:val="005D0989"/>
    <w:rsid w:val="005D160F"/>
    <w:rsid w:val="005D6667"/>
    <w:rsid w:val="005E060B"/>
    <w:rsid w:val="005E5E12"/>
    <w:rsid w:val="005F1359"/>
    <w:rsid w:val="005F3EAD"/>
    <w:rsid w:val="005F41C9"/>
    <w:rsid w:val="005F460D"/>
    <w:rsid w:val="005F4CAA"/>
    <w:rsid w:val="005F5A7E"/>
    <w:rsid w:val="00601B14"/>
    <w:rsid w:val="006029DB"/>
    <w:rsid w:val="00603810"/>
    <w:rsid w:val="006137AC"/>
    <w:rsid w:val="006145A6"/>
    <w:rsid w:val="00615A8B"/>
    <w:rsid w:val="006211CE"/>
    <w:rsid w:val="00622382"/>
    <w:rsid w:val="006235EB"/>
    <w:rsid w:val="00625E47"/>
    <w:rsid w:val="00626453"/>
    <w:rsid w:val="0063074F"/>
    <w:rsid w:val="006311A8"/>
    <w:rsid w:val="0063298E"/>
    <w:rsid w:val="00633F07"/>
    <w:rsid w:val="00634403"/>
    <w:rsid w:val="00640AFB"/>
    <w:rsid w:val="006410F4"/>
    <w:rsid w:val="00643691"/>
    <w:rsid w:val="00646E4A"/>
    <w:rsid w:val="006478C5"/>
    <w:rsid w:val="006569B3"/>
    <w:rsid w:val="00661678"/>
    <w:rsid w:val="0066529D"/>
    <w:rsid w:val="006664FE"/>
    <w:rsid w:val="00666E09"/>
    <w:rsid w:val="0066768C"/>
    <w:rsid w:val="00675A1C"/>
    <w:rsid w:val="0067765D"/>
    <w:rsid w:val="00681475"/>
    <w:rsid w:val="00681E9E"/>
    <w:rsid w:val="0068666C"/>
    <w:rsid w:val="00686D1E"/>
    <w:rsid w:val="0068771A"/>
    <w:rsid w:val="006A026E"/>
    <w:rsid w:val="006A2180"/>
    <w:rsid w:val="006B07EE"/>
    <w:rsid w:val="006B1CFC"/>
    <w:rsid w:val="006B2BCC"/>
    <w:rsid w:val="006B7783"/>
    <w:rsid w:val="006C371C"/>
    <w:rsid w:val="006D0FF6"/>
    <w:rsid w:val="006D1518"/>
    <w:rsid w:val="006D4D11"/>
    <w:rsid w:val="006D52B7"/>
    <w:rsid w:val="006D659A"/>
    <w:rsid w:val="006E612A"/>
    <w:rsid w:val="006E7500"/>
    <w:rsid w:val="006F0D04"/>
    <w:rsid w:val="006F541C"/>
    <w:rsid w:val="00700CEE"/>
    <w:rsid w:val="0070138E"/>
    <w:rsid w:val="007054A6"/>
    <w:rsid w:val="00711B7F"/>
    <w:rsid w:val="00712776"/>
    <w:rsid w:val="00714328"/>
    <w:rsid w:val="00716928"/>
    <w:rsid w:val="00716BE3"/>
    <w:rsid w:val="00721BBA"/>
    <w:rsid w:val="00727486"/>
    <w:rsid w:val="00730ACF"/>
    <w:rsid w:val="00732254"/>
    <w:rsid w:val="00733D9B"/>
    <w:rsid w:val="00736389"/>
    <w:rsid w:val="00736F11"/>
    <w:rsid w:val="00741A23"/>
    <w:rsid w:val="00742728"/>
    <w:rsid w:val="00743946"/>
    <w:rsid w:val="00744E8A"/>
    <w:rsid w:val="007478A2"/>
    <w:rsid w:val="00750CD7"/>
    <w:rsid w:val="0075156E"/>
    <w:rsid w:val="007538E9"/>
    <w:rsid w:val="00754508"/>
    <w:rsid w:val="007565B4"/>
    <w:rsid w:val="00756972"/>
    <w:rsid w:val="00762256"/>
    <w:rsid w:val="00764E69"/>
    <w:rsid w:val="007666E3"/>
    <w:rsid w:val="00770A1F"/>
    <w:rsid w:val="00773007"/>
    <w:rsid w:val="007733FA"/>
    <w:rsid w:val="0077350E"/>
    <w:rsid w:val="007742EA"/>
    <w:rsid w:val="00782CC0"/>
    <w:rsid w:val="00783BE6"/>
    <w:rsid w:val="00786963"/>
    <w:rsid w:val="0078787E"/>
    <w:rsid w:val="0079077F"/>
    <w:rsid w:val="00792944"/>
    <w:rsid w:val="00793238"/>
    <w:rsid w:val="007A051D"/>
    <w:rsid w:val="007A0D20"/>
    <w:rsid w:val="007C1DF1"/>
    <w:rsid w:val="007C2253"/>
    <w:rsid w:val="007C2D37"/>
    <w:rsid w:val="007C3D7F"/>
    <w:rsid w:val="007C465D"/>
    <w:rsid w:val="007C5B32"/>
    <w:rsid w:val="007C6110"/>
    <w:rsid w:val="007C7E19"/>
    <w:rsid w:val="007D2F2C"/>
    <w:rsid w:val="007E4137"/>
    <w:rsid w:val="007F4586"/>
    <w:rsid w:val="007F4CB0"/>
    <w:rsid w:val="007F5A9B"/>
    <w:rsid w:val="007F6E85"/>
    <w:rsid w:val="008009CE"/>
    <w:rsid w:val="008021A9"/>
    <w:rsid w:val="00803EA7"/>
    <w:rsid w:val="0080492F"/>
    <w:rsid w:val="00805847"/>
    <w:rsid w:val="00805CEC"/>
    <w:rsid w:val="00805DC4"/>
    <w:rsid w:val="00806A24"/>
    <w:rsid w:val="00813A30"/>
    <w:rsid w:val="008140BF"/>
    <w:rsid w:val="00817798"/>
    <w:rsid w:val="00817B94"/>
    <w:rsid w:val="00823157"/>
    <w:rsid w:val="00825576"/>
    <w:rsid w:val="0083644C"/>
    <w:rsid w:val="00837691"/>
    <w:rsid w:val="008378A2"/>
    <w:rsid w:val="00837CD7"/>
    <w:rsid w:val="00840662"/>
    <w:rsid w:val="008417D3"/>
    <w:rsid w:val="00841DB2"/>
    <w:rsid w:val="00843EC0"/>
    <w:rsid w:val="008460AF"/>
    <w:rsid w:val="00853113"/>
    <w:rsid w:val="0085358A"/>
    <w:rsid w:val="0085362E"/>
    <w:rsid w:val="00854E42"/>
    <w:rsid w:val="00861053"/>
    <w:rsid w:val="008669DF"/>
    <w:rsid w:val="00866C18"/>
    <w:rsid w:val="00866E96"/>
    <w:rsid w:val="00870E57"/>
    <w:rsid w:val="00872371"/>
    <w:rsid w:val="00880A53"/>
    <w:rsid w:val="00886847"/>
    <w:rsid w:val="008912A2"/>
    <w:rsid w:val="00896F48"/>
    <w:rsid w:val="008A05C4"/>
    <w:rsid w:val="008A0874"/>
    <w:rsid w:val="008A1C18"/>
    <w:rsid w:val="008A53F2"/>
    <w:rsid w:val="008A5D6A"/>
    <w:rsid w:val="008A5E8C"/>
    <w:rsid w:val="008A6B50"/>
    <w:rsid w:val="008A7190"/>
    <w:rsid w:val="008A798F"/>
    <w:rsid w:val="008B35FC"/>
    <w:rsid w:val="008B5A71"/>
    <w:rsid w:val="008B7311"/>
    <w:rsid w:val="008C0411"/>
    <w:rsid w:val="008C6EF0"/>
    <w:rsid w:val="008C7E25"/>
    <w:rsid w:val="008D1499"/>
    <w:rsid w:val="008D241D"/>
    <w:rsid w:val="008D48AD"/>
    <w:rsid w:val="008E1C2E"/>
    <w:rsid w:val="008E4945"/>
    <w:rsid w:val="008E5320"/>
    <w:rsid w:val="008F1989"/>
    <w:rsid w:val="008F4E39"/>
    <w:rsid w:val="009054F1"/>
    <w:rsid w:val="00905CE9"/>
    <w:rsid w:val="00906F63"/>
    <w:rsid w:val="0091039D"/>
    <w:rsid w:val="00910553"/>
    <w:rsid w:val="009109C1"/>
    <w:rsid w:val="00912F05"/>
    <w:rsid w:val="0091513D"/>
    <w:rsid w:val="0092375C"/>
    <w:rsid w:val="00923EA9"/>
    <w:rsid w:val="009303CB"/>
    <w:rsid w:val="009419CA"/>
    <w:rsid w:val="0094480E"/>
    <w:rsid w:val="00945449"/>
    <w:rsid w:val="0094724B"/>
    <w:rsid w:val="009502D5"/>
    <w:rsid w:val="0095177F"/>
    <w:rsid w:val="00953FAC"/>
    <w:rsid w:val="00957363"/>
    <w:rsid w:val="0096021C"/>
    <w:rsid w:val="00964536"/>
    <w:rsid w:val="009669B5"/>
    <w:rsid w:val="00966ABC"/>
    <w:rsid w:val="00970266"/>
    <w:rsid w:val="00971D34"/>
    <w:rsid w:val="00972659"/>
    <w:rsid w:val="00973218"/>
    <w:rsid w:val="00974C00"/>
    <w:rsid w:val="009767BF"/>
    <w:rsid w:val="00981742"/>
    <w:rsid w:val="00982A03"/>
    <w:rsid w:val="00985DF2"/>
    <w:rsid w:val="00986F71"/>
    <w:rsid w:val="009915B8"/>
    <w:rsid w:val="0099176A"/>
    <w:rsid w:val="009A0D85"/>
    <w:rsid w:val="009A52C4"/>
    <w:rsid w:val="009A75BB"/>
    <w:rsid w:val="009B4665"/>
    <w:rsid w:val="009C0B90"/>
    <w:rsid w:val="009C0F61"/>
    <w:rsid w:val="009C4B84"/>
    <w:rsid w:val="009C501B"/>
    <w:rsid w:val="009C75B0"/>
    <w:rsid w:val="009C7E54"/>
    <w:rsid w:val="009D109D"/>
    <w:rsid w:val="009D1E09"/>
    <w:rsid w:val="009D56CC"/>
    <w:rsid w:val="009D676F"/>
    <w:rsid w:val="009E24E8"/>
    <w:rsid w:val="009E35C8"/>
    <w:rsid w:val="009F1AD7"/>
    <w:rsid w:val="009F3DAF"/>
    <w:rsid w:val="009F6DAE"/>
    <w:rsid w:val="00A00835"/>
    <w:rsid w:val="00A01B90"/>
    <w:rsid w:val="00A01C2C"/>
    <w:rsid w:val="00A033E7"/>
    <w:rsid w:val="00A04877"/>
    <w:rsid w:val="00A04DD7"/>
    <w:rsid w:val="00A04F66"/>
    <w:rsid w:val="00A06E81"/>
    <w:rsid w:val="00A107B8"/>
    <w:rsid w:val="00A10C24"/>
    <w:rsid w:val="00A11C20"/>
    <w:rsid w:val="00A135C6"/>
    <w:rsid w:val="00A140C9"/>
    <w:rsid w:val="00A14741"/>
    <w:rsid w:val="00A22E42"/>
    <w:rsid w:val="00A32598"/>
    <w:rsid w:val="00A365ED"/>
    <w:rsid w:val="00A432F3"/>
    <w:rsid w:val="00A51BF5"/>
    <w:rsid w:val="00A54AC7"/>
    <w:rsid w:val="00A57050"/>
    <w:rsid w:val="00A574E4"/>
    <w:rsid w:val="00A624F0"/>
    <w:rsid w:val="00A632FC"/>
    <w:rsid w:val="00A72273"/>
    <w:rsid w:val="00A7275E"/>
    <w:rsid w:val="00A763F9"/>
    <w:rsid w:val="00A811EF"/>
    <w:rsid w:val="00A820FD"/>
    <w:rsid w:val="00A83320"/>
    <w:rsid w:val="00A84B14"/>
    <w:rsid w:val="00A84D76"/>
    <w:rsid w:val="00A84F7C"/>
    <w:rsid w:val="00A8574F"/>
    <w:rsid w:val="00A87256"/>
    <w:rsid w:val="00A90FF1"/>
    <w:rsid w:val="00A95826"/>
    <w:rsid w:val="00A95B10"/>
    <w:rsid w:val="00AA295A"/>
    <w:rsid w:val="00AA443E"/>
    <w:rsid w:val="00AA4B3F"/>
    <w:rsid w:val="00AB2744"/>
    <w:rsid w:val="00AB28CD"/>
    <w:rsid w:val="00AB411F"/>
    <w:rsid w:val="00AB63C0"/>
    <w:rsid w:val="00AC0A91"/>
    <w:rsid w:val="00AC1D11"/>
    <w:rsid w:val="00AC3D0E"/>
    <w:rsid w:val="00AC6487"/>
    <w:rsid w:val="00AC76C4"/>
    <w:rsid w:val="00AC78E5"/>
    <w:rsid w:val="00AD470A"/>
    <w:rsid w:val="00AD5874"/>
    <w:rsid w:val="00AE6D4E"/>
    <w:rsid w:val="00AF14B6"/>
    <w:rsid w:val="00AF68D7"/>
    <w:rsid w:val="00B01570"/>
    <w:rsid w:val="00B04CB6"/>
    <w:rsid w:val="00B116CC"/>
    <w:rsid w:val="00B11B61"/>
    <w:rsid w:val="00B11C69"/>
    <w:rsid w:val="00B15BC3"/>
    <w:rsid w:val="00B169A5"/>
    <w:rsid w:val="00B20978"/>
    <w:rsid w:val="00B215D8"/>
    <w:rsid w:val="00B22D77"/>
    <w:rsid w:val="00B258EC"/>
    <w:rsid w:val="00B25F0B"/>
    <w:rsid w:val="00B27225"/>
    <w:rsid w:val="00B273DE"/>
    <w:rsid w:val="00B356E5"/>
    <w:rsid w:val="00B377B9"/>
    <w:rsid w:val="00B44024"/>
    <w:rsid w:val="00B473B5"/>
    <w:rsid w:val="00B50A10"/>
    <w:rsid w:val="00B548E9"/>
    <w:rsid w:val="00B6243F"/>
    <w:rsid w:val="00B64430"/>
    <w:rsid w:val="00B64862"/>
    <w:rsid w:val="00B70EA7"/>
    <w:rsid w:val="00B7364E"/>
    <w:rsid w:val="00B768A6"/>
    <w:rsid w:val="00B76FDC"/>
    <w:rsid w:val="00B801D0"/>
    <w:rsid w:val="00B871E2"/>
    <w:rsid w:val="00B90724"/>
    <w:rsid w:val="00B907B2"/>
    <w:rsid w:val="00B9331A"/>
    <w:rsid w:val="00BA063B"/>
    <w:rsid w:val="00BA2933"/>
    <w:rsid w:val="00BA6B31"/>
    <w:rsid w:val="00BB2A31"/>
    <w:rsid w:val="00BB6309"/>
    <w:rsid w:val="00BB7AF8"/>
    <w:rsid w:val="00BC04A9"/>
    <w:rsid w:val="00BC05AC"/>
    <w:rsid w:val="00BC17B1"/>
    <w:rsid w:val="00BC53EB"/>
    <w:rsid w:val="00BE042F"/>
    <w:rsid w:val="00BF769D"/>
    <w:rsid w:val="00C03176"/>
    <w:rsid w:val="00C0489A"/>
    <w:rsid w:val="00C0554A"/>
    <w:rsid w:val="00C075FB"/>
    <w:rsid w:val="00C10742"/>
    <w:rsid w:val="00C107E1"/>
    <w:rsid w:val="00C11311"/>
    <w:rsid w:val="00C14AA4"/>
    <w:rsid w:val="00C15483"/>
    <w:rsid w:val="00C1643C"/>
    <w:rsid w:val="00C168F5"/>
    <w:rsid w:val="00C174F4"/>
    <w:rsid w:val="00C177D2"/>
    <w:rsid w:val="00C226B5"/>
    <w:rsid w:val="00C250C1"/>
    <w:rsid w:val="00C3309F"/>
    <w:rsid w:val="00C3644C"/>
    <w:rsid w:val="00C42AB4"/>
    <w:rsid w:val="00C4331B"/>
    <w:rsid w:val="00C4483B"/>
    <w:rsid w:val="00C4571F"/>
    <w:rsid w:val="00C50896"/>
    <w:rsid w:val="00C51251"/>
    <w:rsid w:val="00C533B4"/>
    <w:rsid w:val="00C54E7B"/>
    <w:rsid w:val="00C56C6B"/>
    <w:rsid w:val="00C61328"/>
    <w:rsid w:val="00C61627"/>
    <w:rsid w:val="00C616A5"/>
    <w:rsid w:val="00C6281B"/>
    <w:rsid w:val="00C640B5"/>
    <w:rsid w:val="00C664B8"/>
    <w:rsid w:val="00C71068"/>
    <w:rsid w:val="00C71277"/>
    <w:rsid w:val="00C725B7"/>
    <w:rsid w:val="00C7361A"/>
    <w:rsid w:val="00C73E52"/>
    <w:rsid w:val="00C80B43"/>
    <w:rsid w:val="00C80DEF"/>
    <w:rsid w:val="00C8256D"/>
    <w:rsid w:val="00C8658F"/>
    <w:rsid w:val="00C87972"/>
    <w:rsid w:val="00C90B96"/>
    <w:rsid w:val="00C9157B"/>
    <w:rsid w:val="00C93A6C"/>
    <w:rsid w:val="00C952BD"/>
    <w:rsid w:val="00CA1F27"/>
    <w:rsid w:val="00CA40D0"/>
    <w:rsid w:val="00CA5B3B"/>
    <w:rsid w:val="00CB00AE"/>
    <w:rsid w:val="00CB1EEF"/>
    <w:rsid w:val="00CB229D"/>
    <w:rsid w:val="00CC27D3"/>
    <w:rsid w:val="00CC3D03"/>
    <w:rsid w:val="00CC59CD"/>
    <w:rsid w:val="00CC7381"/>
    <w:rsid w:val="00CD025F"/>
    <w:rsid w:val="00CD11D6"/>
    <w:rsid w:val="00CD20AC"/>
    <w:rsid w:val="00CD4B01"/>
    <w:rsid w:val="00CD63FA"/>
    <w:rsid w:val="00CE1A38"/>
    <w:rsid w:val="00CE2612"/>
    <w:rsid w:val="00CE703A"/>
    <w:rsid w:val="00CF22F3"/>
    <w:rsid w:val="00CF3CC3"/>
    <w:rsid w:val="00CF4CEC"/>
    <w:rsid w:val="00CF6598"/>
    <w:rsid w:val="00D009CF"/>
    <w:rsid w:val="00D0123B"/>
    <w:rsid w:val="00D0515B"/>
    <w:rsid w:val="00D058B4"/>
    <w:rsid w:val="00D05D8A"/>
    <w:rsid w:val="00D06A9E"/>
    <w:rsid w:val="00D10A94"/>
    <w:rsid w:val="00D142E7"/>
    <w:rsid w:val="00D151BC"/>
    <w:rsid w:val="00D16298"/>
    <w:rsid w:val="00D16E23"/>
    <w:rsid w:val="00D20589"/>
    <w:rsid w:val="00D23AE8"/>
    <w:rsid w:val="00D25E6E"/>
    <w:rsid w:val="00D27947"/>
    <w:rsid w:val="00D34E0D"/>
    <w:rsid w:val="00D41124"/>
    <w:rsid w:val="00D41E90"/>
    <w:rsid w:val="00D45CE3"/>
    <w:rsid w:val="00D5055F"/>
    <w:rsid w:val="00D52CEB"/>
    <w:rsid w:val="00D5665E"/>
    <w:rsid w:val="00D618E9"/>
    <w:rsid w:val="00D70D19"/>
    <w:rsid w:val="00D71575"/>
    <w:rsid w:val="00D71826"/>
    <w:rsid w:val="00D74B8B"/>
    <w:rsid w:val="00D77003"/>
    <w:rsid w:val="00D7727C"/>
    <w:rsid w:val="00D7792D"/>
    <w:rsid w:val="00D82FEC"/>
    <w:rsid w:val="00D84B91"/>
    <w:rsid w:val="00D86FC6"/>
    <w:rsid w:val="00D87997"/>
    <w:rsid w:val="00D918C6"/>
    <w:rsid w:val="00DA0C96"/>
    <w:rsid w:val="00DA14CE"/>
    <w:rsid w:val="00DA3F85"/>
    <w:rsid w:val="00DA3FA8"/>
    <w:rsid w:val="00DA4EA9"/>
    <w:rsid w:val="00DA5BF7"/>
    <w:rsid w:val="00DA5D86"/>
    <w:rsid w:val="00DA7216"/>
    <w:rsid w:val="00DB0BB2"/>
    <w:rsid w:val="00DB479C"/>
    <w:rsid w:val="00DB482C"/>
    <w:rsid w:val="00DB5E66"/>
    <w:rsid w:val="00DB6250"/>
    <w:rsid w:val="00DB7E6E"/>
    <w:rsid w:val="00DB7E7A"/>
    <w:rsid w:val="00DC15AC"/>
    <w:rsid w:val="00DC3AE8"/>
    <w:rsid w:val="00DC793F"/>
    <w:rsid w:val="00DD0000"/>
    <w:rsid w:val="00DD27CE"/>
    <w:rsid w:val="00DD47AD"/>
    <w:rsid w:val="00DE1106"/>
    <w:rsid w:val="00DE2F08"/>
    <w:rsid w:val="00DE3DE7"/>
    <w:rsid w:val="00DE44EA"/>
    <w:rsid w:val="00DF1F01"/>
    <w:rsid w:val="00DF2620"/>
    <w:rsid w:val="00DF3E0D"/>
    <w:rsid w:val="00DF61B4"/>
    <w:rsid w:val="00DF661B"/>
    <w:rsid w:val="00E03542"/>
    <w:rsid w:val="00E05D04"/>
    <w:rsid w:val="00E06042"/>
    <w:rsid w:val="00E2237A"/>
    <w:rsid w:val="00E2488A"/>
    <w:rsid w:val="00E254F3"/>
    <w:rsid w:val="00E26382"/>
    <w:rsid w:val="00E30D74"/>
    <w:rsid w:val="00E31C77"/>
    <w:rsid w:val="00E32211"/>
    <w:rsid w:val="00E32B51"/>
    <w:rsid w:val="00E34E1A"/>
    <w:rsid w:val="00E35987"/>
    <w:rsid w:val="00E411F6"/>
    <w:rsid w:val="00E433A3"/>
    <w:rsid w:val="00E451EE"/>
    <w:rsid w:val="00E5795A"/>
    <w:rsid w:val="00E60CF4"/>
    <w:rsid w:val="00E64975"/>
    <w:rsid w:val="00E655CB"/>
    <w:rsid w:val="00E71FBF"/>
    <w:rsid w:val="00E73619"/>
    <w:rsid w:val="00E73C80"/>
    <w:rsid w:val="00E76D1F"/>
    <w:rsid w:val="00E81E88"/>
    <w:rsid w:val="00E82A72"/>
    <w:rsid w:val="00E830AC"/>
    <w:rsid w:val="00E8344B"/>
    <w:rsid w:val="00E855B1"/>
    <w:rsid w:val="00E94BEB"/>
    <w:rsid w:val="00EA1273"/>
    <w:rsid w:val="00EA6ADA"/>
    <w:rsid w:val="00EA7BC7"/>
    <w:rsid w:val="00EA7CAF"/>
    <w:rsid w:val="00EB01C2"/>
    <w:rsid w:val="00EB3F4B"/>
    <w:rsid w:val="00EB6B1C"/>
    <w:rsid w:val="00EC3302"/>
    <w:rsid w:val="00EC3763"/>
    <w:rsid w:val="00EC4B0A"/>
    <w:rsid w:val="00EC572D"/>
    <w:rsid w:val="00EC5ED8"/>
    <w:rsid w:val="00EC62CB"/>
    <w:rsid w:val="00ED0946"/>
    <w:rsid w:val="00ED3AD2"/>
    <w:rsid w:val="00EE114D"/>
    <w:rsid w:val="00EE315C"/>
    <w:rsid w:val="00EE47A0"/>
    <w:rsid w:val="00EE7B9C"/>
    <w:rsid w:val="00EF1BCC"/>
    <w:rsid w:val="00EF726D"/>
    <w:rsid w:val="00F01367"/>
    <w:rsid w:val="00F04498"/>
    <w:rsid w:val="00F06CDE"/>
    <w:rsid w:val="00F07B60"/>
    <w:rsid w:val="00F10258"/>
    <w:rsid w:val="00F21C5E"/>
    <w:rsid w:val="00F22B44"/>
    <w:rsid w:val="00F24786"/>
    <w:rsid w:val="00F31E83"/>
    <w:rsid w:val="00F325DF"/>
    <w:rsid w:val="00F35369"/>
    <w:rsid w:val="00F40BE7"/>
    <w:rsid w:val="00F463DB"/>
    <w:rsid w:val="00F4694F"/>
    <w:rsid w:val="00F50504"/>
    <w:rsid w:val="00F53AA9"/>
    <w:rsid w:val="00F55BC2"/>
    <w:rsid w:val="00F56363"/>
    <w:rsid w:val="00F56B0D"/>
    <w:rsid w:val="00F620F0"/>
    <w:rsid w:val="00F6290E"/>
    <w:rsid w:val="00F6745D"/>
    <w:rsid w:val="00F678FA"/>
    <w:rsid w:val="00F73377"/>
    <w:rsid w:val="00F73C85"/>
    <w:rsid w:val="00F741B9"/>
    <w:rsid w:val="00F8061B"/>
    <w:rsid w:val="00F80A7F"/>
    <w:rsid w:val="00F91C83"/>
    <w:rsid w:val="00F94BA5"/>
    <w:rsid w:val="00F94ECE"/>
    <w:rsid w:val="00F97E6D"/>
    <w:rsid w:val="00FA0C71"/>
    <w:rsid w:val="00FA1740"/>
    <w:rsid w:val="00FA30D9"/>
    <w:rsid w:val="00FA4621"/>
    <w:rsid w:val="00FA70EF"/>
    <w:rsid w:val="00FB36B7"/>
    <w:rsid w:val="00FB4D55"/>
    <w:rsid w:val="00FB5685"/>
    <w:rsid w:val="00FB6DB7"/>
    <w:rsid w:val="00FC01A4"/>
    <w:rsid w:val="00FC3321"/>
    <w:rsid w:val="00FC4AAB"/>
    <w:rsid w:val="00FC7C7B"/>
    <w:rsid w:val="00FD52F1"/>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UnresolvedMention4">
    <w:name w:val="Unresolved Mention4"/>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AB28CD"/>
    <w:rPr>
      <w:color w:val="605E5C"/>
      <w:shd w:val="clear" w:color="auto" w:fill="E1DFDD"/>
    </w:rPr>
  </w:style>
  <w:style w:type="character" w:styleId="NichtaufgelsteErwhnung">
    <w:name w:val="Unresolved Mention"/>
    <w:basedOn w:val="Absatz-Standardschriftart"/>
    <w:uiPriority w:val="99"/>
    <w:semiHidden/>
    <w:unhideWhenUsed/>
    <w:rsid w:val="00E03542"/>
    <w:rPr>
      <w:color w:val="605E5C"/>
      <w:shd w:val="clear" w:color="auto" w:fill="E1DFDD"/>
    </w:rPr>
  </w:style>
  <w:style w:type="paragraph" w:customStyle="1" w:styleId="woa-h1">
    <w:name w:val="woa-h1"/>
    <w:basedOn w:val="Standard"/>
    <w:next w:val="Standard"/>
    <w:link w:val="woa-h1Char"/>
    <w:qFormat/>
    <w:rsid w:val="00D16E23"/>
    <w:pPr>
      <w:keepNext/>
      <w:pageBreakBefore/>
      <w:tabs>
        <w:tab w:val="left" w:pos="3060"/>
        <w:tab w:val="left" w:pos="6120"/>
      </w:tabs>
      <w:spacing w:before="40" w:after="400" w:line="240" w:lineRule="auto"/>
      <w:contextualSpacing/>
      <w:outlineLvl w:val="0"/>
    </w:pPr>
    <w:rPr>
      <w:rFonts w:ascii="Gill Sans MT" w:eastAsia="MS Mincho" w:hAnsi="Gill Sans MT" w:cs="Arial"/>
      <w:b/>
      <w:snapToGrid w:val="0"/>
      <w:color w:val="000000"/>
      <w:sz w:val="28"/>
      <w:szCs w:val="24"/>
      <w:lang w:val="en-GB" w:eastAsia="de-CH"/>
    </w:rPr>
  </w:style>
  <w:style w:type="character" w:customStyle="1" w:styleId="woa-h1Char">
    <w:name w:val="woa-h1 Char"/>
    <w:link w:val="woa-h1"/>
    <w:rsid w:val="00D16E23"/>
    <w:rPr>
      <w:rFonts w:ascii="Gill Sans MT" w:eastAsia="MS Mincho" w:hAnsi="Gill Sans MT" w:cs="Arial"/>
      <w:b/>
      <w:snapToGrid w:val="0"/>
      <w:color w:val="000000"/>
      <w:sz w:val="28"/>
      <w:szCs w:val="24"/>
      <w:lang w:val="en-GB"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50754472">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297534268">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01175606">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17265942">
      <w:bodyDiv w:val="1"/>
      <w:marLeft w:val="0"/>
      <w:marRight w:val="0"/>
      <w:marTop w:val="0"/>
      <w:marBottom w:val="0"/>
      <w:divBdr>
        <w:top w:val="none" w:sz="0" w:space="0" w:color="auto"/>
        <w:left w:val="none" w:sz="0" w:space="0" w:color="auto"/>
        <w:bottom w:val="none" w:sz="0" w:space="0" w:color="auto"/>
        <w:right w:val="none" w:sz="0" w:space="0" w:color="auto"/>
      </w:divBdr>
      <w:divsChild>
        <w:div w:id="1788232818">
          <w:marLeft w:val="0"/>
          <w:marRight w:val="0"/>
          <w:marTop w:val="0"/>
          <w:marBottom w:val="0"/>
          <w:divBdr>
            <w:top w:val="none" w:sz="0" w:space="0" w:color="auto"/>
            <w:left w:val="none" w:sz="0" w:space="0" w:color="auto"/>
            <w:bottom w:val="none" w:sz="0" w:space="0" w:color="auto"/>
            <w:right w:val="none" w:sz="0" w:space="0" w:color="auto"/>
          </w:divBdr>
          <w:divsChild>
            <w:div w:id="83502332">
              <w:marLeft w:val="-180"/>
              <w:marRight w:val="-180"/>
              <w:marTop w:val="0"/>
              <w:marBottom w:val="0"/>
              <w:divBdr>
                <w:top w:val="none" w:sz="0" w:space="0" w:color="auto"/>
                <w:left w:val="none" w:sz="0" w:space="0" w:color="auto"/>
                <w:bottom w:val="none" w:sz="0" w:space="0" w:color="auto"/>
                <w:right w:val="none" w:sz="0" w:space="0" w:color="auto"/>
              </w:divBdr>
              <w:divsChild>
                <w:div w:id="2845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979263406">
      <w:bodyDiv w:val="1"/>
      <w:marLeft w:val="0"/>
      <w:marRight w:val="0"/>
      <w:marTop w:val="0"/>
      <w:marBottom w:val="0"/>
      <w:divBdr>
        <w:top w:val="none" w:sz="0" w:space="0" w:color="auto"/>
        <w:left w:val="none" w:sz="0" w:space="0" w:color="auto"/>
        <w:bottom w:val="none" w:sz="0" w:space="0" w:color="auto"/>
        <w:right w:val="none" w:sz="0" w:space="0" w:color="auto"/>
      </w:divBdr>
    </w:div>
    <w:div w:id="1015423857">
      <w:bodyDiv w:val="1"/>
      <w:marLeft w:val="0"/>
      <w:marRight w:val="0"/>
      <w:marTop w:val="0"/>
      <w:marBottom w:val="0"/>
      <w:divBdr>
        <w:top w:val="none" w:sz="0" w:space="0" w:color="auto"/>
        <w:left w:val="none" w:sz="0" w:space="0" w:color="auto"/>
        <w:bottom w:val="none" w:sz="0" w:space="0" w:color="auto"/>
        <w:right w:val="none" w:sz="0" w:space="0" w:color="auto"/>
      </w:divBdr>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077021785">
      <w:bodyDiv w:val="1"/>
      <w:marLeft w:val="0"/>
      <w:marRight w:val="0"/>
      <w:marTop w:val="0"/>
      <w:marBottom w:val="0"/>
      <w:divBdr>
        <w:top w:val="none" w:sz="0" w:space="0" w:color="auto"/>
        <w:left w:val="none" w:sz="0" w:space="0" w:color="auto"/>
        <w:bottom w:val="none" w:sz="0" w:space="0" w:color="auto"/>
        <w:right w:val="none" w:sz="0" w:space="0" w:color="auto"/>
      </w:divBdr>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6024">
      <w:bodyDiv w:val="1"/>
      <w:marLeft w:val="0"/>
      <w:marRight w:val="0"/>
      <w:marTop w:val="0"/>
      <w:marBottom w:val="0"/>
      <w:divBdr>
        <w:top w:val="none" w:sz="0" w:space="0" w:color="auto"/>
        <w:left w:val="none" w:sz="0" w:space="0" w:color="auto"/>
        <w:bottom w:val="none" w:sz="0" w:space="0" w:color="auto"/>
        <w:right w:val="none" w:sz="0" w:space="0" w:color="auto"/>
      </w:divBdr>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53181000">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ga.willer@fibl.org" TargetMode="External"/><Relationship Id="rId18" Type="http://schemas.openxmlformats.org/officeDocument/2006/relationships/hyperlink" Target="https://shop.fibl.org/" TargetMode="External"/><Relationship Id="rId26" Type="http://schemas.openxmlformats.org/officeDocument/2006/relationships/hyperlink" Target="http://www.organic-world.net/yearbook/yearbook-2026.html" TargetMode="External"/><Relationship Id="rId21" Type="http://schemas.openxmlformats.org/officeDocument/2006/relationships/hyperlink" Target="http://www.fibl.org"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en/info-centre/media.html" TargetMode="External"/><Relationship Id="rId25" Type="http://schemas.openxmlformats.org/officeDocument/2006/relationships/hyperlink" Target="http://www.organic-world.net/yearbook/yearbook-2026.html" TargetMode="External"/><Relationship Id="rId33"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ifoam.bio" TargetMode="External"/><Relationship Id="rId20" Type="http://schemas.openxmlformats.org/officeDocument/2006/relationships/hyperlink" Target="https://www.organic-world.net/yearbook/yearbook-2026.html" TargetMode="External"/><Relationship Id="rId29" Type="http://schemas.openxmlformats.org/officeDocument/2006/relationships/hyperlink" Target="https://statistics.fib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prasad@ifoam.bio" TargetMode="External"/><Relationship Id="rId23" Type="http://schemas.openxmlformats.org/officeDocument/2006/relationships/hyperlink" Target="https://www.organic-world.net/yearbook/yearbook-2026/launch.html" TargetMode="External"/><Relationship Id="rId28" Type="http://schemas.openxmlformats.org/officeDocument/2006/relationships/hyperlink" Target="https://orgprints.org/id/eprint/56638/"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orgprints.org/id/eprint/56638"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 TargetMode="External"/><Relationship Id="rId22" Type="http://schemas.openxmlformats.org/officeDocument/2006/relationships/hyperlink" Target="https://www.organic-world.net/yearbook/yearbook-2026/launch.html" TargetMode="External"/><Relationship Id="rId27" Type="http://schemas.openxmlformats.org/officeDocument/2006/relationships/hyperlink" Target="https://shop.fibl.org" TargetMode="External"/><Relationship Id="rId30" Type="http://schemas.openxmlformats.org/officeDocument/2006/relationships/image" Target="media/image4.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9.png"/><Relationship Id="rId5" Type="http://schemas.openxmlformats.org/officeDocument/2006/relationships/image" Target="media/image12.jpe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Props1.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3.xml><?xml version="1.0" encoding="utf-8"?>
<ds:datastoreItem xmlns:ds="http://schemas.openxmlformats.org/officeDocument/2006/customXml" ds:itemID="{8B6D4B07-E999-4615-A395-3EC897A82796}">
  <ds:schemaRefs>
    <ds:schemaRef ds:uri="http://schemas.openxmlformats.org/officeDocument/2006/bibliography"/>
  </ds:schemaRefs>
</ds:datastoreItem>
</file>

<file path=customXml/itemProps4.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1290</Words>
  <Characters>8129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nears 99 million hectares – organic market back on track"</vt:lpstr>
      <vt:lpstr>Media release "Global organic area nears 99 million hectares – organic market back on track"</vt:lpstr>
    </vt:vector>
  </TitlesOfParts>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market hits all-time high in 2024 – Farmland holds steady at 99 million hectares"</dc:title>
  <dc:subject/>
  <dc:creator>FiBL;IFOAM – Organics International</dc:creator>
  <cp:keywords/>
  <dc:description/>
  <cp:lastModifiedBy>Basler Andreas</cp:lastModifiedBy>
  <cp:revision>11</cp:revision>
  <cp:lastPrinted>2026-02-10T08:22:00Z</cp:lastPrinted>
  <dcterms:created xsi:type="dcterms:W3CDTF">2026-02-08T12:59:00Z</dcterms:created>
  <dcterms:modified xsi:type="dcterms:W3CDTF">2026-02-10T08:22:00Z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