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A717C" w14:textId="243078AB" w:rsidR="004762FE" w:rsidRPr="00BB5154" w:rsidRDefault="00B812B6" w:rsidP="003E5C36">
      <w:pPr>
        <w:pStyle w:val="FiBLmmzwischentitel"/>
        <w:rPr>
          <w:lang w:val="en-GB"/>
        </w:rPr>
        <w:sectPr w:rsidR="004762FE" w:rsidRPr="00BB5154" w:rsidSect="001B31D5">
          <w:headerReference w:type="default" r:id="rId11"/>
          <w:footerReference w:type="default" r:id="rId12"/>
          <w:type w:val="continuous"/>
          <w:pgSz w:w="11906" w:h="16838"/>
          <w:pgMar w:top="2268" w:right="1701" w:bottom="1701" w:left="1701" w:header="1134" w:footer="567" w:gutter="0"/>
          <w:cols w:space="708"/>
          <w:docGrid w:linePitch="360"/>
        </w:sectPr>
      </w:pPr>
      <w:r>
        <w:rPr>
          <w:lang w:val="en-GB"/>
        </w:rPr>
        <w:t>Media r</w:t>
      </w:r>
      <w:r w:rsidR="00E375F1" w:rsidRPr="00BB5154">
        <w:rPr>
          <w:lang w:val="en-GB"/>
        </w:rPr>
        <w:t>elease</w:t>
      </w:r>
      <w:r w:rsidR="003E5C36" w:rsidRPr="00BB5154">
        <w:rPr>
          <w:lang w:val="en-GB"/>
        </w:rPr>
        <w:t xml:space="preserve"> </w:t>
      </w:r>
    </w:p>
    <w:p w14:paraId="35ADCF95" w14:textId="01AD5497" w:rsidR="0072672C" w:rsidRPr="00BB5154" w:rsidRDefault="0033199D" w:rsidP="00892007">
      <w:pPr>
        <w:pStyle w:val="FiBLmmtitel"/>
        <w:rPr>
          <w:lang w:val="en-GB"/>
        </w:rPr>
      </w:pPr>
      <w:r w:rsidRPr="00BB5154">
        <w:rPr>
          <w:lang w:val="en-GB"/>
        </w:rPr>
        <w:t>Biodiversity can be protected through sustainable agriculture and suitable habitats</w:t>
      </w:r>
    </w:p>
    <w:p w14:paraId="578FEFA4" w14:textId="6D6B1B8F" w:rsidR="00425269" w:rsidRPr="00BB5154" w:rsidRDefault="001F2E3F" w:rsidP="00892007">
      <w:pPr>
        <w:pStyle w:val="FiBLmmlead"/>
        <w:rPr>
          <w:lang w:val="en-GB"/>
        </w:rPr>
      </w:pPr>
      <w:r w:rsidRPr="00BB5154">
        <w:rPr>
          <w:lang w:val="en-GB"/>
        </w:rPr>
        <w:t xml:space="preserve">Are intensively farmed areas with larger near-natural habitats (“land sparing”) or sustainable agriculture across a larger area (“land sharing”) better for biodiversity? A </w:t>
      </w:r>
      <w:r w:rsidR="00562A8F">
        <w:rPr>
          <w:lang w:val="en-GB"/>
        </w:rPr>
        <w:t xml:space="preserve">new </w:t>
      </w:r>
      <w:r w:rsidRPr="00BB5154">
        <w:rPr>
          <w:lang w:val="en-GB"/>
        </w:rPr>
        <w:t xml:space="preserve">literature review by FiBL helps to </w:t>
      </w:r>
      <w:r w:rsidR="00BB5154">
        <w:rPr>
          <w:lang w:val="en-GB"/>
        </w:rPr>
        <w:t>clarify</w:t>
      </w:r>
      <w:r w:rsidR="00BB5154" w:rsidRPr="00BB5154">
        <w:rPr>
          <w:lang w:val="en-GB"/>
        </w:rPr>
        <w:t xml:space="preserve"> </w:t>
      </w:r>
      <w:r w:rsidRPr="00BB5154">
        <w:rPr>
          <w:lang w:val="en-GB"/>
        </w:rPr>
        <w:t xml:space="preserve">the debate. </w:t>
      </w:r>
      <w:r w:rsidR="00BB5154">
        <w:rPr>
          <w:lang w:val="en-GB"/>
        </w:rPr>
        <w:t>The review finds that t</w:t>
      </w:r>
      <w:r w:rsidRPr="00BB5154">
        <w:rPr>
          <w:lang w:val="en-GB"/>
        </w:rPr>
        <w:t>he data is incomplete, and neither approach alone offers a comprehensive solution. Both sustainably managed agricultural landscapes and suitable, undisturbed habitats are needed.</w:t>
      </w:r>
      <w:r w:rsidR="00540BFC" w:rsidRPr="00BB5154">
        <w:rPr>
          <w:lang w:val="en-GB"/>
        </w:rPr>
        <w:t xml:space="preserve"> </w:t>
      </w:r>
    </w:p>
    <w:p w14:paraId="561FCAE8" w14:textId="126E1C08" w:rsidR="00425269" w:rsidRPr="00BB5154" w:rsidRDefault="00425269" w:rsidP="00425269">
      <w:pPr>
        <w:pStyle w:val="FiBLmmtitel"/>
        <w:tabs>
          <w:tab w:val="left" w:pos="2220"/>
          <w:tab w:val="center" w:pos="4252"/>
        </w:tabs>
        <w:rPr>
          <w:lang w:val="en-GB"/>
        </w:rPr>
      </w:pPr>
      <w:r w:rsidRPr="00BB5154">
        <w:rPr>
          <w:lang w:val="en-GB"/>
        </w:rPr>
        <w:tab/>
      </w:r>
      <w:r w:rsidR="00194567" w:rsidRPr="00BB5154">
        <w:rPr>
          <w:noProof/>
          <w:lang w:val="en-GB"/>
        </w:rPr>
        <w:drawing>
          <wp:inline distT="0" distB="0" distL="0" distR="0" wp14:anchorId="0FA365E3" wp14:editId="1461D255">
            <wp:extent cx="4067175" cy="3051338"/>
            <wp:effectExtent l="0" t="0" r="0" b="0"/>
            <wp:docPr id="343879666" name="Grafik 1" descr="Ein Bild, das draußen, Gras, Baum,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79666" name="Grafik 1" descr="Ein Bild, das draußen, Gras, Baum, Himmel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5937" cy="3065414"/>
                    </a:xfrm>
                    <a:prstGeom prst="rect">
                      <a:avLst/>
                    </a:prstGeom>
                    <a:noFill/>
                    <a:ln>
                      <a:noFill/>
                    </a:ln>
                  </pic:spPr>
                </pic:pic>
              </a:graphicData>
            </a:graphic>
          </wp:inline>
        </w:drawing>
      </w:r>
    </w:p>
    <w:p w14:paraId="6A082CF5" w14:textId="6E5E481B" w:rsidR="005F19EF" w:rsidRPr="009206D0" w:rsidRDefault="004A309D" w:rsidP="005F19EF">
      <w:pPr>
        <w:pStyle w:val="FiBLmmtitel"/>
        <w:tabs>
          <w:tab w:val="left" w:pos="2220"/>
          <w:tab w:val="center" w:pos="4252"/>
        </w:tabs>
        <w:spacing w:before="120" w:after="0" w:line="240" w:lineRule="auto"/>
        <w:rPr>
          <w:b w:val="0"/>
          <w:sz w:val="20"/>
          <w:szCs w:val="20"/>
          <w:lang w:val="en-GB"/>
        </w:rPr>
      </w:pPr>
      <w:r w:rsidRPr="009206D0">
        <w:rPr>
          <w:b w:val="0"/>
          <w:sz w:val="20"/>
          <w:szCs w:val="20"/>
          <w:lang w:val="en-GB"/>
        </w:rPr>
        <w:t>A hedge as</w:t>
      </w:r>
      <w:r w:rsidR="00815554" w:rsidRPr="009206D0">
        <w:rPr>
          <w:b w:val="0"/>
          <w:sz w:val="20"/>
          <w:szCs w:val="20"/>
          <w:lang w:val="en-GB"/>
        </w:rPr>
        <w:t xml:space="preserve"> </w:t>
      </w:r>
      <w:r w:rsidR="006D33C4" w:rsidRPr="009206D0">
        <w:rPr>
          <w:b w:val="0"/>
          <w:sz w:val="20"/>
          <w:szCs w:val="20"/>
          <w:lang w:val="en-GB"/>
        </w:rPr>
        <w:t>one</w:t>
      </w:r>
      <w:r w:rsidRPr="009206D0">
        <w:rPr>
          <w:b w:val="0"/>
          <w:sz w:val="20"/>
          <w:szCs w:val="20"/>
          <w:lang w:val="en-GB"/>
        </w:rPr>
        <w:t xml:space="preserve"> of </w:t>
      </w:r>
      <w:r w:rsidR="006D33C4" w:rsidRPr="009206D0">
        <w:rPr>
          <w:b w:val="0"/>
          <w:sz w:val="20"/>
          <w:szCs w:val="20"/>
          <w:lang w:val="en-GB"/>
        </w:rPr>
        <w:t xml:space="preserve">the </w:t>
      </w:r>
      <w:r w:rsidR="00815554" w:rsidRPr="009206D0">
        <w:rPr>
          <w:b w:val="0"/>
          <w:sz w:val="20"/>
          <w:szCs w:val="20"/>
          <w:lang w:val="en-GB"/>
        </w:rPr>
        <w:t xml:space="preserve">diverse </w:t>
      </w:r>
      <w:r w:rsidR="002640E2" w:rsidRPr="009206D0">
        <w:rPr>
          <w:b w:val="0"/>
          <w:sz w:val="20"/>
          <w:szCs w:val="20"/>
          <w:lang w:val="en-GB"/>
        </w:rPr>
        <w:t>landscape elements</w:t>
      </w:r>
      <w:r w:rsidR="00815554" w:rsidRPr="009206D0">
        <w:rPr>
          <w:b w:val="0"/>
          <w:sz w:val="20"/>
          <w:szCs w:val="20"/>
          <w:lang w:val="en-GB"/>
        </w:rPr>
        <w:t xml:space="preserve"> </w:t>
      </w:r>
      <w:r w:rsidR="002640E2" w:rsidRPr="009206D0">
        <w:rPr>
          <w:b w:val="0"/>
          <w:sz w:val="20"/>
          <w:szCs w:val="20"/>
          <w:lang w:val="en-GB"/>
        </w:rPr>
        <w:t xml:space="preserve">in </w:t>
      </w:r>
      <w:r w:rsidR="00BB5154" w:rsidRPr="009206D0">
        <w:rPr>
          <w:b w:val="0"/>
          <w:sz w:val="20"/>
          <w:szCs w:val="20"/>
          <w:lang w:val="en-GB"/>
        </w:rPr>
        <w:t xml:space="preserve">sharing </w:t>
      </w:r>
      <w:r w:rsidR="00BB5154" w:rsidRPr="00B812B6">
        <w:rPr>
          <w:b w:val="0"/>
          <w:sz w:val="20"/>
          <w:szCs w:val="20"/>
          <w:lang w:val="en-GB"/>
        </w:rPr>
        <w:t>strategies</w:t>
      </w:r>
      <w:r w:rsidR="00FA4E07" w:rsidRPr="00B812B6">
        <w:rPr>
          <w:b w:val="0"/>
          <w:sz w:val="20"/>
          <w:szCs w:val="20"/>
          <w:lang w:val="en-GB"/>
        </w:rPr>
        <w:t xml:space="preserve"> </w:t>
      </w:r>
      <w:r w:rsidR="00B044FC" w:rsidRPr="00B812B6">
        <w:rPr>
          <w:b w:val="0"/>
          <w:sz w:val="20"/>
          <w:szCs w:val="20"/>
          <w:lang w:val="en-GB"/>
        </w:rPr>
        <w:t>(</w:t>
      </w:r>
      <w:r w:rsidR="002640E2" w:rsidRPr="00B812B6">
        <w:rPr>
          <w:b w:val="0"/>
          <w:sz w:val="20"/>
          <w:szCs w:val="20"/>
          <w:lang w:val="en-GB"/>
        </w:rPr>
        <w:t>Picture</w:t>
      </w:r>
      <w:r w:rsidR="00B044FC" w:rsidRPr="00B812B6">
        <w:rPr>
          <w:b w:val="0"/>
          <w:sz w:val="20"/>
          <w:szCs w:val="20"/>
          <w:lang w:val="en-GB"/>
        </w:rPr>
        <w:t>:</w:t>
      </w:r>
      <w:r w:rsidR="6928D45D" w:rsidRPr="00B812B6">
        <w:rPr>
          <w:rFonts w:eastAsia="Calibri" w:cs="Calibri"/>
          <w:bCs/>
          <w:sz w:val="20"/>
          <w:szCs w:val="20"/>
          <w:lang w:val="en-GB"/>
        </w:rPr>
        <w:t xml:space="preserve"> </w:t>
      </w:r>
      <w:r w:rsidR="6928D45D" w:rsidRPr="00B812B6">
        <w:rPr>
          <w:rFonts w:eastAsia="Calibri" w:cs="Calibri"/>
          <w:b w:val="0"/>
          <w:sz w:val="20"/>
          <w:szCs w:val="20"/>
          <w:lang w:val="en-GB"/>
        </w:rPr>
        <w:t>Lukas Pfiffner</w:t>
      </w:r>
      <w:r w:rsidR="005F19EF" w:rsidRPr="00B812B6">
        <w:rPr>
          <w:b w:val="0"/>
          <w:sz w:val="20"/>
          <w:szCs w:val="20"/>
          <w:lang w:val="en-GB"/>
        </w:rPr>
        <w:t>, FiBL</w:t>
      </w:r>
      <w:r w:rsidR="00B044FC" w:rsidRPr="00B812B6">
        <w:rPr>
          <w:b w:val="0"/>
          <w:sz w:val="20"/>
          <w:szCs w:val="20"/>
          <w:lang w:val="en-GB"/>
        </w:rPr>
        <w:t>)</w:t>
      </w:r>
    </w:p>
    <w:p w14:paraId="5A1F9D21" w14:textId="77777777" w:rsidR="00425269" w:rsidRPr="00BB5154" w:rsidRDefault="00425269" w:rsidP="009C0B90">
      <w:pPr>
        <w:pStyle w:val="FiBLmmstandard"/>
        <w:rPr>
          <w:highlight w:val="yellow"/>
          <w:lang w:val="en-GB"/>
        </w:rPr>
      </w:pPr>
    </w:p>
    <w:p w14:paraId="21D70572" w14:textId="3E3ACF2F" w:rsidR="00AF4937" w:rsidRPr="00BB5154" w:rsidRDefault="00E06042" w:rsidP="00AF4937">
      <w:pPr>
        <w:pStyle w:val="FiBLmmstandard"/>
        <w:rPr>
          <w:lang w:val="en-GB"/>
        </w:rPr>
      </w:pPr>
      <w:r w:rsidRPr="009206D0">
        <w:rPr>
          <w:lang w:val="en-GB"/>
        </w:rPr>
        <w:t xml:space="preserve">(Frick, </w:t>
      </w:r>
      <w:r w:rsidR="009206D0" w:rsidRPr="009206D0">
        <w:rPr>
          <w:lang w:val="en-GB"/>
        </w:rPr>
        <w:t>02</w:t>
      </w:r>
      <w:r w:rsidRPr="009206D0">
        <w:rPr>
          <w:lang w:val="en-GB"/>
        </w:rPr>
        <w:t>.</w:t>
      </w:r>
      <w:r w:rsidR="00ED5C11" w:rsidRPr="009206D0">
        <w:rPr>
          <w:lang w:val="en-GB"/>
        </w:rPr>
        <w:t>0</w:t>
      </w:r>
      <w:r w:rsidR="009206D0" w:rsidRPr="009206D0">
        <w:rPr>
          <w:lang w:val="en-GB"/>
        </w:rPr>
        <w:t>9</w:t>
      </w:r>
      <w:r w:rsidRPr="009206D0">
        <w:rPr>
          <w:lang w:val="en-GB"/>
        </w:rPr>
        <w:t>.</w:t>
      </w:r>
      <w:r w:rsidR="00ED5C11" w:rsidRPr="009206D0">
        <w:rPr>
          <w:lang w:val="en-GB"/>
        </w:rPr>
        <w:t>2025</w:t>
      </w:r>
      <w:r w:rsidRPr="009206D0">
        <w:rPr>
          <w:lang w:val="en-GB"/>
        </w:rPr>
        <w:t>)</w:t>
      </w:r>
      <w:r w:rsidRPr="00BB5154">
        <w:rPr>
          <w:lang w:val="en-GB"/>
        </w:rPr>
        <w:t xml:space="preserve"> </w:t>
      </w:r>
      <w:r w:rsidR="00AF4937" w:rsidRPr="00BB5154">
        <w:rPr>
          <w:lang w:val="en-GB"/>
        </w:rPr>
        <w:t>Protecting biodiversity at the landscape level is crucial. How best to achieve this protection is a matter of heated debate. Two opposing approaches compete in the agricultural debate: one calls for intensive production on less land and the use of more unused land to promote biodiversity. Production and biodiversity protection are separated as much as possible (“land sparing”). The other calls for landscapes in which sustainable agriculture and biodiversity promotion take place on closely interlinked agroecological production and near-natural areas (“land sharing”).</w:t>
      </w:r>
    </w:p>
    <w:p w14:paraId="48F84B1C" w14:textId="3C3F0A06" w:rsidR="007D74BC" w:rsidRPr="00BB5154" w:rsidRDefault="008860A4" w:rsidP="007D74BC">
      <w:pPr>
        <w:pStyle w:val="FiBLmmzwischentitel"/>
        <w:rPr>
          <w:lang w:val="en-GB"/>
        </w:rPr>
      </w:pPr>
      <w:r w:rsidRPr="00BB5154">
        <w:rPr>
          <w:lang w:val="en-GB"/>
        </w:rPr>
        <w:lastRenderedPageBreak/>
        <w:t>The</w:t>
      </w:r>
      <w:r w:rsidR="000E54D7" w:rsidRPr="00BB5154">
        <w:rPr>
          <w:lang w:val="en-GB"/>
        </w:rPr>
        <w:t xml:space="preserve"> </w:t>
      </w:r>
      <w:r w:rsidRPr="00BB5154">
        <w:rPr>
          <w:lang w:val="en-GB"/>
        </w:rPr>
        <w:t>debate on</w:t>
      </w:r>
      <w:r w:rsidR="000E54D7" w:rsidRPr="00BB5154">
        <w:rPr>
          <w:lang w:val="en-GB"/>
        </w:rPr>
        <w:t xml:space="preserve"> </w:t>
      </w:r>
      <w:r w:rsidR="00BB5154">
        <w:rPr>
          <w:lang w:val="en-GB"/>
        </w:rPr>
        <w:t>“l</w:t>
      </w:r>
      <w:r w:rsidRPr="00BB5154">
        <w:rPr>
          <w:lang w:val="en-GB"/>
        </w:rPr>
        <w:t>and</w:t>
      </w:r>
      <w:r w:rsidR="00BB5154">
        <w:rPr>
          <w:lang w:val="en-GB"/>
        </w:rPr>
        <w:t xml:space="preserve"> s</w:t>
      </w:r>
      <w:r w:rsidR="000E54D7" w:rsidRPr="00BB5154">
        <w:rPr>
          <w:lang w:val="en-GB"/>
        </w:rPr>
        <w:t>paring</w:t>
      </w:r>
      <w:r w:rsidR="00BB5154">
        <w:rPr>
          <w:lang w:val="en-GB"/>
        </w:rPr>
        <w:t>”</w:t>
      </w:r>
      <w:r w:rsidR="000E54D7" w:rsidRPr="00BB5154">
        <w:rPr>
          <w:lang w:val="en-GB"/>
        </w:rPr>
        <w:t xml:space="preserve"> </w:t>
      </w:r>
      <w:r w:rsidRPr="00BB5154">
        <w:rPr>
          <w:lang w:val="en-GB"/>
        </w:rPr>
        <w:t>a</w:t>
      </w:r>
      <w:r w:rsidR="000E54D7" w:rsidRPr="00BB5154">
        <w:rPr>
          <w:lang w:val="en-GB"/>
        </w:rPr>
        <w:t xml:space="preserve">nd </w:t>
      </w:r>
      <w:r w:rsidR="00BB5154">
        <w:rPr>
          <w:lang w:val="en-GB"/>
        </w:rPr>
        <w:t>“l</w:t>
      </w:r>
      <w:r w:rsidRPr="00BB5154">
        <w:rPr>
          <w:lang w:val="en-GB"/>
        </w:rPr>
        <w:t>and</w:t>
      </w:r>
      <w:r w:rsidR="00BB5154">
        <w:rPr>
          <w:lang w:val="en-GB"/>
        </w:rPr>
        <w:t xml:space="preserve"> s</w:t>
      </w:r>
      <w:r w:rsidR="000E54D7" w:rsidRPr="00BB5154">
        <w:rPr>
          <w:lang w:val="en-GB"/>
        </w:rPr>
        <w:t>haring</w:t>
      </w:r>
      <w:r w:rsidR="00BB5154">
        <w:rPr>
          <w:lang w:val="en-GB"/>
        </w:rPr>
        <w:t>”</w:t>
      </w:r>
      <w:r w:rsidR="000E54D7" w:rsidRPr="00BB5154">
        <w:rPr>
          <w:lang w:val="en-GB"/>
        </w:rPr>
        <w:t xml:space="preserve"> </w:t>
      </w:r>
      <w:r w:rsidRPr="00BB5154">
        <w:rPr>
          <w:lang w:val="en-GB"/>
        </w:rPr>
        <w:t>is</w:t>
      </w:r>
      <w:r w:rsidR="000E54D7" w:rsidRPr="00BB5154">
        <w:rPr>
          <w:lang w:val="en-GB"/>
        </w:rPr>
        <w:t xml:space="preserve"> </w:t>
      </w:r>
      <w:r w:rsidRPr="00BB5154">
        <w:rPr>
          <w:lang w:val="en-GB"/>
        </w:rPr>
        <w:t>not constructive</w:t>
      </w:r>
      <w:r w:rsidR="007D74BC" w:rsidRPr="00BB5154">
        <w:rPr>
          <w:lang w:val="en-GB"/>
        </w:rPr>
        <w:t xml:space="preserve"> </w:t>
      </w:r>
    </w:p>
    <w:p w14:paraId="456D4910" w14:textId="46A9B448" w:rsidR="000B7EEF" w:rsidRPr="00BB5154" w:rsidRDefault="000B7EEF" w:rsidP="000B7EEF">
      <w:pPr>
        <w:pStyle w:val="FiBLmmstandard"/>
        <w:rPr>
          <w:lang w:val="en-GB"/>
        </w:rPr>
      </w:pPr>
      <w:r w:rsidRPr="00BB5154">
        <w:rPr>
          <w:lang w:val="en-GB"/>
        </w:rPr>
        <w:t xml:space="preserve">This debate is often conducted using ideological arguments, and the two positions lead to very different recommendations for action. Some also </w:t>
      </w:r>
      <w:r w:rsidR="00BB5154">
        <w:rPr>
          <w:lang w:val="en-GB"/>
        </w:rPr>
        <w:t>emphasise</w:t>
      </w:r>
      <w:r w:rsidR="00BB5154" w:rsidRPr="00BB5154">
        <w:rPr>
          <w:lang w:val="en-GB"/>
        </w:rPr>
        <w:t xml:space="preserve"> </w:t>
      </w:r>
      <w:r w:rsidRPr="00BB5154">
        <w:rPr>
          <w:lang w:val="en-GB"/>
        </w:rPr>
        <w:t xml:space="preserve">that the debate does not do justice to the </w:t>
      </w:r>
      <w:r w:rsidR="00FF7433" w:rsidRPr="00BB5154">
        <w:rPr>
          <w:lang w:val="en-GB"/>
        </w:rPr>
        <w:t xml:space="preserve">complexity of the </w:t>
      </w:r>
      <w:r w:rsidRPr="00BB5154">
        <w:rPr>
          <w:lang w:val="en-GB"/>
        </w:rPr>
        <w:t>topic and is not productive</w:t>
      </w:r>
      <w:r w:rsidR="00996C36" w:rsidRPr="00BB5154">
        <w:rPr>
          <w:lang w:val="en-GB"/>
        </w:rPr>
        <w:t xml:space="preserve"> at all</w:t>
      </w:r>
      <w:r w:rsidRPr="00BB5154">
        <w:rPr>
          <w:lang w:val="en-GB"/>
        </w:rPr>
        <w:t xml:space="preserve">. Nevertheless, it </w:t>
      </w:r>
      <w:r w:rsidR="00E85EC0" w:rsidRPr="00BB5154">
        <w:rPr>
          <w:lang w:val="en-GB"/>
        </w:rPr>
        <w:t>remains present</w:t>
      </w:r>
      <w:r w:rsidRPr="00BB5154">
        <w:rPr>
          <w:lang w:val="en-GB"/>
        </w:rPr>
        <w:t xml:space="preserve"> in the context of sustainable agriculture and biodiversity policy. FiBL has therefore systematically compiled and </w:t>
      </w:r>
      <w:r w:rsidR="00BB5154">
        <w:rPr>
          <w:lang w:val="en-GB"/>
        </w:rPr>
        <w:t>analysed</w:t>
      </w:r>
      <w:r w:rsidR="00BB5154" w:rsidRPr="00BB5154">
        <w:rPr>
          <w:lang w:val="en-GB"/>
        </w:rPr>
        <w:t xml:space="preserve"> </w:t>
      </w:r>
      <w:r w:rsidRPr="00BB5154">
        <w:rPr>
          <w:lang w:val="en-GB"/>
        </w:rPr>
        <w:t>the available empirical studies. This clarifies the facts and contributes to a more constructive discussion.</w:t>
      </w:r>
    </w:p>
    <w:p w14:paraId="7D4A7184" w14:textId="7776133B" w:rsidR="00465871" w:rsidRPr="00BB5154" w:rsidRDefault="0000460B" w:rsidP="00465871">
      <w:pPr>
        <w:pStyle w:val="FiBLmmzwischentitel"/>
        <w:rPr>
          <w:lang w:val="en-GB"/>
        </w:rPr>
      </w:pPr>
      <w:r w:rsidRPr="00BB5154">
        <w:rPr>
          <w:lang w:val="en-GB"/>
        </w:rPr>
        <w:t xml:space="preserve">The data available is sparse and </w:t>
      </w:r>
      <w:r w:rsidR="001A168A">
        <w:rPr>
          <w:lang w:val="en-GB"/>
        </w:rPr>
        <w:t>irregular</w:t>
      </w:r>
      <w:r w:rsidRPr="00BB5154">
        <w:rPr>
          <w:lang w:val="en-GB"/>
        </w:rPr>
        <w:t xml:space="preserve"> – many important aspects are missing</w:t>
      </w:r>
    </w:p>
    <w:p w14:paraId="3F4A3D19" w14:textId="25DE6039" w:rsidR="0000460B" w:rsidRPr="00BB5154" w:rsidRDefault="0000460B" w:rsidP="0000460B">
      <w:pPr>
        <w:pStyle w:val="FiBLmmstandard"/>
        <w:rPr>
          <w:lang w:val="en-GB"/>
        </w:rPr>
      </w:pPr>
      <w:r w:rsidRPr="00BB5154">
        <w:rPr>
          <w:lang w:val="en-GB"/>
        </w:rPr>
        <w:t xml:space="preserve">There are only a few studies that present comparisons of the two strategies based on comprehensive field data. Of the 57 studies identified as relevant in the paper, only 17 provide the necessary data, while the other 40 studies lack important aspects. </w:t>
      </w:r>
      <w:r w:rsidR="00A00AD8">
        <w:rPr>
          <w:lang w:val="en-GB"/>
        </w:rPr>
        <w:t>The</w:t>
      </w:r>
      <w:r w:rsidR="00A00AD8" w:rsidRPr="00BB5154">
        <w:rPr>
          <w:lang w:val="en-GB"/>
        </w:rPr>
        <w:t xml:space="preserve"> </w:t>
      </w:r>
      <w:r w:rsidRPr="00BB5154">
        <w:rPr>
          <w:lang w:val="en-GB"/>
        </w:rPr>
        <w:t>studies focus on few animal or plant species groups</w:t>
      </w:r>
      <w:r w:rsidR="00A00AD8">
        <w:rPr>
          <w:lang w:val="en-GB"/>
        </w:rPr>
        <w:t xml:space="preserve"> each</w:t>
      </w:r>
      <w:r w:rsidRPr="00BB5154">
        <w:rPr>
          <w:lang w:val="en-GB"/>
        </w:rPr>
        <w:t xml:space="preserve">, </w:t>
      </w:r>
      <w:r w:rsidR="00062FAD" w:rsidRPr="00BB5154">
        <w:rPr>
          <w:lang w:val="en-GB"/>
        </w:rPr>
        <w:t>and</w:t>
      </w:r>
      <w:r w:rsidRPr="00BB5154">
        <w:rPr>
          <w:lang w:val="en-GB"/>
        </w:rPr>
        <w:t xml:space="preserve"> the studies </w:t>
      </w:r>
      <w:proofErr w:type="gramStart"/>
      <w:r w:rsidRPr="00BB5154">
        <w:rPr>
          <w:lang w:val="en-GB"/>
        </w:rPr>
        <w:t>as a whole are</w:t>
      </w:r>
      <w:proofErr w:type="gramEnd"/>
      <w:r w:rsidRPr="00BB5154">
        <w:rPr>
          <w:lang w:val="en-GB"/>
        </w:rPr>
        <w:t xml:space="preserve"> also one-sided: 19 of the 27 comparisons included in the 17 complete studies consider tropical forest birds</w:t>
      </w:r>
      <w:r w:rsidR="00DB31C8">
        <w:rPr>
          <w:lang w:val="en-GB"/>
        </w:rPr>
        <w:t>,</w:t>
      </w:r>
      <w:r w:rsidRPr="00BB5154">
        <w:rPr>
          <w:lang w:val="en-GB"/>
        </w:rPr>
        <w:t xml:space="preserve"> </w:t>
      </w:r>
      <w:r w:rsidR="00DB31C8">
        <w:rPr>
          <w:lang w:val="en-GB"/>
        </w:rPr>
        <w:t>s</w:t>
      </w:r>
      <w:r w:rsidRPr="00BB5154">
        <w:rPr>
          <w:lang w:val="en-GB"/>
        </w:rPr>
        <w:t>ix consider different plants</w:t>
      </w:r>
      <w:r w:rsidR="00FC052F">
        <w:rPr>
          <w:lang w:val="en-GB"/>
        </w:rPr>
        <w:t>. I</w:t>
      </w:r>
      <w:r w:rsidR="00ED576F">
        <w:rPr>
          <w:lang w:val="en-GB"/>
        </w:rPr>
        <w:t xml:space="preserve">nsects and </w:t>
      </w:r>
      <w:r w:rsidR="00BE58AB">
        <w:rPr>
          <w:lang w:val="en-GB"/>
        </w:rPr>
        <w:t>soil organism</w:t>
      </w:r>
      <w:r w:rsidR="00ED576F">
        <w:rPr>
          <w:lang w:val="en-GB"/>
        </w:rPr>
        <w:t xml:space="preserve">s </w:t>
      </w:r>
      <w:r w:rsidRPr="00BB5154">
        <w:rPr>
          <w:lang w:val="en-GB"/>
        </w:rPr>
        <w:t xml:space="preserve">were considered </w:t>
      </w:r>
      <w:r w:rsidR="00ED576F">
        <w:rPr>
          <w:lang w:val="en-GB"/>
        </w:rPr>
        <w:t>by two</w:t>
      </w:r>
      <w:r w:rsidR="00FC052F">
        <w:rPr>
          <w:lang w:val="en-GB"/>
        </w:rPr>
        <w:t xml:space="preserve"> studies</w:t>
      </w:r>
      <w:r w:rsidR="00ED576F">
        <w:rPr>
          <w:lang w:val="en-GB"/>
        </w:rPr>
        <w:t xml:space="preserve"> each</w:t>
      </w:r>
      <w:r w:rsidRPr="00BB5154">
        <w:rPr>
          <w:lang w:val="en-GB"/>
        </w:rPr>
        <w:t>, and studies on microbes and fungi are missing</w:t>
      </w:r>
      <w:r w:rsidR="00062FAD" w:rsidRPr="00BB5154">
        <w:rPr>
          <w:lang w:val="en-GB"/>
        </w:rPr>
        <w:t xml:space="preserve"> entirely</w:t>
      </w:r>
      <w:r w:rsidRPr="00BB5154">
        <w:rPr>
          <w:lang w:val="en-GB"/>
        </w:rPr>
        <w:t>.</w:t>
      </w:r>
    </w:p>
    <w:p w14:paraId="398CC0E2" w14:textId="5F1E4226" w:rsidR="00FA68AC" w:rsidRPr="00BB5154" w:rsidRDefault="00FA68AC" w:rsidP="00DC54B9">
      <w:pPr>
        <w:pStyle w:val="FiBLmmstandard"/>
        <w:rPr>
          <w:lang w:val="en-GB"/>
        </w:rPr>
      </w:pPr>
      <w:r w:rsidRPr="00BB5154">
        <w:rPr>
          <w:lang w:val="en-GB"/>
        </w:rPr>
        <w:t>Furthermore, only a few biodiversity indicators are covered. Most studies looked at species density (22 of the 27 complete comparisons). Analyses of species diversity, functional diversity, and other indicators are lacking.</w:t>
      </w:r>
    </w:p>
    <w:p w14:paraId="692CA18A" w14:textId="38F4BB12" w:rsidR="00E6330F" w:rsidRPr="00BB5154" w:rsidRDefault="0061536A" w:rsidP="00E6330F">
      <w:pPr>
        <w:pStyle w:val="FiBLmmzwischentitel"/>
        <w:rPr>
          <w:lang w:val="en-GB"/>
        </w:rPr>
      </w:pPr>
      <w:r w:rsidRPr="00BB5154">
        <w:rPr>
          <w:lang w:val="en-GB"/>
        </w:rPr>
        <w:t>Biodiversity requires sustainably managed land and undisturbed habitats</w:t>
      </w:r>
    </w:p>
    <w:p w14:paraId="1E57D2C1" w14:textId="07CCBFEA" w:rsidR="0061536A" w:rsidRPr="00BB5154" w:rsidRDefault="0061536A" w:rsidP="0061536A">
      <w:pPr>
        <w:pStyle w:val="FiBLmmstandard"/>
        <w:rPr>
          <w:lang w:val="en-GB"/>
        </w:rPr>
      </w:pPr>
      <w:r w:rsidRPr="00BB5154">
        <w:rPr>
          <w:lang w:val="en-GB"/>
        </w:rPr>
        <w:t xml:space="preserve">The results of the 17 studies that allow a true comparison of sharing and sparing show that in 50 percent of cases, a context-specific combination of the two strategies delivers the best results for promoting biodiversity. Sparing is better in 40 percent of cases, </w:t>
      </w:r>
      <w:r w:rsidR="005825F5" w:rsidRPr="00BB5154">
        <w:rPr>
          <w:lang w:val="en-GB"/>
        </w:rPr>
        <w:t>but</w:t>
      </w:r>
      <w:r w:rsidRPr="00BB5154">
        <w:rPr>
          <w:lang w:val="en-GB"/>
        </w:rPr>
        <w:t xml:space="preserve"> these cases mainly concern forest birds that need contiguous, near-natural habitats, which are often lacking in agricultural landscapes. Sharing is better in 10 percent of cases. Biodiversity</w:t>
      </w:r>
      <w:r w:rsidR="00BB5154">
        <w:rPr>
          <w:lang w:val="en-GB"/>
        </w:rPr>
        <w:t>, therefore,</w:t>
      </w:r>
      <w:r w:rsidRPr="00BB5154">
        <w:rPr>
          <w:lang w:val="en-GB"/>
        </w:rPr>
        <w:t xml:space="preserve"> depends on both undisturbed habitats and sustainably managed landscapes.</w:t>
      </w:r>
    </w:p>
    <w:p w14:paraId="43CA4A4F" w14:textId="54EB22B0" w:rsidR="00F84D0B" w:rsidRPr="00BB5154" w:rsidRDefault="00926111" w:rsidP="00F84D0B">
      <w:pPr>
        <w:pStyle w:val="FiBLmmzwischentitel"/>
        <w:rPr>
          <w:lang w:val="en-GB"/>
        </w:rPr>
      </w:pPr>
      <w:r w:rsidRPr="00BB5154">
        <w:rPr>
          <w:lang w:val="en-GB"/>
        </w:rPr>
        <w:t xml:space="preserve">A focus on </w:t>
      </w:r>
      <w:r w:rsidR="00824C05">
        <w:rPr>
          <w:lang w:val="en-GB"/>
        </w:rPr>
        <w:t>“sparing”</w:t>
      </w:r>
      <w:r w:rsidR="00824C05" w:rsidRPr="00BB5154">
        <w:rPr>
          <w:lang w:val="en-GB"/>
        </w:rPr>
        <w:t xml:space="preserve"> </w:t>
      </w:r>
      <w:r w:rsidRPr="00BB5154">
        <w:rPr>
          <w:lang w:val="en-GB"/>
        </w:rPr>
        <w:t>with intensively used agricultural land is not a solution</w:t>
      </w:r>
    </w:p>
    <w:p w14:paraId="32D7E925" w14:textId="367C9751" w:rsidR="00926111" w:rsidRPr="00BB5154" w:rsidRDefault="00926111" w:rsidP="00926111">
      <w:pPr>
        <w:pStyle w:val="FiBLmmstandard"/>
        <w:rPr>
          <w:lang w:val="en-GB"/>
        </w:rPr>
      </w:pPr>
      <w:r w:rsidRPr="00BB5154">
        <w:rPr>
          <w:lang w:val="en-GB"/>
        </w:rPr>
        <w:t xml:space="preserve">The assessment of sharing and sparing strategies for promoting biodiversity at the landscape level must be carried out in a broader context. Intensive agriculture with high pesticide and </w:t>
      </w:r>
      <w:r w:rsidR="00BB5154">
        <w:rPr>
          <w:lang w:val="en-GB"/>
        </w:rPr>
        <w:t>fertiliser</w:t>
      </w:r>
      <w:r w:rsidR="00BB5154" w:rsidRPr="00BB5154">
        <w:rPr>
          <w:lang w:val="en-GB"/>
        </w:rPr>
        <w:t xml:space="preserve"> </w:t>
      </w:r>
      <w:r w:rsidRPr="00BB5154">
        <w:rPr>
          <w:lang w:val="en-GB"/>
        </w:rPr>
        <w:t xml:space="preserve">use can deliver high yields but has </w:t>
      </w:r>
      <w:r w:rsidR="00824C05">
        <w:rPr>
          <w:lang w:val="en-GB"/>
        </w:rPr>
        <w:t>significant</w:t>
      </w:r>
      <w:r w:rsidR="00824C05" w:rsidRPr="00BB5154">
        <w:rPr>
          <w:lang w:val="en-GB"/>
        </w:rPr>
        <w:t xml:space="preserve"> </w:t>
      </w:r>
      <w:r w:rsidRPr="00BB5154">
        <w:rPr>
          <w:lang w:val="en-GB"/>
        </w:rPr>
        <w:t>negative impact</w:t>
      </w:r>
      <w:r w:rsidR="00AF04F2" w:rsidRPr="00BB5154">
        <w:rPr>
          <w:lang w:val="en-GB"/>
        </w:rPr>
        <w:t>s</w:t>
      </w:r>
      <w:r w:rsidRPr="00BB5154">
        <w:rPr>
          <w:lang w:val="en-GB"/>
        </w:rPr>
        <w:t xml:space="preserve"> on biodiversity. There is also a risk that yields will decline due to loss of soil health and erosion. Extensive or organic farming, with its agroecological approaches, is good for biodiversity, but is associated with lower yields.</w:t>
      </w:r>
    </w:p>
    <w:p w14:paraId="5A39E8ED" w14:textId="2DC89997" w:rsidR="00971425" w:rsidRPr="00BB5154" w:rsidRDefault="00624B12" w:rsidP="00971425">
      <w:pPr>
        <w:pStyle w:val="FiBLmmzwischentitel"/>
        <w:rPr>
          <w:lang w:val="en-GB"/>
        </w:rPr>
      </w:pPr>
      <w:r w:rsidRPr="00BB5154">
        <w:rPr>
          <w:lang w:val="en-GB"/>
        </w:rPr>
        <w:t xml:space="preserve">It is essential to </w:t>
      </w:r>
      <w:r w:rsidR="00B657DE" w:rsidRPr="00BB5154">
        <w:rPr>
          <w:lang w:val="en-GB"/>
        </w:rPr>
        <w:t>address the entire</w:t>
      </w:r>
      <w:r w:rsidRPr="00BB5154">
        <w:rPr>
          <w:lang w:val="en-GB"/>
        </w:rPr>
        <w:t xml:space="preserve"> food system</w:t>
      </w:r>
      <w:r w:rsidR="006306A6" w:rsidRPr="00BB5154">
        <w:rPr>
          <w:lang w:val="en-GB"/>
        </w:rPr>
        <w:t xml:space="preserve"> </w:t>
      </w:r>
    </w:p>
    <w:p w14:paraId="7D9B75B3" w14:textId="64C5D8CA" w:rsidR="00016A46" w:rsidRPr="00BB5154" w:rsidRDefault="00016A46" w:rsidP="00016A46">
      <w:pPr>
        <w:pStyle w:val="FiBLmmstandard"/>
        <w:rPr>
          <w:lang w:val="en-GB"/>
        </w:rPr>
      </w:pPr>
      <w:r w:rsidRPr="00BB5154">
        <w:rPr>
          <w:lang w:val="en-GB"/>
        </w:rPr>
        <w:t xml:space="preserve">Sustainable use of the aspects of sparing and sharing at the landscape level without </w:t>
      </w:r>
      <w:r w:rsidR="00BB5154">
        <w:rPr>
          <w:lang w:val="en-GB"/>
        </w:rPr>
        <w:t>jeopardising</w:t>
      </w:r>
      <w:r w:rsidR="00BB5154" w:rsidRPr="00BB5154">
        <w:rPr>
          <w:lang w:val="en-GB"/>
        </w:rPr>
        <w:t xml:space="preserve"> </w:t>
      </w:r>
      <w:r w:rsidRPr="00BB5154">
        <w:rPr>
          <w:lang w:val="en-GB"/>
        </w:rPr>
        <w:t xml:space="preserve">food security means considering productive, biodiversity-friendly agriculture on limited land in a systemic context. </w:t>
      </w:r>
    </w:p>
    <w:p w14:paraId="263555D6" w14:textId="151A9979" w:rsidR="00016A46" w:rsidRPr="00BB5154" w:rsidRDefault="00016A46" w:rsidP="00016A46">
      <w:pPr>
        <w:pStyle w:val="FiBLmmstandard"/>
        <w:rPr>
          <w:lang w:val="en-GB"/>
        </w:rPr>
      </w:pPr>
      <w:r w:rsidRPr="00BB5154">
        <w:rPr>
          <w:lang w:val="en-GB"/>
        </w:rPr>
        <w:t xml:space="preserve">What is produced </w:t>
      </w:r>
      <w:r w:rsidR="009727DF" w:rsidRPr="00BB5154">
        <w:rPr>
          <w:lang w:val="en-GB"/>
        </w:rPr>
        <w:t>then becomes</w:t>
      </w:r>
      <w:r w:rsidRPr="00BB5154">
        <w:rPr>
          <w:lang w:val="en-GB"/>
        </w:rPr>
        <w:t xml:space="preserve"> just as important as how it is produced: are we producing food or waste? In </w:t>
      </w:r>
      <w:r w:rsidR="00BB5154">
        <w:rPr>
          <w:lang w:val="en-GB"/>
        </w:rPr>
        <w:t>industrialised</w:t>
      </w:r>
      <w:r w:rsidR="00BB5154" w:rsidRPr="00BB5154">
        <w:rPr>
          <w:lang w:val="en-GB"/>
        </w:rPr>
        <w:t xml:space="preserve"> </w:t>
      </w:r>
      <w:r w:rsidRPr="00BB5154">
        <w:rPr>
          <w:lang w:val="en-GB"/>
        </w:rPr>
        <w:t xml:space="preserve">countries, one-third of production is wasted. Are we producing feed or food? In the </w:t>
      </w:r>
      <w:r w:rsidR="00824C05">
        <w:rPr>
          <w:lang w:val="en-GB"/>
        </w:rPr>
        <w:t>European Union (</w:t>
      </w:r>
      <w:r w:rsidRPr="00BB5154">
        <w:rPr>
          <w:lang w:val="en-GB"/>
        </w:rPr>
        <w:t>EU</w:t>
      </w:r>
      <w:r w:rsidR="00824C05">
        <w:rPr>
          <w:lang w:val="en-GB"/>
        </w:rPr>
        <w:t>)</w:t>
      </w:r>
      <w:r w:rsidRPr="00BB5154">
        <w:rPr>
          <w:lang w:val="en-GB"/>
        </w:rPr>
        <w:t>, feed is grown on 60 percent of arable land. With consistent waste reduction and targeted use of arable land for food, both can be achieved: food security with sustainable agriculture and biodiversity</w:t>
      </w:r>
      <w:r w:rsidR="00D0773D" w:rsidRPr="00BB5154">
        <w:rPr>
          <w:lang w:val="en-GB"/>
        </w:rPr>
        <w:t xml:space="preserve"> protection</w:t>
      </w:r>
      <w:r w:rsidRPr="00BB5154">
        <w:rPr>
          <w:lang w:val="en-GB"/>
        </w:rPr>
        <w:t>.</w:t>
      </w:r>
    </w:p>
    <w:p w14:paraId="7D4A7186" w14:textId="5FCE0569" w:rsidR="00CD4B01" w:rsidRPr="00BB5154" w:rsidRDefault="00CD4B01" w:rsidP="00661678">
      <w:pPr>
        <w:pStyle w:val="FiBLmmzusatzinfo"/>
        <w:rPr>
          <w:lang w:val="en-GB"/>
        </w:rPr>
      </w:pPr>
      <w:r w:rsidRPr="00BB5154">
        <w:rPr>
          <w:lang w:val="en-GB"/>
        </w:rPr>
        <w:t>FiBL</w:t>
      </w:r>
      <w:r w:rsidR="00C01EEC" w:rsidRPr="00BB5154">
        <w:rPr>
          <w:lang w:val="en-GB"/>
        </w:rPr>
        <w:t xml:space="preserve"> </w:t>
      </w:r>
      <w:r w:rsidR="00207DF7" w:rsidRPr="00BB5154">
        <w:rPr>
          <w:lang w:val="en-GB"/>
        </w:rPr>
        <w:t>Contacts</w:t>
      </w:r>
    </w:p>
    <w:p w14:paraId="7D4A7187" w14:textId="5AA39C06" w:rsidR="003C6406" w:rsidRPr="001A5E2A" w:rsidRDefault="00BE7DBC" w:rsidP="00866E96">
      <w:pPr>
        <w:pStyle w:val="FiBLmmaufzhlungszeichen"/>
        <w:rPr>
          <w:lang w:val="en-GB"/>
        </w:rPr>
      </w:pPr>
      <w:r w:rsidRPr="001A5E2A">
        <w:rPr>
          <w:lang w:val="en-GB"/>
        </w:rPr>
        <w:t xml:space="preserve">Eva Augustiny, </w:t>
      </w:r>
      <w:r w:rsidR="00A6640E" w:rsidRPr="001A5E2A">
        <w:rPr>
          <w:lang w:val="en-GB"/>
        </w:rPr>
        <w:t>Doctoral Student</w:t>
      </w:r>
      <w:r w:rsidR="001A5E2A">
        <w:rPr>
          <w:lang w:val="en-GB"/>
        </w:rPr>
        <w:t>,</w:t>
      </w:r>
      <w:r w:rsidR="00207DF7" w:rsidRPr="001A5E2A">
        <w:rPr>
          <w:lang w:val="en-GB"/>
        </w:rPr>
        <w:t xml:space="preserve"> Department </w:t>
      </w:r>
      <w:r w:rsidR="00646346" w:rsidRPr="001A5E2A">
        <w:rPr>
          <w:lang w:val="en-GB"/>
        </w:rPr>
        <w:t>of</w:t>
      </w:r>
      <w:r w:rsidR="00207DF7" w:rsidRPr="001A5E2A">
        <w:rPr>
          <w:lang w:val="en-GB"/>
        </w:rPr>
        <w:t xml:space="preserve"> Food System Sciences</w:t>
      </w:r>
      <w:r w:rsidR="001A5E2A">
        <w:rPr>
          <w:lang w:val="en-GB"/>
        </w:rPr>
        <w:t xml:space="preserve"> FiBL</w:t>
      </w:r>
      <w:r w:rsidR="001A5E2A">
        <w:rPr>
          <w:lang w:val="en-GB"/>
        </w:rPr>
        <w:br/>
      </w:r>
      <w:r w:rsidR="00B812B6">
        <w:rPr>
          <w:lang w:val="en-GB"/>
        </w:rPr>
        <w:t>e</w:t>
      </w:r>
      <w:r w:rsidR="001A5E2A" w:rsidRPr="001A5E2A">
        <w:rPr>
          <w:lang w:val="en-GB"/>
        </w:rPr>
        <w:t>-</w:t>
      </w:r>
      <w:r w:rsidR="001A5E2A">
        <w:rPr>
          <w:lang w:val="en-GB"/>
        </w:rPr>
        <w:t>m</w:t>
      </w:r>
      <w:r w:rsidR="001A5E2A" w:rsidRPr="001A5E2A">
        <w:rPr>
          <w:lang w:val="en-GB"/>
        </w:rPr>
        <w:t xml:space="preserve">ail </w:t>
      </w:r>
      <w:hyperlink r:id="rId14" w:history="1">
        <w:r w:rsidR="00D94646" w:rsidRPr="00D155DE">
          <w:rPr>
            <w:rStyle w:val="Hyperlink"/>
            <w:lang w:val="en-GB"/>
          </w:rPr>
          <w:t>eva.augustiny@fibl.org</w:t>
        </w:r>
      </w:hyperlink>
      <w:r w:rsidR="00D94646">
        <w:rPr>
          <w:lang w:val="en-GB"/>
        </w:rPr>
        <w:t xml:space="preserve"> </w:t>
      </w:r>
    </w:p>
    <w:p w14:paraId="7D4A7188" w14:textId="3D3A40AF" w:rsidR="00CD4B01" w:rsidRPr="001A5E2A" w:rsidRDefault="00510868" w:rsidP="00CD4B01">
      <w:pPr>
        <w:pStyle w:val="FiBLmmaufzhlungszeichen"/>
        <w:rPr>
          <w:lang w:val="en-GB"/>
        </w:rPr>
      </w:pPr>
      <w:r w:rsidRPr="001A5E2A">
        <w:rPr>
          <w:lang w:val="en-GB"/>
        </w:rPr>
        <w:t xml:space="preserve">Adrian Müller, </w:t>
      </w:r>
      <w:r w:rsidR="00A6640E" w:rsidRPr="001A5E2A">
        <w:rPr>
          <w:lang w:val="en-GB"/>
        </w:rPr>
        <w:t>S</w:t>
      </w:r>
      <w:r w:rsidR="00207DF7" w:rsidRPr="001A5E2A">
        <w:rPr>
          <w:lang w:val="en-GB"/>
        </w:rPr>
        <w:t xml:space="preserve">enior </w:t>
      </w:r>
      <w:r w:rsidR="00A6640E" w:rsidRPr="001A5E2A">
        <w:rPr>
          <w:lang w:val="en-GB"/>
        </w:rPr>
        <w:t>R</w:t>
      </w:r>
      <w:r w:rsidR="00207DF7" w:rsidRPr="001A5E2A">
        <w:rPr>
          <w:lang w:val="en-GB"/>
        </w:rPr>
        <w:t>esearcher</w:t>
      </w:r>
      <w:r w:rsidR="001A5E2A">
        <w:rPr>
          <w:lang w:val="en-GB"/>
        </w:rPr>
        <w:t>,</w:t>
      </w:r>
      <w:r w:rsidR="00207DF7" w:rsidRPr="001A5E2A">
        <w:rPr>
          <w:lang w:val="en-GB"/>
        </w:rPr>
        <w:t xml:space="preserve"> Department </w:t>
      </w:r>
      <w:r w:rsidR="00646346" w:rsidRPr="001A5E2A">
        <w:rPr>
          <w:lang w:val="en-GB"/>
        </w:rPr>
        <w:t>of</w:t>
      </w:r>
      <w:r w:rsidR="00207DF7" w:rsidRPr="001A5E2A">
        <w:rPr>
          <w:lang w:val="en-GB"/>
        </w:rPr>
        <w:t xml:space="preserve"> Food System Sciences</w:t>
      </w:r>
      <w:r w:rsidR="001A5E2A">
        <w:rPr>
          <w:lang w:val="en-GB"/>
        </w:rPr>
        <w:t xml:space="preserve"> FiBL</w:t>
      </w:r>
      <w:r w:rsidR="001A5E2A">
        <w:rPr>
          <w:lang w:val="en-GB"/>
        </w:rPr>
        <w:br/>
        <w:t>Phone</w:t>
      </w:r>
      <w:r w:rsidR="001A5E2A" w:rsidRPr="001A5E2A">
        <w:rPr>
          <w:lang w:val="en-GB"/>
        </w:rPr>
        <w:t xml:space="preserve"> +41 62 865 72 52, </w:t>
      </w:r>
      <w:r w:rsidR="001A5E2A">
        <w:rPr>
          <w:lang w:val="en-GB"/>
        </w:rPr>
        <w:t>e</w:t>
      </w:r>
      <w:r w:rsidR="001A5E2A" w:rsidRPr="001A5E2A">
        <w:rPr>
          <w:lang w:val="en-GB"/>
        </w:rPr>
        <w:t>-</w:t>
      </w:r>
      <w:r w:rsidR="001A5E2A">
        <w:rPr>
          <w:lang w:val="en-GB"/>
        </w:rPr>
        <w:t>m</w:t>
      </w:r>
      <w:r w:rsidR="001A5E2A" w:rsidRPr="001A5E2A">
        <w:rPr>
          <w:lang w:val="en-GB"/>
        </w:rPr>
        <w:t xml:space="preserve">ail </w:t>
      </w:r>
      <w:hyperlink r:id="rId15" w:history="1">
        <w:r w:rsidR="001A5E2A" w:rsidRPr="001A5E2A">
          <w:rPr>
            <w:rStyle w:val="Hyperlink"/>
            <w:lang w:val="en-GB"/>
          </w:rPr>
          <w:t>adrian.mueller@fibl.org</w:t>
        </w:r>
      </w:hyperlink>
    </w:p>
    <w:p w14:paraId="18C58730" w14:textId="21563CEC" w:rsidR="00510868" w:rsidRPr="00B812B6" w:rsidRDefault="001A5E2A" w:rsidP="001A5E2A">
      <w:pPr>
        <w:pStyle w:val="FiBLmmaufzhlungszeichen"/>
        <w:rPr>
          <w:lang w:val="it-CH"/>
        </w:rPr>
      </w:pPr>
      <w:r w:rsidRPr="00B812B6">
        <w:rPr>
          <w:lang w:val="it-CH"/>
        </w:rPr>
        <w:t>Franziska Hämmerli</w:t>
      </w:r>
      <w:r w:rsidR="00510868" w:rsidRPr="00B812B6">
        <w:rPr>
          <w:lang w:val="it-CH"/>
        </w:rPr>
        <w:t xml:space="preserve">, </w:t>
      </w:r>
      <w:r w:rsidRPr="00B812B6">
        <w:rPr>
          <w:lang w:val="it-CH"/>
        </w:rPr>
        <w:t xml:space="preserve">Media </w:t>
      </w:r>
      <w:proofErr w:type="spellStart"/>
      <w:r w:rsidRPr="00B812B6">
        <w:rPr>
          <w:lang w:val="it-CH"/>
        </w:rPr>
        <w:t>spokesperson</w:t>
      </w:r>
      <w:proofErr w:type="spellEnd"/>
      <w:r w:rsidRPr="00B812B6">
        <w:rPr>
          <w:lang w:val="it-CH"/>
        </w:rPr>
        <w:t xml:space="preserve"> FiBL</w:t>
      </w:r>
      <w:r w:rsidRPr="00B812B6">
        <w:rPr>
          <w:lang w:val="it-CH"/>
        </w:rPr>
        <w:br/>
        <w:t xml:space="preserve">Phone +41 77 422 62 13, e-mail </w:t>
      </w:r>
      <w:hyperlink r:id="rId16" w:history="1">
        <w:r w:rsidRPr="00B812B6">
          <w:rPr>
            <w:rStyle w:val="Hyperlink"/>
            <w:lang w:val="it-CH"/>
          </w:rPr>
          <w:t>franziska.haemmerli@fibl.org</w:t>
        </w:r>
      </w:hyperlink>
      <w:r w:rsidRPr="00B812B6">
        <w:rPr>
          <w:lang w:val="it-CH"/>
        </w:rPr>
        <w:t xml:space="preserve"> </w:t>
      </w:r>
    </w:p>
    <w:p w14:paraId="7D4A7189" w14:textId="2BC1A7F8" w:rsidR="00661678" w:rsidRPr="00BB5154" w:rsidRDefault="00562A8F" w:rsidP="00CD4B01">
      <w:pPr>
        <w:pStyle w:val="FiBLmmzusatzinfo"/>
        <w:rPr>
          <w:lang w:val="en-GB"/>
        </w:rPr>
      </w:pPr>
      <w:r>
        <w:rPr>
          <w:lang w:val="en-GB"/>
        </w:rPr>
        <w:t>Supporters/</w:t>
      </w:r>
      <w:r w:rsidR="00646346">
        <w:rPr>
          <w:lang w:val="en-GB"/>
        </w:rPr>
        <w:t>Donors</w:t>
      </w:r>
    </w:p>
    <w:p w14:paraId="7D4A718A" w14:textId="54D9C028" w:rsidR="0078787E" w:rsidRPr="00BB5154" w:rsidRDefault="00734072" w:rsidP="0078787E">
      <w:pPr>
        <w:pStyle w:val="FiBLmmaufzhlungszeichen"/>
        <w:rPr>
          <w:lang w:val="en-GB"/>
        </w:rPr>
      </w:pPr>
      <w:r w:rsidRPr="00BB5154">
        <w:rPr>
          <w:lang w:val="en-GB"/>
        </w:rPr>
        <w:t>Swiss National Science Foundation</w:t>
      </w:r>
    </w:p>
    <w:p w14:paraId="7D4A718B" w14:textId="23E73C10" w:rsidR="00CD4B01" w:rsidRPr="00BB5154" w:rsidRDefault="00CD4B01" w:rsidP="00CD4B01">
      <w:pPr>
        <w:pStyle w:val="FiBLmmzusatzinfo"/>
        <w:rPr>
          <w:lang w:val="en-GB"/>
        </w:rPr>
      </w:pPr>
      <w:r w:rsidRPr="00BB5154">
        <w:rPr>
          <w:lang w:val="en-GB"/>
        </w:rPr>
        <w:t>Partner</w:t>
      </w:r>
      <w:r w:rsidR="00562A8F">
        <w:rPr>
          <w:lang w:val="en-GB"/>
        </w:rPr>
        <w:t>s</w:t>
      </w:r>
    </w:p>
    <w:p w14:paraId="220A31E2" w14:textId="009F60BA" w:rsidR="00E80E6E" w:rsidRPr="00BB5154" w:rsidRDefault="00A04D23" w:rsidP="00E80E6E">
      <w:pPr>
        <w:pStyle w:val="FiBLmmaufzhlungszeichen"/>
        <w:rPr>
          <w:lang w:val="en-GB"/>
        </w:rPr>
      </w:pPr>
      <w:r w:rsidRPr="00BB5154">
        <w:rPr>
          <w:lang w:val="en-GB"/>
        </w:rPr>
        <w:t>ETH Zürich</w:t>
      </w:r>
      <w:r w:rsidR="009C6246" w:rsidRPr="00BB5154">
        <w:rPr>
          <w:lang w:val="en-GB"/>
        </w:rPr>
        <w:t>,</w:t>
      </w:r>
      <w:r w:rsidR="004E72BC" w:rsidRPr="00BB5154">
        <w:rPr>
          <w:lang w:val="en-GB"/>
        </w:rPr>
        <w:t xml:space="preserve"> </w:t>
      </w:r>
      <w:r w:rsidR="00E80E6E" w:rsidRPr="00BB5154">
        <w:rPr>
          <w:lang w:val="en-GB"/>
        </w:rPr>
        <w:t>Sustainable Food Processing Laboratory, Institute of Food, Nutrition and Health</w:t>
      </w:r>
    </w:p>
    <w:p w14:paraId="2A61DF7A" w14:textId="57916A14" w:rsidR="00A04D23" w:rsidRPr="00BB5154" w:rsidRDefault="009C6246" w:rsidP="00E80E6E">
      <w:pPr>
        <w:pStyle w:val="FiBLmmaufzhlungszeichen"/>
        <w:rPr>
          <w:lang w:val="en-GB"/>
        </w:rPr>
      </w:pPr>
      <w:r w:rsidRPr="00BB5154">
        <w:rPr>
          <w:lang w:val="en-GB"/>
        </w:rPr>
        <w:t xml:space="preserve">ETH Zürich, </w:t>
      </w:r>
      <w:r w:rsidR="00E80E6E" w:rsidRPr="00BB5154">
        <w:rPr>
          <w:lang w:val="en-GB"/>
        </w:rPr>
        <w:t>Chair of Ecological Systems Design, Institute of Environmental Engineering</w:t>
      </w:r>
    </w:p>
    <w:p w14:paraId="7D4A718E" w14:textId="12FF894C" w:rsidR="000A0CF7" w:rsidRPr="00BB5154" w:rsidRDefault="008B480B" w:rsidP="00230924">
      <w:pPr>
        <w:pStyle w:val="FiBLmmzusatzinfo"/>
        <w:rPr>
          <w:lang w:val="en-GB"/>
        </w:rPr>
      </w:pPr>
      <w:r w:rsidRPr="00BB5154">
        <w:rPr>
          <w:lang w:val="en-GB"/>
        </w:rPr>
        <w:t>Bibliography</w:t>
      </w:r>
    </w:p>
    <w:p w14:paraId="7ECDB855" w14:textId="679D84CF" w:rsidR="00FF3360" w:rsidRPr="00BB5154" w:rsidRDefault="00FF3360" w:rsidP="007D0BEE">
      <w:pPr>
        <w:pStyle w:val="FiBLmmliteratur"/>
      </w:pPr>
      <w:r w:rsidRPr="00BB5154">
        <w:t xml:space="preserve">Augustiny, E., Frehner, A., Green, A., Mathys, A., </w:t>
      </w:r>
      <w:proofErr w:type="gramStart"/>
      <w:r w:rsidRPr="00BB5154">
        <w:t>Rosa</w:t>
      </w:r>
      <w:proofErr w:type="gramEnd"/>
      <w:r w:rsidRPr="00BB5154">
        <w:t xml:space="preserve">, F., Pfister, S., Muller, A., 2025, Empirical evidence supports neither land sparing nor land sharing as the main strategy to manage agriculture-biodiversity trade-offs, </w:t>
      </w:r>
      <w:proofErr w:type="gramStart"/>
      <w:r w:rsidRPr="00BB5154">
        <w:t>PNAS Nexus</w:t>
      </w:r>
      <w:proofErr w:type="gramEnd"/>
      <w:r w:rsidR="006E2691" w:rsidRPr="00BB5154">
        <w:t xml:space="preserve">, </w:t>
      </w:r>
      <w:hyperlink r:id="rId17" w:history="1">
        <w:r w:rsidR="006E2691" w:rsidRPr="00BB5154">
          <w:rPr>
            <w:rStyle w:val="Hyperlink"/>
          </w:rPr>
          <w:t>https://academic.oup.com/pnasnexus/article-lookup/doi/10.1093/pnasnexus/pgaf251</w:t>
        </w:r>
      </w:hyperlink>
    </w:p>
    <w:p w14:paraId="7D4A7190" w14:textId="4C6C2EC8" w:rsidR="002A7256" w:rsidRPr="00B812B6" w:rsidRDefault="009206D0" w:rsidP="002A7256">
      <w:pPr>
        <w:pStyle w:val="FiBLmmzusatzinfo"/>
        <w:rPr>
          <w:lang w:val="en-US"/>
        </w:rPr>
      </w:pPr>
      <w:r w:rsidRPr="00B812B6">
        <w:rPr>
          <w:lang w:val="en-US"/>
        </w:rPr>
        <w:t>This media release online</w:t>
      </w:r>
    </w:p>
    <w:p w14:paraId="2D04B944" w14:textId="27B6BB52" w:rsidR="009206D0" w:rsidRPr="009206D0" w:rsidRDefault="009206D0" w:rsidP="009206D0">
      <w:pPr>
        <w:pStyle w:val="FiBLmmstandard"/>
        <w:rPr>
          <w:lang w:val="en-GB"/>
        </w:rPr>
      </w:pPr>
      <w:r w:rsidRPr="009206D0">
        <w:rPr>
          <w:lang w:val="en-GB"/>
        </w:rPr>
        <w:t xml:space="preserve">This media release and pictures can be accessed online at </w:t>
      </w:r>
      <w:hyperlink r:id="rId18" w:history="1">
        <w:r w:rsidRPr="009206D0">
          <w:rPr>
            <w:rStyle w:val="Hyperlink"/>
            <w:lang w:val="en-GB"/>
          </w:rPr>
          <w:t>www.fibl.org/en/info-centre/media.html</w:t>
        </w:r>
      </w:hyperlink>
      <w:r w:rsidRPr="009206D0">
        <w:rPr>
          <w:lang w:val="en-GB"/>
        </w:rPr>
        <w:t xml:space="preserve">. </w:t>
      </w:r>
    </w:p>
    <w:p w14:paraId="7D4A7192" w14:textId="6985BD17" w:rsidR="002C0814" w:rsidRPr="009206D0" w:rsidRDefault="009206D0" w:rsidP="00A17E51">
      <w:pPr>
        <w:pStyle w:val="FiBLmmerluterungtitel"/>
        <w:rPr>
          <w:lang w:val="en-GB"/>
        </w:rPr>
      </w:pPr>
      <w:r w:rsidRPr="009206D0">
        <w:rPr>
          <w:lang w:val="en-GB"/>
        </w:rPr>
        <w:t>About FiBL</w:t>
      </w:r>
    </w:p>
    <w:p w14:paraId="3C788DCF" w14:textId="4AF01480" w:rsidR="009206D0" w:rsidRPr="009206D0" w:rsidRDefault="009206D0" w:rsidP="009206D0">
      <w:pPr>
        <w:pStyle w:val="FiBLmmerluterung"/>
      </w:pPr>
      <w:r w:rsidRPr="009206D0">
        <w:t xml:space="preserve">The Research Institute of Organic Agriculture FiBL is one of the world's leading research institutions in the field of organic agriculture. FiBL's strengths are interdisciplinary research, joint innovations with farmers and the food industry as well as rapid knowledge transfer. The FiBL Group currently includes FiBL Switzerland (founded in 1973), FiBL Germany (2001), FiBL Austria (2004), </w:t>
      </w:r>
      <w:proofErr w:type="spellStart"/>
      <w:r w:rsidRPr="009206D0">
        <w:t>ÖMKi</w:t>
      </w:r>
      <w:proofErr w:type="spellEnd"/>
      <w:r w:rsidRPr="009206D0">
        <w:t xml:space="preserve"> (Hungarian Research Institute of Organic Agriculture, 2011), FiBL France (2017) and FiBL Europe (2017), which is jointly supported by the five national institutes. </w:t>
      </w:r>
      <w:r>
        <w:t>Around</w:t>
      </w:r>
      <w:r w:rsidRPr="009206D0">
        <w:t xml:space="preserve"> </w:t>
      </w:r>
      <w:r>
        <w:t>5</w:t>
      </w:r>
      <w:r w:rsidRPr="009206D0">
        <w:t xml:space="preserve">00 employees work at the various locations. </w:t>
      </w:r>
      <w:hyperlink r:id="rId19" w:history="1">
        <w:r w:rsidRPr="009206D0">
          <w:rPr>
            <w:rStyle w:val="Hyperlink"/>
          </w:rPr>
          <w:t>www.fibl.org</w:t>
        </w:r>
      </w:hyperlink>
      <w:r>
        <w:t xml:space="preserve"> </w:t>
      </w:r>
      <w:r w:rsidRPr="009206D0">
        <w:t xml:space="preserve"> </w:t>
      </w:r>
    </w:p>
    <w:p w14:paraId="769699BE" w14:textId="77777777" w:rsidR="009206D0" w:rsidRPr="009206D0" w:rsidRDefault="009206D0" w:rsidP="00450FA1">
      <w:pPr>
        <w:pStyle w:val="FiBLmmerluterung"/>
      </w:pPr>
    </w:p>
    <w:sectPr w:rsidR="009206D0" w:rsidRPr="009206D0" w:rsidSect="001B31D5">
      <w:footerReference w:type="default" r:id="rId20"/>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1CCB5" w14:textId="77777777" w:rsidR="00EB27C0" w:rsidRPr="00BB5154" w:rsidRDefault="00EB27C0" w:rsidP="00F53AA9">
      <w:pPr>
        <w:spacing w:after="0" w:line="240" w:lineRule="auto"/>
      </w:pPr>
      <w:r w:rsidRPr="00BB5154">
        <w:separator/>
      </w:r>
    </w:p>
  </w:endnote>
  <w:endnote w:type="continuationSeparator" w:id="0">
    <w:p w14:paraId="570915AE" w14:textId="77777777" w:rsidR="00EB27C0" w:rsidRPr="00BB5154" w:rsidRDefault="00EB27C0" w:rsidP="00F53AA9">
      <w:pPr>
        <w:spacing w:after="0" w:line="240" w:lineRule="auto"/>
      </w:pPr>
      <w:r w:rsidRPr="00BB515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B812B6" w14:paraId="7D4A71A4" w14:textId="77777777" w:rsidTr="00C16594">
      <w:trPr>
        <w:trHeight w:val="508"/>
      </w:trPr>
      <w:tc>
        <w:tcPr>
          <w:tcW w:w="7656" w:type="dxa"/>
        </w:tcPr>
        <w:p w14:paraId="7D4A71A1" w14:textId="77777777" w:rsidR="008A6B50" w:rsidRPr="0055531E" w:rsidRDefault="00F73377" w:rsidP="00DA14CE">
          <w:pPr>
            <w:pStyle w:val="FiBLmmfusszeile"/>
            <w:rPr>
              <w:lang w:val="de-DE"/>
            </w:rPr>
          </w:pPr>
          <w:r w:rsidRPr="0055531E">
            <w:rPr>
              <w:lang w:val="de-DE"/>
            </w:rPr>
            <w:t xml:space="preserve">Forschungsinstitut für biologischen Landbau FiBL | </w:t>
          </w:r>
          <w:proofErr w:type="spellStart"/>
          <w:r w:rsidRPr="0055531E">
            <w:rPr>
              <w:lang w:val="de-DE"/>
            </w:rPr>
            <w:t>Ackerstrasse</w:t>
          </w:r>
          <w:proofErr w:type="spellEnd"/>
          <w:r w:rsidRPr="0055531E">
            <w:rPr>
              <w:lang w:val="de-DE"/>
            </w:rPr>
            <w:t xml:space="preserve"> 113 | Postfach 219 </w:t>
          </w:r>
        </w:p>
        <w:p w14:paraId="7D4A71A2" w14:textId="77777777" w:rsidR="00F73377" w:rsidRPr="0055531E" w:rsidRDefault="00F73377" w:rsidP="0001151E">
          <w:pPr>
            <w:pStyle w:val="FiBLmmfusszeile"/>
            <w:rPr>
              <w:lang w:val="de-DE"/>
            </w:rPr>
          </w:pPr>
          <w:r w:rsidRPr="0055531E">
            <w:rPr>
              <w:lang w:val="de-DE"/>
            </w:rPr>
            <w:t>5070 Frick | Schweiz</w:t>
          </w:r>
          <w:r w:rsidR="001B2B79" w:rsidRPr="0055531E">
            <w:rPr>
              <w:lang w:val="de-DE"/>
            </w:rPr>
            <w:t xml:space="preserve"> | </w:t>
          </w:r>
          <w:r w:rsidR="0001151E" w:rsidRPr="0055531E">
            <w:rPr>
              <w:lang w:val="de-DE"/>
            </w:rPr>
            <w:t>Tel</w:t>
          </w:r>
          <w:r w:rsidR="001B2B79" w:rsidRPr="0055531E">
            <w:rPr>
              <w:lang w:val="de-DE"/>
            </w:rPr>
            <w:t xml:space="preserve"> +41 </w:t>
          </w:r>
          <w:r w:rsidRPr="0055531E">
            <w:rPr>
              <w:lang w:val="de-DE"/>
            </w:rPr>
            <w:t xml:space="preserve">62 865 72 72 | </w:t>
          </w:r>
          <w:hyperlink r:id="rId1">
            <w:r w:rsidRPr="0055531E">
              <w:rPr>
                <w:lang w:val="de-DE"/>
              </w:rPr>
              <w:t xml:space="preserve">info.suisse@fibl.org </w:t>
            </w:r>
          </w:hyperlink>
          <w:r w:rsidRPr="0055531E">
            <w:rPr>
              <w:lang w:val="de-DE"/>
            </w:rPr>
            <w:t xml:space="preserve">| </w:t>
          </w:r>
          <w:hyperlink r:id="rId2">
            <w:r w:rsidRPr="0055531E">
              <w:rPr>
                <w:lang w:val="de-DE"/>
              </w:rPr>
              <w:t>www.fibl.org</w:t>
            </w:r>
          </w:hyperlink>
        </w:p>
      </w:tc>
      <w:tc>
        <w:tcPr>
          <w:tcW w:w="407" w:type="dxa"/>
        </w:tcPr>
        <w:p w14:paraId="7D4A71A3" w14:textId="77777777" w:rsidR="00F73377" w:rsidRPr="0055531E" w:rsidRDefault="00F73377" w:rsidP="00DA14CE">
          <w:pPr>
            <w:pStyle w:val="FiBLmmseitennummer"/>
            <w:rPr>
              <w:lang w:val="de-DE"/>
            </w:rPr>
          </w:pPr>
        </w:p>
      </w:tc>
    </w:tr>
  </w:tbl>
  <w:p w14:paraId="7D4A71A5" w14:textId="77777777" w:rsidR="00D142E7" w:rsidRPr="0055531E" w:rsidRDefault="00D142E7" w:rsidP="00F73377">
    <w:pPr>
      <w:pStyle w:val="Fuzeile"/>
      <w:rPr>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BB5154" w14:paraId="7D4A71AA" w14:textId="77777777" w:rsidTr="0053530C">
      <w:trPr>
        <w:trHeight w:val="508"/>
      </w:trPr>
      <w:tc>
        <w:tcPr>
          <w:tcW w:w="4923" w:type="pct"/>
        </w:tcPr>
        <w:p w14:paraId="7D4A71A8" w14:textId="1BAF7AFF" w:rsidR="00DA14CE" w:rsidRPr="00BB5154" w:rsidRDefault="00B812B6" w:rsidP="001926E1">
          <w:pPr>
            <w:pStyle w:val="FiBLmmfusszeile"/>
          </w:pPr>
          <w:r>
            <w:t>Media release</w:t>
          </w:r>
          <w:r w:rsidR="00DA14CE" w:rsidRPr="00BB5154">
            <w:t xml:space="preserve"> </w:t>
          </w:r>
          <w:r w:rsidR="00D94646" w:rsidRPr="00D94646">
            <w:t>02</w:t>
          </w:r>
          <w:r w:rsidR="00DA14CE" w:rsidRPr="00D94646">
            <w:t>.</w:t>
          </w:r>
          <w:r w:rsidR="0054146F" w:rsidRPr="00D94646">
            <w:t>0</w:t>
          </w:r>
          <w:r w:rsidR="009206D0">
            <w:t>9</w:t>
          </w:r>
          <w:r w:rsidR="00DA14CE" w:rsidRPr="00D94646">
            <w:t>.</w:t>
          </w:r>
          <w:r w:rsidR="0054146F" w:rsidRPr="00D94646">
            <w:t>2025</w:t>
          </w:r>
          <w:r w:rsidR="001366DE" w:rsidRPr="00BB5154">
            <w:t xml:space="preserve"> </w:t>
          </w:r>
        </w:p>
      </w:tc>
      <w:tc>
        <w:tcPr>
          <w:tcW w:w="77" w:type="pct"/>
        </w:tcPr>
        <w:p w14:paraId="7D4A71A9" w14:textId="77777777" w:rsidR="00DA14CE" w:rsidRPr="00BB5154" w:rsidRDefault="00DA14CE" w:rsidP="00DA14CE">
          <w:pPr>
            <w:pStyle w:val="FiBLmmseitennummer"/>
          </w:pPr>
          <w:r w:rsidRPr="00BB5154">
            <w:fldChar w:fldCharType="begin"/>
          </w:r>
          <w:r w:rsidRPr="00BB5154">
            <w:instrText xml:space="preserve"> PAGE   \* MERGEFORMAT </w:instrText>
          </w:r>
          <w:r w:rsidRPr="00BB5154">
            <w:fldChar w:fldCharType="separate"/>
          </w:r>
          <w:r w:rsidR="009B52A0" w:rsidRPr="00BB5154">
            <w:t>2</w:t>
          </w:r>
          <w:r w:rsidRPr="00BB5154">
            <w:fldChar w:fldCharType="end"/>
          </w:r>
        </w:p>
      </w:tc>
    </w:tr>
  </w:tbl>
  <w:p w14:paraId="7D4A71AB" w14:textId="77777777" w:rsidR="00DA14CE" w:rsidRPr="00BB5154"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5439F" w14:textId="77777777" w:rsidR="00EB27C0" w:rsidRPr="00BB5154" w:rsidRDefault="00EB27C0" w:rsidP="00F53AA9">
      <w:pPr>
        <w:spacing w:after="0" w:line="240" w:lineRule="auto"/>
      </w:pPr>
      <w:r w:rsidRPr="00BB5154">
        <w:separator/>
      </w:r>
    </w:p>
  </w:footnote>
  <w:footnote w:type="continuationSeparator" w:id="0">
    <w:p w14:paraId="6546E795" w14:textId="77777777" w:rsidR="00EB27C0" w:rsidRPr="00BB5154" w:rsidRDefault="00EB27C0" w:rsidP="00F53AA9">
      <w:pPr>
        <w:spacing w:after="0" w:line="240" w:lineRule="auto"/>
      </w:pPr>
      <w:r w:rsidRPr="00BB515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7995"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rsidRPr="00BB5154" w14:paraId="7D4A719E" w14:textId="77777777" w:rsidTr="00C16594">
      <w:trPr>
        <w:trHeight w:val="599"/>
      </w:trPr>
      <w:tc>
        <w:tcPr>
          <w:tcW w:w="1616" w:type="dxa"/>
        </w:tcPr>
        <w:p w14:paraId="7D4A719B" w14:textId="77777777" w:rsidR="007666E3" w:rsidRPr="00BB5154" w:rsidRDefault="007666E3" w:rsidP="007666E3">
          <w:pPr>
            <w:pStyle w:val="FiBLmmheader"/>
            <w:rPr>
              <w:lang w:val="en-GB"/>
            </w:rPr>
          </w:pPr>
          <w:r w:rsidRPr="00BB5154">
            <w:rPr>
              <w:noProof/>
              <w:lang w:val="en-GB"/>
            </w:rPr>
            <w:drawing>
              <wp:inline distT="0" distB="0" distL="0" distR="0" wp14:anchorId="7D4A71AC" wp14:editId="7D4A71AD">
                <wp:extent cx="861695" cy="360680"/>
                <wp:effectExtent l="0" t="0" r="0" b="1270"/>
                <wp:docPr id="1567304505" name="Grafik 156730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rsidRPr="00BB5154">
            <w:rPr>
              <w:lang w:val="en-GB"/>
            </w:rPr>
            <w:t xml:space="preserve"> </w:t>
          </w:r>
        </w:p>
      </w:tc>
      <w:tc>
        <w:tcPr>
          <w:tcW w:w="4111" w:type="dxa"/>
        </w:tcPr>
        <w:p w14:paraId="7D4A719C" w14:textId="77777777" w:rsidR="007666E3" w:rsidRPr="00BB5154" w:rsidRDefault="007666E3" w:rsidP="007666E3">
          <w:pPr>
            <w:tabs>
              <w:tab w:val="right" w:pos="7653"/>
            </w:tabs>
          </w:pPr>
        </w:p>
      </w:tc>
      <w:tc>
        <w:tcPr>
          <w:tcW w:w="2268" w:type="dxa"/>
        </w:tcPr>
        <w:p w14:paraId="7D4A719D" w14:textId="77777777" w:rsidR="007666E3" w:rsidRPr="00BB5154" w:rsidRDefault="007666E3" w:rsidP="00A033E7">
          <w:pPr>
            <w:tabs>
              <w:tab w:val="right" w:pos="7653"/>
            </w:tabs>
            <w:jc w:val="right"/>
          </w:pPr>
        </w:p>
      </w:tc>
    </w:tr>
  </w:tbl>
  <w:p w14:paraId="7D4A719F" w14:textId="77777777" w:rsidR="00540DAE" w:rsidRPr="00BB5154"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8EB616B"/>
    <w:multiLevelType w:val="hybridMultilevel"/>
    <w:tmpl w:val="17BA7BA0"/>
    <w:lvl w:ilvl="0" w:tplc="99942C50">
      <w:start w:val="1"/>
      <w:numFmt w:val="bullet"/>
      <w:pStyle w:val="FiBLmmerluterungaufzhlung"/>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2" w15:restartNumberingAfterBreak="0">
    <w:nsid w:val="406535A6"/>
    <w:multiLevelType w:val="hybridMultilevel"/>
    <w:tmpl w:val="BF4E82C6"/>
    <w:lvl w:ilvl="0" w:tplc="EC5414F8">
      <w:start w:val="1"/>
      <w:numFmt w:val="decimal"/>
      <w:pStyle w:val="FiBLmmnummerieru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3524358"/>
    <w:multiLevelType w:val="hybridMultilevel"/>
    <w:tmpl w:val="CD6C32E8"/>
    <w:lvl w:ilvl="0" w:tplc="BAF26DE8">
      <w:start w:val="1"/>
      <w:numFmt w:val="bullet"/>
      <w:pStyle w:val="FiBLmmaufzhlungszeichen"/>
      <w:lvlText w:val=""/>
      <w:lvlJc w:val="left"/>
      <w:pPr>
        <w:ind w:left="717" w:hanging="360"/>
      </w:pPr>
      <w:rPr>
        <w:rFonts w:ascii="Symbol" w:hAnsi="Symbol" w:hint="default"/>
        <w:color w:val="2F6C86"/>
        <w:em w:val="none"/>
      </w:rPr>
    </w:lvl>
    <w:lvl w:ilvl="1" w:tplc="401CF8A6">
      <w:start w:val="1"/>
      <w:numFmt w:val="bullet"/>
      <w:pStyle w:val="FiBLmmaufzhlungszeichen2"/>
      <w:lvlText w:val="-"/>
      <w:lvlJc w:val="left"/>
      <w:pPr>
        <w:ind w:left="1440" w:hanging="360"/>
      </w:pPr>
      <w:rPr>
        <w:rFonts w:ascii="Courier New" w:hAnsi="Courier New" w:hint="default"/>
        <w:b/>
        <w:i w:val="0"/>
        <w:color w:val="2F6C86"/>
      </w:rPr>
    </w:lvl>
    <w:lvl w:ilvl="2" w:tplc="459038C8">
      <w:start w:val="1"/>
      <w:numFmt w:val="bullet"/>
      <w:pStyle w:val="FiBLmmaufzhlungszeichen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3670774"/>
    <w:multiLevelType w:val="hybridMultilevel"/>
    <w:tmpl w:val="979484F0"/>
    <w:lvl w:ilvl="0" w:tplc="FCC25EAE">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072040365">
    <w:abstractNumId w:val="3"/>
  </w:num>
  <w:num w:numId="2" w16cid:durableId="212543354">
    <w:abstractNumId w:val="0"/>
  </w:num>
  <w:num w:numId="3" w16cid:durableId="290593166">
    <w:abstractNumId w:val="2"/>
  </w:num>
  <w:num w:numId="4" w16cid:durableId="399597703">
    <w:abstractNumId w:val="1"/>
  </w:num>
  <w:num w:numId="5" w16cid:durableId="1461075889">
    <w:abstractNumId w:val="3"/>
  </w:num>
  <w:num w:numId="6" w16cid:durableId="711277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AD"/>
    <w:rsid w:val="0000460B"/>
    <w:rsid w:val="00004DF2"/>
    <w:rsid w:val="0001151E"/>
    <w:rsid w:val="00015687"/>
    <w:rsid w:val="00016A46"/>
    <w:rsid w:val="0001732D"/>
    <w:rsid w:val="000206E0"/>
    <w:rsid w:val="00023B35"/>
    <w:rsid w:val="0002556B"/>
    <w:rsid w:val="00025956"/>
    <w:rsid w:val="00026B10"/>
    <w:rsid w:val="00026DF8"/>
    <w:rsid w:val="000327F0"/>
    <w:rsid w:val="00040360"/>
    <w:rsid w:val="00042D2F"/>
    <w:rsid w:val="000449CE"/>
    <w:rsid w:val="000504D2"/>
    <w:rsid w:val="00050EAF"/>
    <w:rsid w:val="00053024"/>
    <w:rsid w:val="00061F7D"/>
    <w:rsid w:val="00062FAD"/>
    <w:rsid w:val="0006323E"/>
    <w:rsid w:val="00064AD8"/>
    <w:rsid w:val="0006682B"/>
    <w:rsid w:val="00070A6D"/>
    <w:rsid w:val="0007220F"/>
    <w:rsid w:val="000725E7"/>
    <w:rsid w:val="000747F2"/>
    <w:rsid w:val="0007552A"/>
    <w:rsid w:val="00075B35"/>
    <w:rsid w:val="00076E2F"/>
    <w:rsid w:val="00077F77"/>
    <w:rsid w:val="0008157D"/>
    <w:rsid w:val="00081893"/>
    <w:rsid w:val="00083660"/>
    <w:rsid w:val="00085A39"/>
    <w:rsid w:val="000917EB"/>
    <w:rsid w:val="00093946"/>
    <w:rsid w:val="00094B1D"/>
    <w:rsid w:val="0009629F"/>
    <w:rsid w:val="00097E74"/>
    <w:rsid w:val="000A0CF7"/>
    <w:rsid w:val="000A3B13"/>
    <w:rsid w:val="000A742F"/>
    <w:rsid w:val="000B00B3"/>
    <w:rsid w:val="000B3217"/>
    <w:rsid w:val="000B4910"/>
    <w:rsid w:val="000B4E52"/>
    <w:rsid w:val="000B5156"/>
    <w:rsid w:val="000B66CA"/>
    <w:rsid w:val="000B7EEF"/>
    <w:rsid w:val="000C5B88"/>
    <w:rsid w:val="000C75D0"/>
    <w:rsid w:val="000D0468"/>
    <w:rsid w:val="000D12D5"/>
    <w:rsid w:val="000D323C"/>
    <w:rsid w:val="000D5714"/>
    <w:rsid w:val="000D7A27"/>
    <w:rsid w:val="000E54D7"/>
    <w:rsid w:val="000F2BE9"/>
    <w:rsid w:val="000F7285"/>
    <w:rsid w:val="001050BE"/>
    <w:rsid w:val="00107221"/>
    <w:rsid w:val="001145BD"/>
    <w:rsid w:val="001168DC"/>
    <w:rsid w:val="00116AD8"/>
    <w:rsid w:val="0012595A"/>
    <w:rsid w:val="00125A9A"/>
    <w:rsid w:val="0012609B"/>
    <w:rsid w:val="00127F76"/>
    <w:rsid w:val="00135331"/>
    <w:rsid w:val="001354F8"/>
    <w:rsid w:val="001366DE"/>
    <w:rsid w:val="0013704D"/>
    <w:rsid w:val="00137B05"/>
    <w:rsid w:val="00140C0D"/>
    <w:rsid w:val="00141F2C"/>
    <w:rsid w:val="00142085"/>
    <w:rsid w:val="00142602"/>
    <w:rsid w:val="00143CCB"/>
    <w:rsid w:val="00144477"/>
    <w:rsid w:val="00146772"/>
    <w:rsid w:val="00147C48"/>
    <w:rsid w:val="00154844"/>
    <w:rsid w:val="00155901"/>
    <w:rsid w:val="00164C87"/>
    <w:rsid w:val="00167500"/>
    <w:rsid w:val="0016752A"/>
    <w:rsid w:val="0017068A"/>
    <w:rsid w:val="0017194E"/>
    <w:rsid w:val="00174DD5"/>
    <w:rsid w:val="001814B8"/>
    <w:rsid w:val="00181C7F"/>
    <w:rsid w:val="0018434A"/>
    <w:rsid w:val="00185C68"/>
    <w:rsid w:val="00186ACF"/>
    <w:rsid w:val="001871E5"/>
    <w:rsid w:val="00191A38"/>
    <w:rsid w:val="001926E1"/>
    <w:rsid w:val="00192D88"/>
    <w:rsid w:val="00194567"/>
    <w:rsid w:val="00195EC7"/>
    <w:rsid w:val="001971AE"/>
    <w:rsid w:val="001979BA"/>
    <w:rsid w:val="001A0C23"/>
    <w:rsid w:val="001A168A"/>
    <w:rsid w:val="001A19DE"/>
    <w:rsid w:val="001A2005"/>
    <w:rsid w:val="001A48FF"/>
    <w:rsid w:val="001A50CE"/>
    <w:rsid w:val="001A5E2A"/>
    <w:rsid w:val="001A6C85"/>
    <w:rsid w:val="001B2B79"/>
    <w:rsid w:val="001B2F72"/>
    <w:rsid w:val="001B31D5"/>
    <w:rsid w:val="001B3DB5"/>
    <w:rsid w:val="001C2D28"/>
    <w:rsid w:val="001D73DB"/>
    <w:rsid w:val="001E1094"/>
    <w:rsid w:val="001E1808"/>
    <w:rsid w:val="001E1C11"/>
    <w:rsid w:val="001F27C8"/>
    <w:rsid w:val="001F2E3F"/>
    <w:rsid w:val="001F529F"/>
    <w:rsid w:val="002038D9"/>
    <w:rsid w:val="00207DF7"/>
    <w:rsid w:val="00210379"/>
    <w:rsid w:val="002103A2"/>
    <w:rsid w:val="00211862"/>
    <w:rsid w:val="00211918"/>
    <w:rsid w:val="002137A4"/>
    <w:rsid w:val="00214F7E"/>
    <w:rsid w:val="002160A3"/>
    <w:rsid w:val="00220326"/>
    <w:rsid w:val="002203DD"/>
    <w:rsid w:val="00223C26"/>
    <w:rsid w:val="0022639B"/>
    <w:rsid w:val="00227A02"/>
    <w:rsid w:val="00230924"/>
    <w:rsid w:val="00233014"/>
    <w:rsid w:val="00236BDA"/>
    <w:rsid w:val="002519B9"/>
    <w:rsid w:val="00253F1B"/>
    <w:rsid w:val="00254981"/>
    <w:rsid w:val="002556D6"/>
    <w:rsid w:val="002640E2"/>
    <w:rsid w:val="00264E58"/>
    <w:rsid w:val="00277361"/>
    <w:rsid w:val="00280674"/>
    <w:rsid w:val="002814B5"/>
    <w:rsid w:val="002871E2"/>
    <w:rsid w:val="002923DF"/>
    <w:rsid w:val="002925F1"/>
    <w:rsid w:val="002A3CCB"/>
    <w:rsid w:val="002A535A"/>
    <w:rsid w:val="002A5A82"/>
    <w:rsid w:val="002A6F65"/>
    <w:rsid w:val="002A7256"/>
    <w:rsid w:val="002B1D53"/>
    <w:rsid w:val="002B2CDD"/>
    <w:rsid w:val="002C0814"/>
    <w:rsid w:val="002C3506"/>
    <w:rsid w:val="002C4031"/>
    <w:rsid w:val="002C6708"/>
    <w:rsid w:val="002D55A8"/>
    <w:rsid w:val="002D657B"/>
    <w:rsid w:val="002D72D9"/>
    <w:rsid w:val="002D757B"/>
    <w:rsid w:val="002D7D78"/>
    <w:rsid w:val="002E414D"/>
    <w:rsid w:val="002E41E9"/>
    <w:rsid w:val="002E474F"/>
    <w:rsid w:val="002E7DBA"/>
    <w:rsid w:val="002F3A79"/>
    <w:rsid w:val="002F586A"/>
    <w:rsid w:val="00304D6A"/>
    <w:rsid w:val="00306812"/>
    <w:rsid w:val="00310FD2"/>
    <w:rsid w:val="003150C5"/>
    <w:rsid w:val="003154C7"/>
    <w:rsid w:val="00320191"/>
    <w:rsid w:val="00320D58"/>
    <w:rsid w:val="00321D6A"/>
    <w:rsid w:val="00324646"/>
    <w:rsid w:val="00330082"/>
    <w:rsid w:val="0033199D"/>
    <w:rsid w:val="00334673"/>
    <w:rsid w:val="00335FD7"/>
    <w:rsid w:val="00336CFC"/>
    <w:rsid w:val="00340618"/>
    <w:rsid w:val="003426F0"/>
    <w:rsid w:val="0035521A"/>
    <w:rsid w:val="00356F74"/>
    <w:rsid w:val="00361E5F"/>
    <w:rsid w:val="0036378C"/>
    <w:rsid w:val="003704A0"/>
    <w:rsid w:val="00373474"/>
    <w:rsid w:val="00376490"/>
    <w:rsid w:val="003820C2"/>
    <w:rsid w:val="00382655"/>
    <w:rsid w:val="003847CC"/>
    <w:rsid w:val="00394153"/>
    <w:rsid w:val="003A0671"/>
    <w:rsid w:val="003A240D"/>
    <w:rsid w:val="003A32A4"/>
    <w:rsid w:val="003A4191"/>
    <w:rsid w:val="003A740E"/>
    <w:rsid w:val="003B0302"/>
    <w:rsid w:val="003B13B0"/>
    <w:rsid w:val="003B1F7B"/>
    <w:rsid w:val="003B3C85"/>
    <w:rsid w:val="003B4F75"/>
    <w:rsid w:val="003B5BDB"/>
    <w:rsid w:val="003B6F2B"/>
    <w:rsid w:val="003C1481"/>
    <w:rsid w:val="003C2A9D"/>
    <w:rsid w:val="003C3779"/>
    <w:rsid w:val="003C4537"/>
    <w:rsid w:val="003C4EBF"/>
    <w:rsid w:val="003C6406"/>
    <w:rsid w:val="003D1138"/>
    <w:rsid w:val="003D1612"/>
    <w:rsid w:val="003D6888"/>
    <w:rsid w:val="003E2286"/>
    <w:rsid w:val="003E3CC1"/>
    <w:rsid w:val="003E5C36"/>
    <w:rsid w:val="003F576F"/>
    <w:rsid w:val="00400287"/>
    <w:rsid w:val="0040252E"/>
    <w:rsid w:val="00402839"/>
    <w:rsid w:val="00403236"/>
    <w:rsid w:val="00406A09"/>
    <w:rsid w:val="0041671F"/>
    <w:rsid w:val="00420A6E"/>
    <w:rsid w:val="00420D9A"/>
    <w:rsid w:val="00423C89"/>
    <w:rsid w:val="004244B6"/>
    <w:rsid w:val="00425269"/>
    <w:rsid w:val="00425AE8"/>
    <w:rsid w:val="00425CDF"/>
    <w:rsid w:val="00427791"/>
    <w:rsid w:val="00432A29"/>
    <w:rsid w:val="00434341"/>
    <w:rsid w:val="00434393"/>
    <w:rsid w:val="00436471"/>
    <w:rsid w:val="0044286A"/>
    <w:rsid w:val="0044461A"/>
    <w:rsid w:val="0044652D"/>
    <w:rsid w:val="004467E9"/>
    <w:rsid w:val="00446B90"/>
    <w:rsid w:val="00446E9D"/>
    <w:rsid w:val="00446FCF"/>
    <w:rsid w:val="00450F2F"/>
    <w:rsid w:val="00450FA1"/>
    <w:rsid w:val="00453BD9"/>
    <w:rsid w:val="004570C7"/>
    <w:rsid w:val="00457E36"/>
    <w:rsid w:val="00463C07"/>
    <w:rsid w:val="00464561"/>
    <w:rsid w:val="00464EE5"/>
    <w:rsid w:val="00465871"/>
    <w:rsid w:val="0046602F"/>
    <w:rsid w:val="004730C6"/>
    <w:rsid w:val="00473842"/>
    <w:rsid w:val="004762FE"/>
    <w:rsid w:val="004807B1"/>
    <w:rsid w:val="00486BC0"/>
    <w:rsid w:val="00490F3E"/>
    <w:rsid w:val="00492095"/>
    <w:rsid w:val="004A009B"/>
    <w:rsid w:val="004A309D"/>
    <w:rsid w:val="004A34C8"/>
    <w:rsid w:val="004A7F65"/>
    <w:rsid w:val="004B1A7A"/>
    <w:rsid w:val="004B5FC2"/>
    <w:rsid w:val="004B63E6"/>
    <w:rsid w:val="004B6C83"/>
    <w:rsid w:val="004C0873"/>
    <w:rsid w:val="004C111E"/>
    <w:rsid w:val="004C4067"/>
    <w:rsid w:val="004D0109"/>
    <w:rsid w:val="004D0FB2"/>
    <w:rsid w:val="004D4400"/>
    <w:rsid w:val="004D487F"/>
    <w:rsid w:val="004D6428"/>
    <w:rsid w:val="004E0804"/>
    <w:rsid w:val="004E1F1C"/>
    <w:rsid w:val="004E6826"/>
    <w:rsid w:val="004E72BC"/>
    <w:rsid w:val="004E7DB7"/>
    <w:rsid w:val="004F0000"/>
    <w:rsid w:val="004F613F"/>
    <w:rsid w:val="005001D4"/>
    <w:rsid w:val="00500237"/>
    <w:rsid w:val="00506D5F"/>
    <w:rsid w:val="00510868"/>
    <w:rsid w:val="00513584"/>
    <w:rsid w:val="0052002D"/>
    <w:rsid w:val="00520A82"/>
    <w:rsid w:val="0052394A"/>
    <w:rsid w:val="00525463"/>
    <w:rsid w:val="00534093"/>
    <w:rsid w:val="00535186"/>
    <w:rsid w:val="0053530C"/>
    <w:rsid w:val="00540B0E"/>
    <w:rsid w:val="00540BFC"/>
    <w:rsid w:val="00540DAE"/>
    <w:rsid w:val="0054146F"/>
    <w:rsid w:val="0055531E"/>
    <w:rsid w:val="00555C7D"/>
    <w:rsid w:val="00561770"/>
    <w:rsid w:val="00562A8F"/>
    <w:rsid w:val="005676DD"/>
    <w:rsid w:val="00571E3B"/>
    <w:rsid w:val="00573310"/>
    <w:rsid w:val="005771B5"/>
    <w:rsid w:val="00580C94"/>
    <w:rsid w:val="005825F5"/>
    <w:rsid w:val="005856C9"/>
    <w:rsid w:val="005867AD"/>
    <w:rsid w:val="005901C1"/>
    <w:rsid w:val="00591019"/>
    <w:rsid w:val="005938C8"/>
    <w:rsid w:val="0059401F"/>
    <w:rsid w:val="00596B8E"/>
    <w:rsid w:val="005A3E00"/>
    <w:rsid w:val="005B07DB"/>
    <w:rsid w:val="005B3013"/>
    <w:rsid w:val="005B384F"/>
    <w:rsid w:val="005B4E94"/>
    <w:rsid w:val="005C3746"/>
    <w:rsid w:val="005D0989"/>
    <w:rsid w:val="005D1936"/>
    <w:rsid w:val="005D7CA1"/>
    <w:rsid w:val="005E1D85"/>
    <w:rsid w:val="005E26FF"/>
    <w:rsid w:val="005E7301"/>
    <w:rsid w:val="005F1359"/>
    <w:rsid w:val="005F19EF"/>
    <w:rsid w:val="005F5A7E"/>
    <w:rsid w:val="005F7709"/>
    <w:rsid w:val="00600A46"/>
    <w:rsid w:val="0060402A"/>
    <w:rsid w:val="00605152"/>
    <w:rsid w:val="006061FB"/>
    <w:rsid w:val="0061028A"/>
    <w:rsid w:val="0061536A"/>
    <w:rsid w:val="0061749F"/>
    <w:rsid w:val="00622B32"/>
    <w:rsid w:val="00624B12"/>
    <w:rsid w:val="006256D9"/>
    <w:rsid w:val="006306A6"/>
    <w:rsid w:val="006306DE"/>
    <w:rsid w:val="00631035"/>
    <w:rsid w:val="00637FF5"/>
    <w:rsid w:val="006408EA"/>
    <w:rsid w:val="0064108C"/>
    <w:rsid w:val="006410F4"/>
    <w:rsid w:val="00646346"/>
    <w:rsid w:val="0065107A"/>
    <w:rsid w:val="00656EAC"/>
    <w:rsid w:val="00661678"/>
    <w:rsid w:val="00661981"/>
    <w:rsid w:val="00662101"/>
    <w:rsid w:val="0066529D"/>
    <w:rsid w:val="00671958"/>
    <w:rsid w:val="00674880"/>
    <w:rsid w:val="00681E9E"/>
    <w:rsid w:val="00693FA6"/>
    <w:rsid w:val="006A0D1F"/>
    <w:rsid w:val="006A4DC4"/>
    <w:rsid w:val="006B153C"/>
    <w:rsid w:val="006B1F5C"/>
    <w:rsid w:val="006C76B9"/>
    <w:rsid w:val="006C7C3D"/>
    <w:rsid w:val="006D0FF6"/>
    <w:rsid w:val="006D2D7B"/>
    <w:rsid w:val="006D33C4"/>
    <w:rsid w:val="006D41D8"/>
    <w:rsid w:val="006D4D11"/>
    <w:rsid w:val="006E193B"/>
    <w:rsid w:val="006E2691"/>
    <w:rsid w:val="006E4074"/>
    <w:rsid w:val="006E416F"/>
    <w:rsid w:val="006E612A"/>
    <w:rsid w:val="006F02B9"/>
    <w:rsid w:val="006F5565"/>
    <w:rsid w:val="0070028D"/>
    <w:rsid w:val="00703399"/>
    <w:rsid w:val="007125F1"/>
    <w:rsid w:val="00712776"/>
    <w:rsid w:val="0072672C"/>
    <w:rsid w:val="00727486"/>
    <w:rsid w:val="00730A15"/>
    <w:rsid w:val="00730C71"/>
    <w:rsid w:val="00734072"/>
    <w:rsid w:val="00736F11"/>
    <w:rsid w:val="00741174"/>
    <w:rsid w:val="0074209A"/>
    <w:rsid w:val="00745EC4"/>
    <w:rsid w:val="00747DA1"/>
    <w:rsid w:val="00754508"/>
    <w:rsid w:val="007545EF"/>
    <w:rsid w:val="00756149"/>
    <w:rsid w:val="007606B1"/>
    <w:rsid w:val="00763E4A"/>
    <w:rsid w:val="00764E69"/>
    <w:rsid w:val="007666E3"/>
    <w:rsid w:val="007701CB"/>
    <w:rsid w:val="007720BD"/>
    <w:rsid w:val="00772E4A"/>
    <w:rsid w:val="00775793"/>
    <w:rsid w:val="0078305D"/>
    <w:rsid w:val="00783BE6"/>
    <w:rsid w:val="007867E2"/>
    <w:rsid w:val="00786CF5"/>
    <w:rsid w:val="0078787E"/>
    <w:rsid w:val="00790D21"/>
    <w:rsid w:val="007920E2"/>
    <w:rsid w:val="00792112"/>
    <w:rsid w:val="00793238"/>
    <w:rsid w:val="007A0468"/>
    <w:rsid w:val="007A051D"/>
    <w:rsid w:val="007A0D20"/>
    <w:rsid w:val="007A0DD6"/>
    <w:rsid w:val="007A3137"/>
    <w:rsid w:val="007A4444"/>
    <w:rsid w:val="007B3595"/>
    <w:rsid w:val="007C1515"/>
    <w:rsid w:val="007C6110"/>
    <w:rsid w:val="007C691F"/>
    <w:rsid w:val="007C7E19"/>
    <w:rsid w:val="007D0BEE"/>
    <w:rsid w:val="007D74BC"/>
    <w:rsid w:val="007E340E"/>
    <w:rsid w:val="007E3830"/>
    <w:rsid w:val="007E5D50"/>
    <w:rsid w:val="007E6F89"/>
    <w:rsid w:val="007E7AF5"/>
    <w:rsid w:val="007F11F2"/>
    <w:rsid w:val="007F2027"/>
    <w:rsid w:val="00804B4B"/>
    <w:rsid w:val="008055ED"/>
    <w:rsid w:val="00810E99"/>
    <w:rsid w:val="008121A8"/>
    <w:rsid w:val="00813064"/>
    <w:rsid w:val="00815059"/>
    <w:rsid w:val="00815554"/>
    <w:rsid w:val="00817B94"/>
    <w:rsid w:val="00820488"/>
    <w:rsid w:val="00823157"/>
    <w:rsid w:val="00824C05"/>
    <w:rsid w:val="008254CA"/>
    <w:rsid w:val="00826879"/>
    <w:rsid w:val="008353AF"/>
    <w:rsid w:val="008417D3"/>
    <w:rsid w:val="00842ABD"/>
    <w:rsid w:val="008534BF"/>
    <w:rsid w:val="00853C70"/>
    <w:rsid w:val="00855F66"/>
    <w:rsid w:val="00857826"/>
    <w:rsid w:val="00861053"/>
    <w:rsid w:val="00861AC8"/>
    <w:rsid w:val="00862DAC"/>
    <w:rsid w:val="00866E96"/>
    <w:rsid w:val="0086745B"/>
    <w:rsid w:val="00870F62"/>
    <w:rsid w:val="00872371"/>
    <w:rsid w:val="00872B59"/>
    <w:rsid w:val="00880EA0"/>
    <w:rsid w:val="008860A4"/>
    <w:rsid w:val="00887E78"/>
    <w:rsid w:val="00891E86"/>
    <w:rsid w:val="00892007"/>
    <w:rsid w:val="00894E60"/>
    <w:rsid w:val="008975CC"/>
    <w:rsid w:val="00897C40"/>
    <w:rsid w:val="008A0E0A"/>
    <w:rsid w:val="008A207D"/>
    <w:rsid w:val="008A5E8C"/>
    <w:rsid w:val="008A6B50"/>
    <w:rsid w:val="008A7F0D"/>
    <w:rsid w:val="008B2D71"/>
    <w:rsid w:val="008B480B"/>
    <w:rsid w:val="008B4D55"/>
    <w:rsid w:val="008C3CE2"/>
    <w:rsid w:val="008D1D8D"/>
    <w:rsid w:val="008D2AF4"/>
    <w:rsid w:val="008D48AD"/>
    <w:rsid w:val="008D4F8E"/>
    <w:rsid w:val="008F0A42"/>
    <w:rsid w:val="008F36AE"/>
    <w:rsid w:val="009044FD"/>
    <w:rsid w:val="00906D40"/>
    <w:rsid w:val="009109C1"/>
    <w:rsid w:val="00912F05"/>
    <w:rsid w:val="00913827"/>
    <w:rsid w:val="00914AD7"/>
    <w:rsid w:val="00915E6A"/>
    <w:rsid w:val="009179EF"/>
    <w:rsid w:val="009206D0"/>
    <w:rsid w:val="00925012"/>
    <w:rsid w:val="00926111"/>
    <w:rsid w:val="00932C7F"/>
    <w:rsid w:val="00933D57"/>
    <w:rsid w:val="00935924"/>
    <w:rsid w:val="009415AE"/>
    <w:rsid w:val="00941BAA"/>
    <w:rsid w:val="009440A8"/>
    <w:rsid w:val="00946665"/>
    <w:rsid w:val="00947C20"/>
    <w:rsid w:val="00952FC2"/>
    <w:rsid w:val="0095798C"/>
    <w:rsid w:val="009669B5"/>
    <w:rsid w:val="0096732A"/>
    <w:rsid w:val="0096767F"/>
    <w:rsid w:val="009705D2"/>
    <w:rsid w:val="00971425"/>
    <w:rsid w:val="00971CB8"/>
    <w:rsid w:val="009727DF"/>
    <w:rsid w:val="009730EF"/>
    <w:rsid w:val="00980EAD"/>
    <w:rsid w:val="00981742"/>
    <w:rsid w:val="00982A03"/>
    <w:rsid w:val="00986F71"/>
    <w:rsid w:val="00996C36"/>
    <w:rsid w:val="00996D0B"/>
    <w:rsid w:val="009B52A0"/>
    <w:rsid w:val="009B7390"/>
    <w:rsid w:val="009C00B9"/>
    <w:rsid w:val="009C0636"/>
    <w:rsid w:val="009C08C7"/>
    <w:rsid w:val="009C0B90"/>
    <w:rsid w:val="009C0F61"/>
    <w:rsid w:val="009C6246"/>
    <w:rsid w:val="009C7E54"/>
    <w:rsid w:val="009D510E"/>
    <w:rsid w:val="009D7305"/>
    <w:rsid w:val="009D7988"/>
    <w:rsid w:val="009E143F"/>
    <w:rsid w:val="009E2C5B"/>
    <w:rsid w:val="009E51CB"/>
    <w:rsid w:val="009E6E6F"/>
    <w:rsid w:val="009E7B74"/>
    <w:rsid w:val="009E7EAA"/>
    <w:rsid w:val="009F0E68"/>
    <w:rsid w:val="009F3D54"/>
    <w:rsid w:val="009F6612"/>
    <w:rsid w:val="00A004BF"/>
    <w:rsid w:val="00A00AD8"/>
    <w:rsid w:val="00A00D12"/>
    <w:rsid w:val="00A0272D"/>
    <w:rsid w:val="00A033E7"/>
    <w:rsid w:val="00A04D23"/>
    <w:rsid w:val="00A04F66"/>
    <w:rsid w:val="00A06119"/>
    <w:rsid w:val="00A0650C"/>
    <w:rsid w:val="00A12736"/>
    <w:rsid w:val="00A12ED8"/>
    <w:rsid w:val="00A135C6"/>
    <w:rsid w:val="00A13D00"/>
    <w:rsid w:val="00A17E51"/>
    <w:rsid w:val="00A202E2"/>
    <w:rsid w:val="00A246A6"/>
    <w:rsid w:val="00A25B94"/>
    <w:rsid w:val="00A260EF"/>
    <w:rsid w:val="00A27464"/>
    <w:rsid w:val="00A3179F"/>
    <w:rsid w:val="00A34865"/>
    <w:rsid w:val="00A365ED"/>
    <w:rsid w:val="00A37979"/>
    <w:rsid w:val="00A40207"/>
    <w:rsid w:val="00A468C8"/>
    <w:rsid w:val="00A50350"/>
    <w:rsid w:val="00A54F91"/>
    <w:rsid w:val="00A56547"/>
    <w:rsid w:val="00A57050"/>
    <w:rsid w:val="00A624F0"/>
    <w:rsid w:val="00A65298"/>
    <w:rsid w:val="00A6640E"/>
    <w:rsid w:val="00A76CCA"/>
    <w:rsid w:val="00A83320"/>
    <w:rsid w:val="00A87654"/>
    <w:rsid w:val="00A93F8F"/>
    <w:rsid w:val="00A96A88"/>
    <w:rsid w:val="00AA189C"/>
    <w:rsid w:val="00AA295A"/>
    <w:rsid w:val="00AA3CC6"/>
    <w:rsid w:val="00AB2C05"/>
    <w:rsid w:val="00AB7FB4"/>
    <w:rsid w:val="00AC0AB9"/>
    <w:rsid w:val="00AC6487"/>
    <w:rsid w:val="00AC7424"/>
    <w:rsid w:val="00AD29E5"/>
    <w:rsid w:val="00AD326A"/>
    <w:rsid w:val="00AD59FD"/>
    <w:rsid w:val="00AE3FE6"/>
    <w:rsid w:val="00AE578D"/>
    <w:rsid w:val="00AF04F2"/>
    <w:rsid w:val="00AF4937"/>
    <w:rsid w:val="00B044FC"/>
    <w:rsid w:val="00B063FC"/>
    <w:rsid w:val="00B116CC"/>
    <w:rsid w:val="00B11B61"/>
    <w:rsid w:val="00B169A5"/>
    <w:rsid w:val="00B203ED"/>
    <w:rsid w:val="00B25F0B"/>
    <w:rsid w:val="00B273DE"/>
    <w:rsid w:val="00B32E25"/>
    <w:rsid w:val="00B348DC"/>
    <w:rsid w:val="00B40741"/>
    <w:rsid w:val="00B44024"/>
    <w:rsid w:val="00B4440E"/>
    <w:rsid w:val="00B458F1"/>
    <w:rsid w:val="00B55272"/>
    <w:rsid w:val="00B60B7A"/>
    <w:rsid w:val="00B62427"/>
    <w:rsid w:val="00B657DE"/>
    <w:rsid w:val="00B812B6"/>
    <w:rsid w:val="00B83002"/>
    <w:rsid w:val="00B83FDA"/>
    <w:rsid w:val="00B902FA"/>
    <w:rsid w:val="00B94008"/>
    <w:rsid w:val="00BA46A3"/>
    <w:rsid w:val="00BA7F7B"/>
    <w:rsid w:val="00BB5154"/>
    <w:rsid w:val="00BB58AF"/>
    <w:rsid w:val="00BB6309"/>
    <w:rsid w:val="00BB7AF8"/>
    <w:rsid w:val="00BC05AC"/>
    <w:rsid w:val="00BC37BA"/>
    <w:rsid w:val="00BC3CD5"/>
    <w:rsid w:val="00BC56E7"/>
    <w:rsid w:val="00BD6BFB"/>
    <w:rsid w:val="00BE58AB"/>
    <w:rsid w:val="00BE6042"/>
    <w:rsid w:val="00BE7DBC"/>
    <w:rsid w:val="00BF1559"/>
    <w:rsid w:val="00BF2543"/>
    <w:rsid w:val="00BF413B"/>
    <w:rsid w:val="00BF4470"/>
    <w:rsid w:val="00C01EEC"/>
    <w:rsid w:val="00C10742"/>
    <w:rsid w:val="00C10A00"/>
    <w:rsid w:val="00C117D4"/>
    <w:rsid w:val="00C134C0"/>
    <w:rsid w:val="00C14AA4"/>
    <w:rsid w:val="00C16594"/>
    <w:rsid w:val="00C200C4"/>
    <w:rsid w:val="00C24996"/>
    <w:rsid w:val="00C25E76"/>
    <w:rsid w:val="00C32DA2"/>
    <w:rsid w:val="00C35DB9"/>
    <w:rsid w:val="00C36D67"/>
    <w:rsid w:val="00C411EB"/>
    <w:rsid w:val="00C50896"/>
    <w:rsid w:val="00C54E7B"/>
    <w:rsid w:val="00C63829"/>
    <w:rsid w:val="00C67A27"/>
    <w:rsid w:val="00C725B7"/>
    <w:rsid w:val="00C73E52"/>
    <w:rsid w:val="00C755EA"/>
    <w:rsid w:val="00C7653E"/>
    <w:rsid w:val="00C821C0"/>
    <w:rsid w:val="00C8256D"/>
    <w:rsid w:val="00C93A6C"/>
    <w:rsid w:val="00C9426C"/>
    <w:rsid w:val="00C94338"/>
    <w:rsid w:val="00CA1227"/>
    <w:rsid w:val="00CB08EE"/>
    <w:rsid w:val="00CB3C70"/>
    <w:rsid w:val="00CB4478"/>
    <w:rsid w:val="00CB501E"/>
    <w:rsid w:val="00CC1351"/>
    <w:rsid w:val="00CC1494"/>
    <w:rsid w:val="00CC28A6"/>
    <w:rsid w:val="00CC3D03"/>
    <w:rsid w:val="00CC4958"/>
    <w:rsid w:val="00CC5153"/>
    <w:rsid w:val="00CD1BB1"/>
    <w:rsid w:val="00CD3852"/>
    <w:rsid w:val="00CD4B01"/>
    <w:rsid w:val="00CD4ED8"/>
    <w:rsid w:val="00CD5FBA"/>
    <w:rsid w:val="00CD7529"/>
    <w:rsid w:val="00CD7B8C"/>
    <w:rsid w:val="00CE1A38"/>
    <w:rsid w:val="00CE37B2"/>
    <w:rsid w:val="00CE51C9"/>
    <w:rsid w:val="00CF4CEC"/>
    <w:rsid w:val="00D009D8"/>
    <w:rsid w:val="00D02A42"/>
    <w:rsid w:val="00D03A07"/>
    <w:rsid w:val="00D0773D"/>
    <w:rsid w:val="00D142E7"/>
    <w:rsid w:val="00D152CF"/>
    <w:rsid w:val="00D1778D"/>
    <w:rsid w:val="00D20589"/>
    <w:rsid w:val="00D21ECD"/>
    <w:rsid w:val="00D23AD5"/>
    <w:rsid w:val="00D25E6E"/>
    <w:rsid w:val="00D269A7"/>
    <w:rsid w:val="00D3552B"/>
    <w:rsid w:val="00D36E6B"/>
    <w:rsid w:val="00D402D7"/>
    <w:rsid w:val="00D40DF7"/>
    <w:rsid w:val="00D42ADA"/>
    <w:rsid w:val="00D42EEE"/>
    <w:rsid w:val="00D44AD5"/>
    <w:rsid w:val="00D47C25"/>
    <w:rsid w:val="00D500D2"/>
    <w:rsid w:val="00D60CD4"/>
    <w:rsid w:val="00D61447"/>
    <w:rsid w:val="00D624B1"/>
    <w:rsid w:val="00D62BD5"/>
    <w:rsid w:val="00D6391E"/>
    <w:rsid w:val="00D71161"/>
    <w:rsid w:val="00D7148C"/>
    <w:rsid w:val="00D7727C"/>
    <w:rsid w:val="00D80C57"/>
    <w:rsid w:val="00D82FEC"/>
    <w:rsid w:val="00D87EEF"/>
    <w:rsid w:val="00D94646"/>
    <w:rsid w:val="00DA14CE"/>
    <w:rsid w:val="00DA1FEC"/>
    <w:rsid w:val="00DA3887"/>
    <w:rsid w:val="00DA54FF"/>
    <w:rsid w:val="00DA5A3D"/>
    <w:rsid w:val="00DA5D86"/>
    <w:rsid w:val="00DA7D26"/>
    <w:rsid w:val="00DB15F5"/>
    <w:rsid w:val="00DB31C8"/>
    <w:rsid w:val="00DB716D"/>
    <w:rsid w:val="00DC15AC"/>
    <w:rsid w:val="00DC54B9"/>
    <w:rsid w:val="00DD0000"/>
    <w:rsid w:val="00DD214E"/>
    <w:rsid w:val="00DD3E0A"/>
    <w:rsid w:val="00DD7D5F"/>
    <w:rsid w:val="00DE2A1D"/>
    <w:rsid w:val="00DE44EA"/>
    <w:rsid w:val="00DE72DA"/>
    <w:rsid w:val="00DF0562"/>
    <w:rsid w:val="00DF25DE"/>
    <w:rsid w:val="00E03CCD"/>
    <w:rsid w:val="00E06042"/>
    <w:rsid w:val="00E11FF8"/>
    <w:rsid w:val="00E14C19"/>
    <w:rsid w:val="00E1581B"/>
    <w:rsid w:val="00E16EC0"/>
    <w:rsid w:val="00E26382"/>
    <w:rsid w:val="00E30EC1"/>
    <w:rsid w:val="00E31B9A"/>
    <w:rsid w:val="00E32B51"/>
    <w:rsid w:val="00E33ADF"/>
    <w:rsid w:val="00E37483"/>
    <w:rsid w:val="00E375F1"/>
    <w:rsid w:val="00E4203B"/>
    <w:rsid w:val="00E433A3"/>
    <w:rsid w:val="00E4758D"/>
    <w:rsid w:val="00E47F73"/>
    <w:rsid w:val="00E52B0C"/>
    <w:rsid w:val="00E563E4"/>
    <w:rsid w:val="00E6330F"/>
    <w:rsid w:val="00E64975"/>
    <w:rsid w:val="00E667EB"/>
    <w:rsid w:val="00E71FBF"/>
    <w:rsid w:val="00E72CE8"/>
    <w:rsid w:val="00E80E6E"/>
    <w:rsid w:val="00E82BAA"/>
    <w:rsid w:val="00E82F58"/>
    <w:rsid w:val="00E845E8"/>
    <w:rsid w:val="00E85EC0"/>
    <w:rsid w:val="00E9017C"/>
    <w:rsid w:val="00E90DF9"/>
    <w:rsid w:val="00EA557E"/>
    <w:rsid w:val="00EB0765"/>
    <w:rsid w:val="00EB0A1C"/>
    <w:rsid w:val="00EB21A4"/>
    <w:rsid w:val="00EB27C0"/>
    <w:rsid w:val="00EB3971"/>
    <w:rsid w:val="00EB4FEB"/>
    <w:rsid w:val="00EC0313"/>
    <w:rsid w:val="00ED0946"/>
    <w:rsid w:val="00ED2DD7"/>
    <w:rsid w:val="00ED576F"/>
    <w:rsid w:val="00ED59D5"/>
    <w:rsid w:val="00ED5C11"/>
    <w:rsid w:val="00EE2D4C"/>
    <w:rsid w:val="00EE34E8"/>
    <w:rsid w:val="00EE6618"/>
    <w:rsid w:val="00EF726D"/>
    <w:rsid w:val="00EF7818"/>
    <w:rsid w:val="00F0119A"/>
    <w:rsid w:val="00F0166F"/>
    <w:rsid w:val="00F07B60"/>
    <w:rsid w:val="00F1183D"/>
    <w:rsid w:val="00F12306"/>
    <w:rsid w:val="00F17C48"/>
    <w:rsid w:val="00F21C5E"/>
    <w:rsid w:val="00F243E7"/>
    <w:rsid w:val="00F25C5C"/>
    <w:rsid w:val="00F3199A"/>
    <w:rsid w:val="00F349FA"/>
    <w:rsid w:val="00F37261"/>
    <w:rsid w:val="00F45EA5"/>
    <w:rsid w:val="00F463DB"/>
    <w:rsid w:val="00F4713A"/>
    <w:rsid w:val="00F52090"/>
    <w:rsid w:val="00F524B2"/>
    <w:rsid w:val="00F53AA9"/>
    <w:rsid w:val="00F54362"/>
    <w:rsid w:val="00F5647C"/>
    <w:rsid w:val="00F60E58"/>
    <w:rsid w:val="00F66F3F"/>
    <w:rsid w:val="00F6745D"/>
    <w:rsid w:val="00F67490"/>
    <w:rsid w:val="00F73377"/>
    <w:rsid w:val="00F742EA"/>
    <w:rsid w:val="00F77645"/>
    <w:rsid w:val="00F839B1"/>
    <w:rsid w:val="00F84D0B"/>
    <w:rsid w:val="00F923B2"/>
    <w:rsid w:val="00F959C3"/>
    <w:rsid w:val="00FA4E07"/>
    <w:rsid w:val="00FA68AC"/>
    <w:rsid w:val="00FB21B9"/>
    <w:rsid w:val="00FB2E33"/>
    <w:rsid w:val="00FC052F"/>
    <w:rsid w:val="00FC2FBB"/>
    <w:rsid w:val="00FC7C7B"/>
    <w:rsid w:val="00FD420B"/>
    <w:rsid w:val="00FE19EE"/>
    <w:rsid w:val="00FF0BF2"/>
    <w:rsid w:val="00FF2CC8"/>
    <w:rsid w:val="00FF3360"/>
    <w:rsid w:val="00FF52B4"/>
    <w:rsid w:val="00FF7433"/>
    <w:rsid w:val="1B799F18"/>
    <w:rsid w:val="53054D1D"/>
    <w:rsid w:val="6928D45D"/>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4A717C"/>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3C3779"/>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C3779"/>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mstandard">
    <w:name w:val="FiBL_mm_standard"/>
    <w:qFormat/>
    <w:rsid w:val="007F2027"/>
    <w:pPr>
      <w:spacing w:after="120" w:line="280" w:lineRule="atLeast"/>
    </w:pPr>
    <w:rPr>
      <w:rFonts w:ascii="Palatino Linotype" w:hAnsi="Palatino Linotype"/>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mfusszeile">
    <w:name w:val="FiBL_mm_fusszeile"/>
    <w:basedOn w:val="Standard"/>
    <w:qFormat/>
    <w:rsid w:val="000D7A27"/>
    <w:pPr>
      <w:widowControl w:val="0"/>
      <w:autoSpaceDE w:val="0"/>
      <w:autoSpaceDN w:val="0"/>
      <w:spacing w:after="0" w:line="240" w:lineRule="atLeast"/>
      <w:ind w:right="-569"/>
    </w:pPr>
    <w:rPr>
      <w:rFonts w:ascii="Gill Sans MT" w:eastAsia="Sitka Text" w:hAnsi="Gill Sans MT" w:cs="Sitka Text"/>
      <w:color w:val="231F20"/>
      <w:w w:val="105"/>
      <w:sz w:val="20"/>
      <w:lang w:eastAsia="en-US"/>
    </w:rPr>
  </w:style>
  <w:style w:type="paragraph" w:styleId="Sprechblasentext">
    <w:name w:val="Balloon Text"/>
    <w:basedOn w:val="Standard"/>
    <w:link w:val="SprechblasentextZchn"/>
    <w:uiPriority w:val="99"/>
    <w:semiHidden/>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C3779"/>
    <w:rPr>
      <w:rFonts w:ascii="Segoe UI" w:hAnsi="Segoe UI" w:cs="Segoe UI"/>
      <w:sz w:val="18"/>
      <w:szCs w:val="18"/>
    </w:rPr>
  </w:style>
  <w:style w:type="paragraph" w:customStyle="1" w:styleId="FiBLmmaufzhlungszeichen">
    <w:name w:val="FiBL_mm_aufzählungszeichen"/>
    <w:basedOn w:val="FiBLmmstandard"/>
    <w:qFormat/>
    <w:rsid w:val="00ED0946"/>
    <w:pPr>
      <w:numPr>
        <w:numId w:val="1"/>
      </w:numPr>
    </w:pPr>
  </w:style>
  <w:style w:type="paragraph" w:customStyle="1" w:styleId="FiBLmmaufzhlungszeichen2">
    <w:name w:val="FiBL_mm_aufzählungszeichen_2"/>
    <w:basedOn w:val="FiBLmmaufzhlungszeichen"/>
    <w:qFormat/>
    <w:rsid w:val="001354F8"/>
    <w:pPr>
      <w:numPr>
        <w:ilvl w:val="1"/>
      </w:numPr>
      <w:ind w:left="568" w:hanging="284"/>
    </w:pPr>
  </w:style>
  <w:style w:type="paragraph" w:customStyle="1" w:styleId="FiBLmmaufzhlungszeichen3">
    <w:name w:val="FiBL_mm_aufzählungszeichen_3"/>
    <w:basedOn w:val="FiBLmmaufzhlungszeichen"/>
    <w:qFormat/>
    <w:rsid w:val="001354F8"/>
    <w:pPr>
      <w:numPr>
        <w:ilvl w:val="2"/>
      </w:numPr>
      <w:ind w:left="709" w:hanging="284"/>
    </w:pPr>
  </w:style>
  <w:style w:type="paragraph" w:customStyle="1" w:styleId="FiBLmmnummerierung">
    <w:name w:val="FiBL_mm_nummerierung"/>
    <w:basedOn w:val="FiBLmmstandard"/>
    <w:qFormat/>
    <w:rsid w:val="00C8256D"/>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mtitel">
    <w:name w:val="FiBL_mm_titel"/>
    <w:basedOn w:val="FiBLmmstandard"/>
    <w:qFormat/>
    <w:rsid w:val="004762FE"/>
    <w:pPr>
      <w:spacing w:before="240" w:after="240"/>
    </w:pPr>
    <w:rPr>
      <w:rFonts w:ascii="Gill Sans MT" w:hAnsi="Gill Sans MT"/>
      <w:b/>
      <w:sz w:val="34"/>
    </w:rPr>
  </w:style>
  <w:style w:type="paragraph" w:customStyle="1" w:styleId="FiBLmmlead">
    <w:name w:val="FiBL_mm_lead"/>
    <w:basedOn w:val="FiBLmmstandard"/>
    <w:next w:val="FiBLmmstandard"/>
    <w:qFormat/>
    <w:rsid w:val="00446B90"/>
    <w:pPr>
      <w:spacing w:after="200"/>
    </w:pPr>
    <w:rPr>
      <w:rFonts w:ascii="Gill Sans MT" w:hAnsi="Gill Sans MT"/>
      <w:b/>
    </w:rPr>
  </w:style>
  <w:style w:type="paragraph" w:customStyle="1" w:styleId="FiBLmmheader">
    <w:name w:val="FiBL_mm_header"/>
    <w:basedOn w:val="FiBLmmstandard"/>
    <w:qFormat/>
    <w:rsid w:val="007666E3"/>
    <w:pPr>
      <w:spacing w:after="0" w:line="240" w:lineRule="auto"/>
    </w:pPr>
    <w:rPr>
      <w:rFonts w:ascii="Gill Sans MT" w:hAnsi="Gill Sans MT"/>
    </w:rPr>
  </w:style>
  <w:style w:type="paragraph" w:customStyle="1" w:styleId="FiBLmmzwischentitel">
    <w:name w:val="FiBL_mm_zwischentitel"/>
    <w:basedOn w:val="FiBLmmstandard"/>
    <w:qFormat/>
    <w:rsid w:val="00B116CC"/>
    <w:pPr>
      <w:keepNext/>
      <w:spacing w:before="360"/>
    </w:pPr>
    <w:rPr>
      <w:rFonts w:ascii="Gill Sans MT" w:hAnsi="Gill Sans MT"/>
      <w:b/>
    </w:rPr>
  </w:style>
  <w:style w:type="paragraph" w:customStyle="1" w:styleId="FiBLmmzusatzinfo">
    <w:name w:val="FiBL_mm_zusatzinfo"/>
    <w:basedOn w:val="FiBLmmstandard"/>
    <w:next w:val="FiBLmmstandard"/>
    <w:qFormat/>
    <w:rsid w:val="00B116CC"/>
    <w:pPr>
      <w:keepNext/>
      <w:spacing w:before="400"/>
    </w:pPr>
    <w:rPr>
      <w:rFonts w:ascii="Gill Sans MT" w:hAnsi="Gill Sans MT"/>
      <w:b/>
    </w:rPr>
  </w:style>
  <w:style w:type="paragraph" w:customStyle="1" w:styleId="FiBLmmliteratur">
    <w:name w:val="FiBL_mm_literatur"/>
    <w:basedOn w:val="FiBLmmstandard"/>
    <w:qFormat/>
    <w:rsid w:val="007F2027"/>
    <w:pPr>
      <w:spacing w:before="40" w:after="40" w:line="240" w:lineRule="auto"/>
      <w:ind w:left="425" w:hanging="425"/>
    </w:pPr>
    <w:rPr>
      <w:sz w:val="20"/>
    </w:rPr>
  </w:style>
  <w:style w:type="paragraph" w:customStyle="1" w:styleId="FiBLmmseitennummer">
    <w:name w:val="FiBL_mm_seitennummer"/>
    <w:basedOn w:val="FiBLmmfusszeile"/>
    <w:qFormat/>
    <w:rsid w:val="00DA14CE"/>
  </w:style>
  <w:style w:type="paragraph" w:customStyle="1" w:styleId="FiBLmmerluterungaufzhlung">
    <w:name w:val="FiBL_mm_erläuterung_aufzählung"/>
    <w:basedOn w:val="FiBLmmaufzhlungszeichen"/>
    <w:qFormat/>
    <w:rsid w:val="002D757B"/>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7F2027"/>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FiBLmmzusatzinfo"/>
    <w:qFormat/>
    <w:rsid w:val="00A17E51"/>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rsid w:val="004730C6"/>
    <w:rPr>
      <w:color w:val="969696" w:themeColor="followedHyperlink"/>
      <w:u w:val="single"/>
    </w:rPr>
  </w:style>
  <w:style w:type="paragraph" w:styleId="Kopfzeile">
    <w:name w:val="header"/>
    <w:basedOn w:val="Standard"/>
    <w:link w:val="KopfzeileZchn"/>
    <w:uiPriority w:val="99"/>
    <w:semiHidden/>
    <w:rsid w:val="00C165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16594"/>
  </w:style>
  <w:style w:type="character" w:styleId="NichtaufgelsteErwhnung">
    <w:name w:val="Unresolved Mention"/>
    <w:basedOn w:val="Absatz-Standardschriftart"/>
    <w:uiPriority w:val="99"/>
    <w:semiHidden/>
    <w:unhideWhenUsed/>
    <w:rsid w:val="009F3D54"/>
    <w:rPr>
      <w:color w:val="605E5C"/>
      <w:shd w:val="clear" w:color="auto" w:fill="E1DFDD"/>
    </w:rPr>
  </w:style>
  <w:style w:type="paragraph" w:styleId="berarbeitung">
    <w:name w:val="Revision"/>
    <w:hidden/>
    <w:uiPriority w:val="99"/>
    <w:semiHidden/>
    <w:rsid w:val="004E6826"/>
    <w:pPr>
      <w:spacing w:after="0" w:line="240" w:lineRule="auto"/>
    </w:pPr>
  </w:style>
  <w:style w:type="character" w:styleId="Kommentarzeichen">
    <w:name w:val="annotation reference"/>
    <w:basedOn w:val="Absatz-Standardschriftart"/>
    <w:uiPriority w:val="99"/>
    <w:semiHidden/>
    <w:rsid w:val="00520A82"/>
    <w:rPr>
      <w:sz w:val="16"/>
      <w:szCs w:val="16"/>
    </w:rPr>
  </w:style>
  <w:style w:type="paragraph" w:styleId="Kommentartext">
    <w:name w:val="annotation text"/>
    <w:basedOn w:val="Standard"/>
    <w:link w:val="KommentartextZchn"/>
    <w:uiPriority w:val="99"/>
    <w:semiHidden/>
    <w:rsid w:val="00520A8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20A82"/>
    <w:rPr>
      <w:sz w:val="20"/>
      <w:szCs w:val="20"/>
    </w:rPr>
  </w:style>
  <w:style w:type="paragraph" w:styleId="Kommentarthema">
    <w:name w:val="annotation subject"/>
    <w:basedOn w:val="Kommentartext"/>
    <w:next w:val="Kommentartext"/>
    <w:link w:val="KommentarthemaZchn"/>
    <w:uiPriority w:val="99"/>
    <w:semiHidden/>
    <w:rsid w:val="00520A82"/>
    <w:rPr>
      <w:b/>
      <w:bCs/>
    </w:rPr>
  </w:style>
  <w:style w:type="character" w:customStyle="1" w:styleId="KommentarthemaZchn">
    <w:name w:val="Kommentarthema Zchn"/>
    <w:basedOn w:val="KommentartextZchn"/>
    <w:link w:val="Kommentarthema"/>
    <w:uiPriority w:val="99"/>
    <w:semiHidden/>
    <w:rsid w:val="00520A82"/>
    <w:rPr>
      <w:b/>
      <w:bCs/>
      <w:sz w:val="20"/>
      <w:szCs w:val="20"/>
    </w:rPr>
  </w:style>
  <w:style w:type="paragraph" w:styleId="StandardWeb">
    <w:name w:val="Normal (Web)"/>
    <w:basedOn w:val="Standard"/>
    <w:uiPriority w:val="99"/>
    <w:semiHidden/>
    <w:rsid w:val="001A5E2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82450">
      <w:bodyDiv w:val="1"/>
      <w:marLeft w:val="0"/>
      <w:marRight w:val="0"/>
      <w:marTop w:val="0"/>
      <w:marBottom w:val="0"/>
      <w:divBdr>
        <w:top w:val="none" w:sz="0" w:space="0" w:color="auto"/>
        <w:left w:val="none" w:sz="0" w:space="0" w:color="auto"/>
        <w:bottom w:val="none" w:sz="0" w:space="0" w:color="auto"/>
        <w:right w:val="none" w:sz="0" w:space="0" w:color="auto"/>
      </w:divBdr>
      <w:divsChild>
        <w:div w:id="925652486">
          <w:marLeft w:val="0"/>
          <w:marRight w:val="0"/>
          <w:marTop w:val="0"/>
          <w:marBottom w:val="0"/>
          <w:divBdr>
            <w:top w:val="none" w:sz="0" w:space="0" w:color="auto"/>
            <w:left w:val="none" w:sz="0" w:space="0" w:color="auto"/>
            <w:bottom w:val="none" w:sz="0" w:space="0" w:color="auto"/>
            <w:right w:val="none" w:sz="0" w:space="0" w:color="auto"/>
          </w:divBdr>
        </w:div>
      </w:divsChild>
    </w:div>
    <w:div w:id="543056890">
      <w:bodyDiv w:val="1"/>
      <w:marLeft w:val="0"/>
      <w:marRight w:val="0"/>
      <w:marTop w:val="0"/>
      <w:marBottom w:val="0"/>
      <w:divBdr>
        <w:top w:val="none" w:sz="0" w:space="0" w:color="auto"/>
        <w:left w:val="none" w:sz="0" w:space="0" w:color="auto"/>
        <w:bottom w:val="none" w:sz="0" w:space="0" w:color="auto"/>
        <w:right w:val="none" w:sz="0" w:space="0" w:color="auto"/>
      </w:divBdr>
      <w:divsChild>
        <w:div w:id="1054743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fibl.org/en/info-centre/media.htm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cademic.oup.com/pnasnexus/article-lookup/doi/10.1093/pnasnexus/pgaf251" TargetMode="External"/><Relationship Id="rId2" Type="http://schemas.openxmlformats.org/officeDocument/2006/relationships/customXml" Target="../customXml/item2.xml"/><Relationship Id="rId16" Type="http://schemas.openxmlformats.org/officeDocument/2006/relationships/hyperlink" Target="mailto:franziska.haemmerli@fibl.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adrian.mueller@fibl.org" TargetMode="External"/><Relationship Id="rId10" Type="http://schemas.openxmlformats.org/officeDocument/2006/relationships/endnotes" Target="endnotes.xml"/><Relationship Id="rId19" Type="http://schemas.openxmlformats.org/officeDocument/2006/relationships/hyperlink" Target="http://www.fib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va.augustiny@fibl.or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d663415-754d-4069-87a3-43ed532a779e">
      <Terms xmlns="http://schemas.microsoft.com/office/infopath/2007/PartnerControls"/>
    </lcf76f155ced4ddcb4097134ff3c332f>
    <TaxCatchAll xmlns="6e9ba6fb-3235-4e18-a80f-e09c4a4517a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4758213722DDB4180312682380BE16C" ma:contentTypeVersion="13" ma:contentTypeDescription="Create a new document." ma:contentTypeScope="" ma:versionID="fa01a0b9875de64d159bd3a7f0dcc30f">
  <xsd:schema xmlns:xsd="http://www.w3.org/2001/XMLSchema" xmlns:xs="http://www.w3.org/2001/XMLSchema" xmlns:p="http://schemas.microsoft.com/office/2006/metadata/properties" xmlns:ns2="8d663415-754d-4069-87a3-43ed532a779e" xmlns:ns3="6e9ba6fb-3235-4e18-a80f-e09c4a4517a8" targetNamespace="http://schemas.microsoft.com/office/2006/metadata/properties" ma:root="true" ma:fieldsID="85a3338009c92c86a2560379fc07e62a" ns2:_="" ns3:_="">
    <xsd:import namespace="8d663415-754d-4069-87a3-43ed532a779e"/>
    <xsd:import namespace="6e9ba6fb-3235-4e18-a80f-e09c4a4517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63415-754d-4069-87a3-43ed532a77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bc49ad8-0d76-4442-b3ec-dfaba3082bc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9ba6fb-3235-4e18-a80f-e09c4a4517a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751d0a9-d8de-451a-943a-610e9d34b89b}" ma:internalName="TaxCatchAll" ma:showField="CatchAllData" ma:web="6e9ba6fb-3235-4e18-a80f-e09c4a4517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B2DA79-26FB-4FF3-BEBA-7D46D1470C39}">
  <ds:schemaRefs>
    <ds:schemaRef ds:uri="http://schemas.microsoft.com/office/2006/metadata/properties"/>
    <ds:schemaRef ds:uri="http://schemas.microsoft.com/office/infopath/2007/PartnerControls"/>
    <ds:schemaRef ds:uri="8d663415-754d-4069-87a3-43ed532a779e"/>
    <ds:schemaRef ds:uri="6e9ba6fb-3235-4e18-a80f-e09c4a4517a8"/>
  </ds:schemaRefs>
</ds:datastoreItem>
</file>

<file path=customXml/itemProps2.xml><?xml version="1.0" encoding="utf-8"?>
<ds:datastoreItem xmlns:ds="http://schemas.openxmlformats.org/officeDocument/2006/customXml" ds:itemID="{DAB38EBF-BFF4-451E-AEEB-EFB239CB819F}">
  <ds:schemaRefs>
    <ds:schemaRef ds:uri="http://schemas.openxmlformats.org/officeDocument/2006/bibliography"/>
  </ds:schemaRefs>
</ds:datastoreItem>
</file>

<file path=customXml/itemProps3.xml><?xml version="1.0" encoding="utf-8"?>
<ds:datastoreItem xmlns:ds="http://schemas.openxmlformats.org/officeDocument/2006/customXml" ds:itemID="{E8317498-2E00-4D72-BB28-0BEE7B9B4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663415-754d-4069-87a3-43ed532a779e"/>
    <ds:schemaRef ds:uri="6e9ba6fb-3235-4e18-a80f-e09c4a4517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6E0B73-3618-4E9C-85D3-6508473D29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910</Words>
  <Characters>5734</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 "Biodiversity can be protected through sustainable agriculture and suitable habitats"</dc:title>
  <dc:creator>FiBL</dc:creator>
  <cp:lastModifiedBy>Basler Andreas</cp:lastModifiedBy>
  <cp:revision>5</cp:revision>
  <cp:lastPrinted>2025-09-02T11:15:00Z</cp:lastPrinted>
  <dcterms:created xsi:type="dcterms:W3CDTF">2025-09-01T09:10:00Z</dcterms:created>
  <dcterms:modified xsi:type="dcterms:W3CDTF">2025-09-02T11:15:00Z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0x010100A4758213722DDB4180312682380BE16C</vt:lpwstr>
  </property>
  <property fmtid="{D5CDD505-2E9C-101B-9397-08002B2CF9AE}" pid="3" name="MediaServiceImageTags">
    <vt:lpwstr/>
  </property>
  <property fmtid="{D5CDD505-2E9C-101B-9397-08002B2CF9AE}" pid="4" name="GrammarlyDocumentId">
    <vt:lpwstr>89254212-f358-428b-b2ff-d72c5eaa269b</vt:lpwstr>
  </property>
</Properties>
</file>