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9259B" w14:textId="38C86F6E" w:rsidR="004762FE" w:rsidRDefault="00E34E1A" w:rsidP="00453BD9">
      <w:pPr>
        <w:pStyle w:val="FiBLmrsubheader"/>
        <w:sectPr w:rsidR="004762FE" w:rsidSect="00936F92">
          <w:headerReference w:type="default" r:id="rId11"/>
          <w:footerReference w:type="default" r:id="rId12"/>
          <w:type w:val="continuous"/>
          <w:pgSz w:w="11906" w:h="16838"/>
          <w:pgMar w:top="2268" w:right="1701" w:bottom="1701" w:left="1701" w:header="1134" w:footer="567" w:gutter="0"/>
          <w:cols w:space="708"/>
          <w:docGrid w:linePitch="360"/>
        </w:sectPr>
      </w:pPr>
      <w:r>
        <w:t>Media release</w:t>
      </w:r>
      <w:r w:rsidR="00217211">
        <w:t xml:space="preserve"> </w:t>
      </w:r>
    </w:p>
    <w:p w14:paraId="1E41CCAE" w14:textId="14B2FE69" w:rsidR="00032AD3" w:rsidRPr="00032AD3" w:rsidRDefault="00757D90" w:rsidP="00032AD3">
      <w:pPr>
        <w:pStyle w:val="Titel"/>
        <w:rPr>
          <w:rFonts w:ascii="Gill Sans MT" w:eastAsiaTheme="minorEastAsia" w:hAnsi="Gill Sans MT" w:cstheme="minorBidi"/>
          <w:b/>
          <w:spacing w:val="0"/>
          <w:kern w:val="0"/>
          <w:sz w:val="22"/>
          <w:szCs w:val="22"/>
          <w:lang w:val="en-US"/>
        </w:rPr>
      </w:pPr>
      <w:r w:rsidRPr="00757D90">
        <w:rPr>
          <w:rFonts w:ascii="Gill Sans MT" w:eastAsiaTheme="minorEastAsia" w:hAnsi="Gill Sans MT" w:cstheme="minorBidi"/>
          <w:b/>
          <w:spacing w:val="0"/>
          <w:kern w:val="0"/>
          <w:sz w:val="34"/>
          <w:szCs w:val="22"/>
          <w:lang w:val="en-GB"/>
        </w:rPr>
        <w:t>FiBL supports change with agroecology and organic agriculture in the tropics</w:t>
      </w:r>
    </w:p>
    <w:p w14:paraId="20E63C49" w14:textId="77777777" w:rsidR="00757D90" w:rsidRDefault="00757D90" w:rsidP="008E5744">
      <w:pPr>
        <w:pStyle w:val="Titel"/>
        <w:rPr>
          <w:rFonts w:ascii="Gill Sans MT" w:eastAsiaTheme="minorEastAsia" w:hAnsi="Gill Sans MT" w:cstheme="minorBidi"/>
          <w:b/>
          <w:spacing w:val="0"/>
          <w:kern w:val="0"/>
          <w:sz w:val="22"/>
          <w:szCs w:val="22"/>
          <w:lang w:val="en-US"/>
        </w:rPr>
      </w:pPr>
    </w:p>
    <w:p w14:paraId="351B70FF" w14:textId="1C1F4504" w:rsidR="00F55E15" w:rsidRPr="00F55E15" w:rsidRDefault="00414453" w:rsidP="00F55E15">
      <w:pPr>
        <w:rPr>
          <w:lang w:val="en-US"/>
        </w:rPr>
      </w:pPr>
      <w:r w:rsidRPr="00414453">
        <w:rPr>
          <w:rFonts w:ascii="Gill Sans MT" w:hAnsi="Gill Sans MT"/>
          <w:b/>
          <w:lang w:val="en-US"/>
        </w:rPr>
        <w:t xml:space="preserve">Organic agriculture and agroecology show promise in achieving sufficient yields and income, and help lower negative costs to the public. FiBL </w:t>
      </w:r>
      <w:proofErr w:type="spellStart"/>
      <w:r w:rsidRPr="00414453">
        <w:rPr>
          <w:rFonts w:ascii="Gill Sans MT" w:hAnsi="Gill Sans MT"/>
          <w:b/>
          <w:lang w:val="en-US"/>
        </w:rPr>
        <w:t>summarises</w:t>
      </w:r>
      <w:proofErr w:type="spellEnd"/>
      <w:r w:rsidRPr="00414453">
        <w:rPr>
          <w:rFonts w:ascii="Gill Sans MT" w:hAnsi="Gill Sans MT"/>
          <w:b/>
          <w:lang w:val="en-US"/>
        </w:rPr>
        <w:t xml:space="preserve"> the latest scientific evidence in its policy dossier "Cultivating change with agroecology and organic agriculture in the tropics". It offers 11 opportunities for change for decision-makers, policymakers, and experts in international cooperation.</w:t>
      </w:r>
    </w:p>
    <w:p w14:paraId="43057723" w14:textId="5F83E560" w:rsidR="00F55E15" w:rsidRDefault="00F55E15" w:rsidP="004B0992">
      <w:pPr>
        <w:pStyle w:val="FiBLmrstandard"/>
        <w:rPr>
          <w:highlight w:val="yellow"/>
        </w:rPr>
      </w:pPr>
      <w:r>
        <w:rPr>
          <w:noProof/>
        </w:rPr>
        <w:drawing>
          <wp:inline distT="0" distB="0" distL="0" distR="0" wp14:anchorId="6E980EDB" wp14:editId="6F6733A8">
            <wp:extent cx="5400040" cy="36012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3601227"/>
                    </a:xfrm>
                    <a:prstGeom prst="rect">
                      <a:avLst/>
                    </a:prstGeom>
                    <a:noFill/>
                    <a:ln>
                      <a:noFill/>
                    </a:ln>
                  </pic:spPr>
                </pic:pic>
              </a:graphicData>
            </a:graphic>
          </wp:inline>
        </w:drawing>
      </w:r>
    </w:p>
    <w:p w14:paraId="1834408D" w14:textId="1B1FD0B3" w:rsidR="008279C9" w:rsidRPr="005B4ADC" w:rsidRDefault="008279C9" w:rsidP="004B0992">
      <w:pPr>
        <w:pStyle w:val="FiBLmrstandard"/>
        <w:rPr>
          <w:rFonts w:ascii="Gill Sans MT" w:hAnsi="Gill Sans MT" w:cs="Arial"/>
          <w:i/>
          <w:sz w:val="18"/>
          <w:szCs w:val="18"/>
        </w:rPr>
      </w:pPr>
      <w:bookmarkStart w:id="0" w:name="_GoBack"/>
      <w:r w:rsidRPr="005B4ADC">
        <w:rPr>
          <w:rFonts w:ascii="Gill Sans MT" w:hAnsi="Gill Sans MT" w:cs="Arial"/>
          <w:i/>
          <w:sz w:val="18"/>
          <w:szCs w:val="18"/>
        </w:rPr>
        <w:t xml:space="preserve">Organic farmer, Patrick </w:t>
      </w:r>
      <w:proofErr w:type="spellStart"/>
      <w:r w:rsidRPr="005B4ADC">
        <w:rPr>
          <w:rFonts w:ascii="Gill Sans MT" w:hAnsi="Gill Sans MT" w:cs="Arial"/>
          <w:i/>
          <w:sz w:val="18"/>
          <w:szCs w:val="18"/>
        </w:rPr>
        <w:t>Maive</w:t>
      </w:r>
      <w:proofErr w:type="spellEnd"/>
      <w:r w:rsidRPr="005B4ADC">
        <w:rPr>
          <w:rFonts w:ascii="Gill Sans MT" w:hAnsi="Gill Sans MT" w:cs="Arial"/>
          <w:i/>
          <w:sz w:val="18"/>
          <w:szCs w:val="18"/>
        </w:rPr>
        <w:t xml:space="preserve">, in </w:t>
      </w:r>
      <w:proofErr w:type="spellStart"/>
      <w:r w:rsidRPr="005B4ADC">
        <w:rPr>
          <w:rFonts w:ascii="Gill Sans MT" w:hAnsi="Gill Sans MT" w:cs="Arial"/>
          <w:i/>
          <w:sz w:val="18"/>
          <w:szCs w:val="18"/>
        </w:rPr>
        <w:t>Kianjugu</w:t>
      </w:r>
      <w:proofErr w:type="spellEnd"/>
      <w:r w:rsidRPr="005B4ADC">
        <w:rPr>
          <w:rFonts w:ascii="Gill Sans MT" w:hAnsi="Gill Sans MT" w:cs="Arial"/>
          <w:i/>
          <w:sz w:val="18"/>
          <w:szCs w:val="18"/>
        </w:rPr>
        <w:t xml:space="preserve">, </w:t>
      </w:r>
      <w:proofErr w:type="spellStart"/>
      <w:r w:rsidRPr="005B4ADC">
        <w:rPr>
          <w:rFonts w:ascii="Gill Sans MT" w:hAnsi="Gill Sans MT" w:cs="Arial"/>
          <w:i/>
          <w:sz w:val="18"/>
          <w:szCs w:val="18"/>
        </w:rPr>
        <w:t>Murang'a</w:t>
      </w:r>
      <w:proofErr w:type="spellEnd"/>
      <w:r w:rsidRPr="005B4ADC">
        <w:rPr>
          <w:rFonts w:ascii="Gill Sans MT" w:hAnsi="Gill Sans MT" w:cs="Arial"/>
          <w:i/>
          <w:sz w:val="18"/>
          <w:szCs w:val="18"/>
        </w:rPr>
        <w:t xml:space="preserve"> county, Kenya, visually assesses his soils on fertility and texture levels. </w:t>
      </w:r>
      <w:r w:rsidR="00414453" w:rsidRPr="005B4ADC">
        <w:rPr>
          <w:rFonts w:ascii="Gill Sans MT" w:hAnsi="Gill Sans MT" w:cs="Arial"/>
          <w:i/>
          <w:sz w:val="18"/>
          <w:szCs w:val="18"/>
        </w:rPr>
        <w:t>(</w:t>
      </w:r>
      <w:r w:rsidR="002F4540" w:rsidRPr="005B4ADC">
        <w:rPr>
          <w:rFonts w:ascii="Gill Sans MT" w:hAnsi="Gill Sans MT" w:cs="Arial"/>
          <w:i/>
          <w:sz w:val="18"/>
          <w:szCs w:val="18"/>
        </w:rPr>
        <w:t>Ph</w:t>
      </w:r>
      <w:r w:rsidR="00414453" w:rsidRPr="005B4ADC">
        <w:rPr>
          <w:rFonts w:ascii="Gill Sans MT" w:hAnsi="Gill Sans MT" w:cs="Arial"/>
          <w:i/>
          <w:sz w:val="18"/>
          <w:szCs w:val="18"/>
        </w:rPr>
        <w:t>oto:</w:t>
      </w:r>
      <w:r w:rsidRPr="005B4ADC">
        <w:rPr>
          <w:rFonts w:ascii="Gill Sans MT" w:hAnsi="Gill Sans MT" w:cs="Arial"/>
          <w:i/>
          <w:sz w:val="18"/>
          <w:szCs w:val="18"/>
        </w:rPr>
        <w:t xml:space="preserve"> </w:t>
      </w:r>
      <w:proofErr w:type="spellStart"/>
      <w:r w:rsidR="002F4540" w:rsidRPr="005B4ADC">
        <w:rPr>
          <w:rFonts w:ascii="Gill Sans MT" w:hAnsi="Gill Sans MT" w:cs="Arial"/>
          <w:i/>
          <w:sz w:val="18"/>
          <w:szCs w:val="18"/>
        </w:rPr>
        <w:t>Biovision</w:t>
      </w:r>
      <w:proofErr w:type="spellEnd"/>
      <w:r w:rsidR="002F4540" w:rsidRPr="005B4ADC">
        <w:rPr>
          <w:rFonts w:ascii="Gill Sans MT" w:hAnsi="Gill Sans MT" w:cs="Arial"/>
          <w:i/>
          <w:sz w:val="18"/>
          <w:szCs w:val="18"/>
        </w:rPr>
        <w:t xml:space="preserve">, </w:t>
      </w:r>
      <w:r w:rsidRPr="005B4ADC">
        <w:rPr>
          <w:rFonts w:ascii="Gill Sans MT" w:hAnsi="Gill Sans MT" w:cs="Arial"/>
          <w:i/>
          <w:sz w:val="18"/>
          <w:szCs w:val="18"/>
        </w:rPr>
        <w:t xml:space="preserve">Joost </w:t>
      </w:r>
      <w:proofErr w:type="spellStart"/>
      <w:r w:rsidRPr="005B4ADC">
        <w:rPr>
          <w:rFonts w:ascii="Gill Sans MT" w:hAnsi="Gill Sans MT" w:cs="Arial"/>
          <w:i/>
          <w:sz w:val="18"/>
          <w:szCs w:val="18"/>
        </w:rPr>
        <w:t>Bastmeijer</w:t>
      </w:r>
      <w:proofErr w:type="spellEnd"/>
      <w:r w:rsidR="002F4540" w:rsidRPr="005B4ADC">
        <w:rPr>
          <w:rFonts w:ascii="Gill Sans MT" w:hAnsi="Gill Sans MT" w:cs="Arial"/>
          <w:i/>
          <w:sz w:val="18"/>
          <w:szCs w:val="18"/>
        </w:rPr>
        <w:t>)</w:t>
      </w:r>
    </w:p>
    <w:bookmarkEnd w:id="0"/>
    <w:p w14:paraId="10372763" w14:textId="77777777" w:rsidR="00414453" w:rsidRDefault="00414453" w:rsidP="00C12CA4">
      <w:pPr>
        <w:pStyle w:val="FiBLmrstandard"/>
        <w:rPr>
          <w:highlight w:val="yellow"/>
        </w:rPr>
      </w:pPr>
    </w:p>
    <w:p w14:paraId="2F62BB40" w14:textId="6BE0D444" w:rsidR="00F20F6C" w:rsidRPr="00414453" w:rsidRDefault="00E06042" w:rsidP="00C12CA4">
      <w:pPr>
        <w:pStyle w:val="FiBLmrstandard"/>
      </w:pPr>
      <w:r w:rsidRPr="00414453">
        <w:t xml:space="preserve">(Frick, </w:t>
      </w:r>
      <w:r w:rsidR="008279C9" w:rsidRPr="00414453">
        <w:t>0</w:t>
      </w:r>
      <w:r w:rsidR="00414453">
        <w:t>9</w:t>
      </w:r>
      <w:r w:rsidRPr="00414453">
        <w:t>.</w:t>
      </w:r>
      <w:r w:rsidR="004B0992" w:rsidRPr="00414453">
        <w:t>02.2024</w:t>
      </w:r>
      <w:r w:rsidRPr="00414453">
        <w:t>)</w:t>
      </w:r>
      <w:r>
        <w:t xml:space="preserve"> </w:t>
      </w:r>
      <w:r w:rsidR="00905013" w:rsidRPr="00905013">
        <w:rPr>
          <w:lang w:val="en-US"/>
        </w:rPr>
        <w:t xml:space="preserve">Despite technological advancements in food systems since the green revolution, </w:t>
      </w:r>
      <w:r w:rsidR="00C12CA4" w:rsidRPr="00C12CA4">
        <w:rPr>
          <w:lang w:val="en-US"/>
        </w:rPr>
        <w:t>current food system</w:t>
      </w:r>
      <w:r w:rsidR="00C12CA4">
        <w:rPr>
          <w:lang w:val="en-US"/>
        </w:rPr>
        <w:t>s</w:t>
      </w:r>
      <w:r w:rsidR="00C12CA4" w:rsidRPr="00C12CA4">
        <w:rPr>
          <w:lang w:val="en-US"/>
        </w:rPr>
        <w:t xml:space="preserve"> </w:t>
      </w:r>
      <w:r w:rsidR="00C12CA4">
        <w:rPr>
          <w:lang w:val="en-US"/>
        </w:rPr>
        <w:t xml:space="preserve">are </w:t>
      </w:r>
      <w:r w:rsidR="00C12CA4" w:rsidRPr="00C12CA4">
        <w:rPr>
          <w:lang w:val="en-US"/>
        </w:rPr>
        <w:t>failing to meet the needs of both society and the environment.</w:t>
      </w:r>
      <w:r w:rsidR="00C12CA4">
        <w:rPr>
          <w:lang w:val="en-US"/>
        </w:rPr>
        <w:t xml:space="preserve"> </w:t>
      </w:r>
      <w:r w:rsidR="00461BF9">
        <w:t>Nowhere are the challenges and hidden costs of “business as usual” food systems more evident than in the tropics, where disproportionate food insecurity, malnutrition, and impacts of climate change pose significant threats.</w:t>
      </w:r>
      <w:r w:rsidR="00905013" w:rsidRPr="00905013">
        <w:rPr>
          <w:lang w:val="en-US"/>
        </w:rPr>
        <w:t xml:space="preserve"> These </w:t>
      </w:r>
      <w:r w:rsidR="0046749D">
        <w:rPr>
          <w:lang w:val="en-US"/>
        </w:rPr>
        <w:t>obstacles</w:t>
      </w:r>
      <w:r w:rsidR="00905013" w:rsidRPr="00905013">
        <w:rPr>
          <w:lang w:val="en-US"/>
        </w:rPr>
        <w:t xml:space="preserve"> are expected to escalate </w:t>
      </w:r>
      <w:r w:rsidR="00F20F6C">
        <w:rPr>
          <w:lang w:val="en-US"/>
        </w:rPr>
        <w:t>into the future</w:t>
      </w:r>
      <w:r w:rsidR="00905013" w:rsidRPr="00905013">
        <w:rPr>
          <w:lang w:val="en-US"/>
        </w:rPr>
        <w:t xml:space="preserve"> due to climate change, demographic shifts, political instability, conflicts, and increased demands on natural resources</w:t>
      </w:r>
      <w:r w:rsidR="00F20F6C">
        <w:rPr>
          <w:lang w:val="en-US"/>
        </w:rPr>
        <w:t>.</w:t>
      </w:r>
    </w:p>
    <w:p w14:paraId="3CFBD767" w14:textId="0DB7DE70" w:rsidR="008F5994" w:rsidRDefault="008F5994" w:rsidP="00B33A57">
      <w:pPr>
        <w:pStyle w:val="FiBLmrsubheader"/>
      </w:pPr>
      <w:r>
        <w:lastRenderedPageBreak/>
        <w:t>Benefits of agroecology and organic</w:t>
      </w:r>
    </w:p>
    <w:p w14:paraId="573A5C3D" w14:textId="35C65CA4" w:rsidR="00837C45" w:rsidRDefault="00905013" w:rsidP="00CD4B01">
      <w:pPr>
        <w:pStyle w:val="FiBLmrstandard"/>
      </w:pPr>
      <w:r w:rsidRPr="00905013">
        <w:rPr>
          <w:lang w:val="en-US"/>
        </w:rPr>
        <w:t xml:space="preserve">To address these issues, </w:t>
      </w:r>
      <w:r w:rsidR="00FE13F0">
        <w:rPr>
          <w:lang w:val="en-US"/>
        </w:rPr>
        <w:t xml:space="preserve">it </w:t>
      </w:r>
      <w:r w:rsidRPr="00905013">
        <w:rPr>
          <w:lang w:val="en-US"/>
        </w:rPr>
        <w:t xml:space="preserve">is crucial </w:t>
      </w:r>
      <w:r w:rsidR="00FE13F0">
        <w:rPr>
          <w:lang w:val="en-US"/>
        </w:rPr>
        <w:t xml:space="preserve">to </w:t>
      </w:r>
      <w:r w:rsidR="00FE13F0" w:rsidRPr="00905013">
        <w:rPr>
          <w:lang w:val="en-US"/>
        </w:rPr>
        <w:t>explor</w:t>
      </w:r>
      <w:r w:rsidR="00FE13F0">
        <w:rPr>
          <w:lang w:val="en-US"/>
        </w:rPr>
        <w:t>e</w:t>
      </w:r>
      <w:r w:rsidR="00FE13F0" w:rsidRPr="00905013">
        <w:rPr>
          <w:lang w:val="en-US"/>
        </w:rPr>
        <w:t xml:space="preserve"> </w:t>
      </w:r>
      <w:r w:rsidR="00FE13F0">
        <w:rPr>
          <w:lang w:val="en-US"/>
        </w:rPr>
        <w:t xml:space="preserve">promising </w:t>
      </w:r>
      <w:r w:rsidR="00FE13F0" w:rsidRPr="00905013">
        <w:rPr>
          <w:lang w:val="en-US"/>
        </w:rPr>
        <w:t xml:space="preserve">alternative approaches </w:t>
      </w:r>
      <w:r w:rsidRPr="00905013">
        <w:rPr>
          <w:lang w:val="en-US"/>
        </w:rPr>
        <w:t>for achieving the Sustainable Development Goals.</w:t>
      </w:r>
      <w:r w:rsidR="00F20F6C">
        <w:rPr>
          <w:lang w:val="en-US"/>
        </w:rPr>
        <w:t xml:space="preserve"> </w:t>
      </w:r>
      <w:r w:rsidR="00926FD7" w:rsidRPr="00926FD7">
        <w:rPr>
          <w:lang w:val="en-US"/>
        </w:rPr>
        <w:t>FiBL</w:t>
      </w:r>
      <w:r w:rsidR="0056679D">
        <w:rPr>
          <w:lang w:val="en-US"/>
        </w:rPr>
        <w:t xml:space="preserve">’s </w:t>
      </w:r>
      <w:r w:rsidR="001014EA">
        <w:rPr>
          <w:lang w:val="en-US"/>
        </w:rPr>
        <w:t>policy dossier “</w:t>
      </w:r>
      <w:r w:rsidR="001014EA">
        <w:t>Cultivating change with agroecology and organic agriculture in the tropics: Bridging science and policy for sustainable production systems”</w:t>
      </w:r>
      <w:r w:rsidR="000D6163">
        <w:t>,</w:t>
      </w:r>
      <w:r w:rsidR="001014EA">
        <w:t xml:space="preserve"> </w:t>
      </w:r>
      <w:r w:rsidR="000D6163" w:rsidRPr="000D6163">
        <w:t xml:space="preserve">based on </w:t>
      </w:r>
      <w:r w:rsidR="00B55956">
        <w:t>88</w:t>
      </w:r>
      <w:r w:rsidR="000D6163" w:rsidRPr="000D6163">
        <w:t xml:space="preserve"> scientific publications</w:t>
      </w:r>
      <w:r w:rsidR="000D6163">
        <w:t xml:space="preserve">, </w:t>
      </w:r>
      <w:r w:rsidR="008121D5">
        <w:t>demonstrat</w:t>
      </w:r>
      <w:r w:rsidR="0045301B">
        <w:t>e</w:t>
      </w:r>
      <w:r w:rsidR="003643E9">
        <w:t>s</w:t>
      </w:r>
      <w:r w:rsidR="008121D5">
        <w:t xml:space="preserve"> </w:t>
      </w:r>
      <w:r w:rsidR="0045301B">
        <w:t>that these</w:t>
      </w:r>
      <w:r w:rsidR="00FE13F0">
        <w:t xml:space="preserve"> </w:t>
      </w:r>
      <w:r w:rsidR="006A6FEE">
        <w:t xml:space="preserve">approaches can contribute to a transformation of production systems in the </w:t>
      </w:r>
      <w:r w:rsidR="00DE2F63">
        <w:t>t</w:t>
      </w:r>
      <w:r w:rsidR="006A6FEE">
        <w:t xml:space="preserve">ropics. </w:t>
      </w:r>
      <w:r w:rsidR="001A2F7C">
        <w:t xml:space="preserve">The </w:t>
      </w:r>
      <w:r w:rsidR="00DE2F63">
        <w:t xml:space="preserve">publication </w:t>
      </w:r>
      <w:r w:rsidR="00531301">
        <w:t>illustrate</w:t>
      </w:r>
      <w:r w:rsidR="00D800FC">
        <w:t>s</w:t>
      </w:r>
      <w:r w:rsidR="001A2F7C">
        <w:t xml:space="preserve"> that </w:t>
      </w:r>
      <w:r w:rsidR="004B7702">
        <w:t>agroecology and organic systems</w:t>
      </w:r>
      <w:r w:rsidR="007E4BC3">
        <w:t>:</w:t>
      </w:r>
      <w:r w:rsidR="001A2F7C">
        <w:t xml:space="preserve"> </w:t>
      </w:r>
    </w:p>
    <w:p w14:paraId="1A64A7B6" w14:textId="744889BD" w:rsidR="00594194" w:rsidRDefault="007E4BC3" w:rsidP="002F4540">
      <w:pPr>
        <w:pStyle w:val="FiBLmrbulletpoint3"/>
      </w:pPr>
      <w:r>
        <w:t xml:space="preserve">show promise in achieving yields that are on par with conventional; </w:t>
      </w:r>
    </w:p>
    <w:p w14:paraId="56E2FD94" w14:textId="4B6C440D" w:rsidR="007E4BC3" w:rsidRDefault="007E4BC3" w:rsidP="002F4540">
      <w:pPr>
        <w:pStyle w:val="FiBLmrbulletpoint3"/>
      </w:pPr>
      <w:r>
        <w:t xml:space="preserve">can improve household income and livelihood resilience compared to conventional, especially in diverse systems and with price premiums; </w:t>
      </w:r>
    </w:p>
    <w:p w14:paraId="1BD9129D" w14:textId="006C68C9" w:rsidR="007E4BC3" w:rsidRDefault="007E4BC3" w:rsidP="002F4540">
      <w:pPr>
        <w:pStyle w:val="FiBLmrbulletpoint3"/>
      </w:pPr>
      <w:r>
        <w:t>help lower negative externalities and costs to the public, which will be increasingly important as climate change impacts worsen;</w:t>
      </w:r>
    </w:p>
    <w:p w14:paraId="69FAEA37" w14:textId="26130732" w:rsidR="007E4BC3" w:rsidRDefault="007E4BC3" w:rsidP="002F4540">
      <w:pPr>
        <w:pStyle w:val="FiBLmrbulletpoint3"/>
      </w:pPr>
      <w:r>
        <w:t>positively contribute to both climate adaptation and mitigation via smaller carbon footprints and increased carbon storage, helping farms better adapt to climate change;</w:t>
      </w:r>
    </w:p>
    <w:p w14:paraId="76600632" w14:textId="2A38D40A" w:rsidR="007E4BC3" w:rsidRDefault="007E4BC3" w:rsidP="002F4540">
      <w:pPr>
        <w:pStyle w:val="FiBLmrbulletpoint3"/>
      </w:pPr>
      <w:r>
        <w:t>help combat the biodiversity crisis, improve soil health and water quality and encourage the adoption of crop-livestock systems</w:t>
      </w:r>
      <w:r w:rsidR="00E3173E">
        <w:t xml:space="preserve">; </w:t>
      </w:r>
    </w:p>
    <w:p w14:paraId="0DCF21F0" w14:textId="68DEC0DE" w:rsidR="007E4BC3" w:rsidRDefault="007E4BC3" w:rsidP="002F4540">
      <w:pPr>
        <w:pStyle w:val="FiBLmrbulletpoint3"/>
      </w:pPr>
      <w:r>
        <w:t>help improve food security and nutritional outcomes and reduce exposure to harmful pesticides.</w:t>
      </w:r>
    </w:p>
    <w:p w14:paraId="4499FF9B" w14:textId="62EFB9EB" w:rsidR="00414453" w:rsidRDefault="00414453" w:rsidP="00414453">
      <w:pPr>
        <w:pStyle w:val="FiBLmrstandard"/>
      </w:pPr>
    </w:p>
    <w:p w14:paraId="21BC59B2" w14:textId="71BEEC24" w:rsidR="00414453" w:rsidRPr="00414453" w:rsidRDefault="00414453" w:rsidP="00414453">
      <w:pPr>
        <w:pStyle w:val="FiBLmrstandard"/>
        <w:rPr>
          <w:b/>
        </w:rPr>
      </w:pPr>
      <w:r w:rsidRPr="00414453">
        <w:rPr>
          <w:b/>
        </w:rPr>
        <w:t>Organic is not a luxury approach</w:t>
      </w:r>
    </w:p>
    <w:p w14:paraId="2ADFE480" w14:textId="30B130E1" w:rsidR="00926047" w:rsidRDefault="003213E1" w:rsidP="00CD4B01">
      <w:pPr>
        <w:pStyle w:val="FiBLmrstandard"/>
      </w:pPr>
      <w:r>
        <w:t>Beate Huber</w:t>
      </w:r>
      <w:r w:rsidR="007353BC">
        <w:t xml:space="preserve">, </w:t>
      </w:r>
      <w:r w:rsidR="007353BC" w:rsidRPr="007353BC">
        <w:t xml:space="preserve">Vice-chairwoman of the Management Board </w:t>
      </w:r>
      <w:r w:rsidR="007353BC">
        <w:t xml:space="preserve">and </w:t>
      </w:r>
      <w:r w:rsidR="00D21C90" w:rsidRPr="00D21C90">
        <w:t xml:space="preserve">Head of the Department of International Cooperation </w:t>
      </w:r>
      <w:r w:rsidR="00083B21">
        <w:t>summarise</w:t>
      </w:r>
      <w:r>
        <w:t>s</w:t>
      </w:r>
      <w:r w:rsidR="00083B21">
        <w:t xml:space="preserve"> the </w:t>
      </w:r>
      <w:r w:rsidR="00A64EB7">
        <w:t xml:space="preserve">main </w:t>
      </w:r>
      <w:r w:rsidR="00083B21">
        <w:t>messages</w:t>
      </w:r>
      <w:r w:rsidR="00A64EB7">
        <w:t xml:space="preserve"> of the policy dossier as</w:t>
      </w:r>
      <w:r>
        <w:t xml:space="preserve">, </w:t>
      </w:r>
      <w:r w:rsidR="00926047" w:rsidRPr="00926047">
        <w:t>“</w:t>
      </w:r>
      <w:r w:rsidR="00926047">
        <w:t>O</w:t>
      </w:r>
      <w:r w:rsidR="00926047" w:rsidRPr="00926047">
        <w:t xml:space="preserve">rganic agriculture and agroecology are often seen as a luxury approach for the rich countries. Our compilation of research findings in the tropics demonstrate that organic agriculture and agroecology can play an important role in improving the </w:t>
      </w:r>
      <w:r w:rsidR="007353BC" w:rsidRPr="00926047">
        <w:t>livelihoods</w:t>
      </w:r>
      <w:r w:rsidR="00926047" w:rsidRPr="00926047">
        <w:t xml:space="preserve"> in the Global South”.</w:t>
      </w:r>
    </w:p>
    <w:p w14:paraId="53823F39" w14:textId="022421B4" w:rsidR="0056679D" w:rsidRPr="008F5994" w:rsidRDefault="00594194" w:rsidP="00CD4B01">
      <w:pPr>
        <w:pStyle w:val="FiBLmrstandard"/>
      </w:pPr>
      <w:r>
        <w:t xml:space="preserve">Although the evidence </w:t>
      </w:r>
      <w:r w:rsidR="00FE13F0">
        <w:t>in favour of agroecology and organic</w:t>
      </w:r>
      <w:r>
        <w:t xml:space="preserve"> is quite compelling</w:t>
      </w:r>
      <w:r w:rsidR="0056679D">
        <w:t xml:space="preserve">, their full benefits cannot be realised in most countries due to political and institutional barriers and lock-ins. </w:t>
      </w:r>
      <w:r w:rsidR="00E83A2A">
        <w:t xml:space="preserve">Overcoming present and future challenges will require educated and empowered </w:t>
      </w:r>
      <w:r w:rsidR="00582BD1">
        <w:t>decision-makers</w:t>
      </w:r>
      <w:r w:rsidR="004711F0">
        <w:t xml:space="preserve">, </w:t>
      </w:r>
      <w:r w:rsidR="00582BD1">
        <w:t xml:space="preserve">policymakers </w:t>
      </w:r>
      <w:r w:rsidR="004711F0" w:rsidRPr="007B7A9F">
        <w:t>and experts involved in international cooperation</w:t>
      </w:r>
      <w:r w:rsidR="004711F0">
        <w:t xml:space="preserve"> </w:t>
      </w:r>
      <w:r w:rsidR="00582BD1">
        <w:t>who</w:t>
      </w:r>
      <w:r w:rsidR="00364FF2">
        <w:t xml:space="preserve"> </w:t>
      </w:r>
      <w:r w:rsidR="00E83A2A">
        <w:t xml:space="preserve">support </w:t>
      </w:r>
      <w:r w:rsidR="00364FF2">
        <w:t>and</w:t>
      </w:r>
      <w:r w:rsidR="007611D2">
        <w:t xml:space="preserve"> develop strategies for </w:t>
      </w:r>
      <w:r w:rsidR="007611D2" w:rsidRPr="007B7A9F">
        <w:t xml:space="preserve">transitioning to </w:t>
      </w:r>
      <w:r w:rsidR="00364FF2" w:rsidRPr="007B7A9F">
        <w:t>agroecology and organic</w:t>
      </w:r>
      <w:r w:rsidR="004D3EAD" w:rsidRPr="007B7A9F">
        <w:t>.</w:t>
      </w:r>
      <w:r w:rsidR="00B80AF5" w:rsidRPr="007B7A9F">
        <w:t xml:space="preserve"> The policy dossier</w:t>
      </w:r>
      <w:r w:rsidR="00333403">
        <w:t xml:space="preserve"> </w:t>
      </w:r>
      <w:r w:rsidR="00333403" w:rsidRPr="007B7A9F">
        <w:t>is aimed</w:t>
      </w:r>
      <w:r w:rsidR="00333403">
        <w:t xml:space="preserve"> at these stakeholders and</w:t>
      </w:r>
      <w:r w:rsidR="00085A56" w:rsidRPr="007B7A9F">
        <w:t xml:space="preserve"> </w:t>
      </w:r>
      <w:r w:rsidR="00EB5A57" w:rsidRPr="007B7A9F">
        <w:t>offer</w:t>
      </w:r>
      <w:r w:rsidR="00036F46" w:rsidRPr="007B7A9F">
        <w:t>s</w:t>
      </w:r>
      <w:r w:rsidR="00EB5A57" w:rsidRPr="007B7A9F">
        <w:t xml:space="preserve"> </w:t>
      </w:r>
      <w:r w:rsidR="00B80AF5" w:rsidRPr="007B7A9F">
        <w:t xml:space="preserve">11 opportunities for change, </w:t>
      </w:r>
      <w:r w:rsidR="00EB5A57" w:rsidRPr="007B7A9F">
        <w:t>with the goal of connecting scientific insights with practical implementation</w:t>
      </w:r>
      <w:r w:rsidR="00414453">
        <w:t>.</w:t>
      </w:r>
      <w:r w:rsidR="007B7A9F" w:rsidRPr="007B7A9F">
        <w:t xml:space="preserve"> </w:t>
      </w:r>
    </w:p>
    <w:p w14:paraId="7A5FE095" w14:textId="12180DFD" w:rsidR="0073012D" w:rsidRDefault="00370E3B" w:rsidP="00CD4B01">
      <w:pPr>
        <w:pStyle w:val="FiBLmrstandard"/>
        <w:rPr>
          <w:lang w:val="en-US"/>
        </w:rPr>
      </w:pPr>
      <w:r>
        <w:rPr>
          <w:lang w:val="en-US"/>
        </w:rPr>
        <w:t>The</w:t>
      </w:r>
      <w:r w:rsidRPr="00F55E15">
        <w:rPr>
          <w:lang w:val="en-US"/>
        </w:rPr>
        <w:t xml:space="preserve"> policy </w:t>
      </w:r>
      <w:r>
        <w:rPr>
          <w:lang w:val="en-US"/>
        </w:rPr>
        <w:t>dossier</w:t>
      </w:r>
      <w:r w:rsidRPr="00F55E15">
        <w:rPr>
          <w:lang w:val="en-US"/>
        </w:rPr>
        <w:t xml:space="preserve"> was developed </w:t>
      </w:r>
      <w:r>
        <w:rPr>
          <w:lang w:val="en-US"/>
        </w:rPr>
        <w:t xml:space="preserve">as part of the </w:t>
      </w:r>
      <w:r w:rsidRPr="006B2992">
        <w:rPr>
          <w:lang w:val="en-US"/>
        </w:rPr>
        <w:t xml:space="preserve">Knowledge Centre for Organic Agriculture and Agroecology in Africa </w:t>
      </w:r>
      <w:r w:rsidRPr="00F55E15">
        <w:rPr>
          <w:lang w:val="en-US"/>
        </w:rPr>
        <w:t>(KCOA)</w:t>
      </w:r>
      <w:r>
        <w:rPr>
          <w:lang w:val="en-US"/>
        </w:rPr>
        <w:t xml:space="preserve"> and </w:t>
      </w:r>
      <w:r w:rsidRPr="0073012D">
        <w:rPr>
          <w:lang w:val="en-US"/>
        </w:rPr>
        <w:t xml:space="preserve">Farming Systems Comparison in </w:t>
      </w:r>
      <w:r w:rsidRPr="0073012D">
        <w:rPr>
          <w:lang w:val="en-US"/>
        </w:rPr>
        <w:lastRenderedPageBreak/>
        <w:t xml:space="preserve">the Tropics </w:t>
      </w:r>
      <w:r>
        <w:rPr>
          <w:lang w:val="en-US"/>
        </w:rPr>
        <w:t>(</w:t>
      </w:r>
      <w:proofErr w:type="spellStart"/>
      <w:r>
        <w:rPr>
          <w:lang w:val="en-US"/>
        </w:rPr>
        <w:t>SysCom</w:t>
      </w:r>
      <w:proofErr w:type="spellEnd"/>
      <w:r>
        <w:rPr>
          <w:lang w:val="en-US"/>
        </w:rPr>
        <w:t>) projects</w:t>
      </w:r>
      <w:r w:rsidRPr="00F55E15">
        <w:rPr>
          <w:lang w:val="en-US"/>
        </w:rPr>
        <w:t>.</w:t>
      </w:r>
      <w:r w:rsidRPr="006B2992">
        <w:rPr>
          <w:lang w:val="en-US"/>
        </w:rPr>
        <w:t xml:space="preserve"> </w:t>
      </w:r>
      <w:r w:rsidR="0073012D" w:rsidRPr="1522FE3D">
        <w:rPr>
          <w:lang w:val="en-US"/>
        </w:rPr>
        <w:t xml:space="preserve">This comprehensive </w:t>
      </w:r>
      <w:r w:rsidR="003F18FE" w:rsidRPr="1522FE3D">
        <w:rPr>
          <w:lang w:val="en-US"/>
        </w:rPr>
        <w:t>dossier</w:t>
      </w:r>
      <w:r w:rsidR="0073012D" w:rsidRPr="1522FE3D">
        <w:rPr>
          <w:lang w:val="en-US"/>
        </w:rPr>
        <w:t xml:space="preserve"> will soon be accompanied by a short</w:t>
      </w:r>
      <w:r w:rsidR="0016500C" w:rsidRPr="1522FE3D">
        <w:rPr>
          <w:lang w:val="en-US"/>
        </w:rPr>
        <w:t xml:space="preserve"> policy</w:t>
      </w:r>
      <w:r w:rsidR="0073012D" w:rsidRPr="1522FE3D">
        <w:rPr>
          <w:lang w:val="en-US"/>
        </w:rPr>
        <w:t xml:space="preserve"> factsheet that concisely highlights the key information for </w:t>
      </w:r>
      <w:r w:rsidR="002A3073" w:rsidRPr="1522FE3D">
        <w:rPr>
          <w:lang w:val="en-US"/>
        </w:rPr>
        <w:t>policymakers</w:t>
      </w:r>
      <w:r w:rsidR="0073012D" w:rsidRPr="1522FE3D">
        <w:rPr>
          <w:lang w:val="en-US"/>
        </w:rPr>
        <w:t xml:space="preserve">. </w:t>
      </w:r>
      <w:r w:rsidR="05F10332" w:rsidRPr="1522FE3D">
        <w:rPr>
          <w:lang w:val="en-US"/>
        </w:rPr>
        <w:t>This will be made available in English, German and French.</w:t>
      </w:r>
      <w:r w:rsidR="00036F46">
        <w:rPr>
          <w:lang w:val="en-US"/>
        </w:rPr>
        <w:t xml:space="preserve"> </w:t>
      </w:r>
    </w:p>
    <w:p w14:paraId="039925A2" w14:textId="18753BD9" w:rsidR="009C0B90" w:rsidRPr="00F55E15" w:rsidRDefault="009C0B90" w:rsidP="00CD4B01">
      <w:pPr>
        <w:pStyle w:val="FiBLmrstandard"/>
        <w:rPr>
          <w:lang w:val="en-US"/>
        </w:rPr>
      </w:pPr>
    </w:p>
    <w:p w14:paraId="325A095F" w14:textId="77777777" w:rsidR="00C4660B" w:rsidRPr="002F4540" w:rsidRDefault="00C4660B" w:rsidP="00C4660B">
      <w:pPr>
        <w:pStyle w:val="FiBLmrbulletpoint"/>
        <w:numPr>
          <w:ilvl w:val="0"/>
          <w:numId w:val="0"/>
        </w:numPr>
        <w:rPr>
          <w:rFonts w:ascii="Gill Sans MT" w:hAnsi="Gill Sans MT"/>
          <w:b/>
        </w:rPr>
      </w:pPr>
      <w:r w:rsidRPr="002F4540">
        <w:rPr>
          <w:rFonts w:ascii="Gill Sans MT" w:hAnsi="Gill Sans MT"/>
          <w:b/>
        </w:rPr>
        <w:t>Policy Dossier</w:t>
      </w:r>
    </w:p>
    <w:p w14:paraId="432643E6" w14:textId="77777777" w:rsidR="00C4660B" w:rsidRPr="002F4540" w:rsidRDefault="00C4660B" w:rsidP="00C4660B">
      <w:pPr>
        <w:pStyle w:val="FiBLmrbulletpoint3"/>
        <w:numPr>
          <w:ilvl w:val="0"/>
          <w:numId w:val="0"/>
        </w:numPr>
        <w:rPr>
          <w:rStyle w:val="Hyperlink"/>
        </w:rPr>
      </w:pPr>
      <w:r w:rsidRPr="002F4540">
        <w:t xml:space="preserve">Full policy dossier in FiBL Shop: </w:t>
      </w:r>
      <w:r>
        <w:fldChar w:fldCharType="begin"/>
      </w:r>
      <w:r>
        <w:instrText xml:space="preserve"> HYPERLINK "https://www.fibl.org/en/shop-en/2000-tropics-policy-dossier" \t "_blank" </w:instrText>
      </w:r>
      <w:r>
        <w:fldChar w:fldCharType="separate"/>
      </w:r>
      <w:r w:rsidRPr="002F4540">
        <w:rPr>
          <w:rStyle w:val="Hyperlink"/>
        </w:rPr>
        <w:t>https://www.fibl.org/en/shop-en/2000-tropics-policy-dossier</w:t>
      </w:r>
    </w:p>
    <w:p w14:paraId="0FA1E61C" w14:textId="77777777" w:rsidR="0076006D" w:rsidRDefault="00C4660B" w:rsidP="00C4660B">
      <w:pPr>
        <w:pStyle w:val="FiBLmraddinfo"/>
      </w:pPr>
      <w:r>
        <w:fldChar w:fldCharType="end"/>
      </w:r>
      <w:r>
        <w:t xml:space="preserve">Session at </w:t>
      </w:r>
      <w:proofErr w:type="spellStart"/>
      <w:r>
        <w:t>Biofach</w:t>
      </w:r>
      <w:proofErr w:type="spellEnd"/>
    </w:p>
    <w:p w14:paraId="24A5D4BA" w14:textId="553FE786" w:rsidR="00C4660B" w:rsidRPr="00C4660B" w:rsidRDefault="00C4660B" w:rsidP="0076006D">
      <w:pPr>
        <w:pStyle w:val="FiBLmraddinfo"/>
        <w:spacing w:before="0"/>
        <w:rPr>
          <w:rFonts w:ascii="Palatino Linotype" w:hAnsi="Palatino Linotype"/>
          <w:b w:val="0"/>
        </w:rPr>
      </w:pPr>
      <w:r>
        <w:rPr>
          <w:rFonts w:ascii="Palatino Linotype" w:hAnsi="Palatino Linotype"/>
          <w:b w:val="0"/>
        </w:rPr>
        <w:t>The</w:t>
      </w:r>
      <w:r w:rsidRPr="00C4660B">
        <w:rPr>
          <w:rFonts w:ascii="Palatino Linotype" w:hAnsi="Palatino Linotype"/>
          <w:b w:val="0"/>
        </w:rPr>
        <w:t xml:space="preserve"> key messages from the publication will be discussed at </w:t>
      </w:r>
      <w:proofErr w:type="spellStart"/>
      <w:r w:rsidRPr="00C4660B">
        <w:rPr>
          <w:rFonts w:ascii="Palatino Linotype" w:hAnsi="Palatino Linotype"/>
          <w:b w:val="0"/>
        </w:rPr>
        <w:t>Biofach</w:t>
      </w:r>
      <w:proofErr w:type="spellEnd"/>
      <w:r w:rsidRPr="00C4660B">
        <w:rPr>
          <w:rFonts w:ascii="Palatino Linotype" w:hAnsi="Palatino Linotype"/>
          <w:b w:val="0"/>
        </w:rPr>
        <w:t xml:space="preserve"> during the session: “Competitive organic farming systems in the tropics: Finding</w:t>
      </w:r>
      <w:r>
        <w:rPr>
          <w:rFonts w:ascii="Palatino Linotype" w:hAnsi="Palatino Linotype"/>
          <w:b w:val="0"/>
        </w:rPr>
        <w:t>s</w:t>
      </w:r>
      <w:r w:rsidRPr="00C4660B">
        <w:rPr>
          <w:rFonts w:ascii="Palatino Linotype" w:hAnsi="Palatino Linotype"/>
          <w:b w:val="0"/>
        </w:rPr>
        <w:t xml:space="preserve"> from long-term research” which will take place on Thursday, 15.02.2024 from 14:15 to 15:00 in room Istanbul (NCC Ost | Level 2 | Room Istanbul).</w:t>
      </w:r>
    </w:p>
    <w:p w14:paraId="039925A5" w14:textId="6B974102" w:rsidR="00CD4B01" w:rsidRDefault="00567811" w:rsidP="00C4660B">
      <w:pPr>
        <w:pStyle w:val="FiBLmraddinfo"/>
      </w:pPr>
      <w:r>
        <w:t>FiBL contacts</w:t>
      </w:r>
      <w:r w:rsidR="00FA0C71">
        <w:t xml:space="preserve"> </w:t>
      </w:r>
    </w:p>
    <w:p w14:paraId="36E2CEDC" w14:textId="77777777" w:rsidR="00414453" w:rsidRDefault="00BA45EC" w:rsidP="00414453">
      <w:pPr>
        <w:pStyle w:val="FiBLmrbulletpoint3"/>
      </w:pPr>
      <w:r w:rsidRPr="00414453">
        <w:t>Lauren Dietemann</w:t>
      </w:r>
      <w:r w:rsidR="004115AB" w:rsidRPr="00414453">
        <w:t>, Communication, FiBL Switzerland</w:t>
      </w:r>
    </w:p>
    <w:p w14:paraId="4CDB72AD" w14:textId="0352305F" w:rsidR="004115AB" w:rsidRPr="002F4540" w:rsidRDefault="004115AB" w:rsidP="00414453">
      <w:pPr>
        <w:pStyle w:val="FiBLmrbulletpoint3"/>
        <w:numPr>
          <w:ilvl w:val="0"/>
          <w:numId w:val="0"/>
        </w:numPr>
        <w:ind w:left="709"/>
        <w:rPr>
          <w:rStyle w:val="Hyperlink"/>
          <w:lang w:val="fr-CH"/>
        </w:rPr>
      </w:pPr>
      <w:proofErr w:type="gramStart"/>
      <w:r w:rsidRPr="00414453">
        <w:rPr>
          <w:lang w:val="fr-CH"/>
        </w:rPr>
        <w:t>Phone:</w:t>
      </w:r>
      <w:proofErr w:type="gramEnd"/>
      <w:r w:rsidRPr="00414453">
        <w:rPr>
          <w:lang w:val="fr-CH"/>
        </w:rPr>
        <w:t xml:space="preserve"> </w:t>
      </w:r>
      <w:hyperlink r:id="rId14" w:history="1">
        <w:r w:rsidR="00414453" w:rsidRPr="00414453">
          <w:rPr>
            <w:rStyle w:val="Hyperlink"/>
            <w:color w:val="auto"/>
            <w:u w:val="none"/>
            <w:lang w:val="fr-CH"/>
          </w:rPr>
          <w:t>+41 62 865 04 08</w:t>
        </w:r>
      </w:hyperlink>
      <w:r w:rsidRPr="00414453">
        <w:rPr>
          <w:lang w:val="fr-CH"/>
        </w:rPr>
        <w:t>, e-mai</w:t>
      </w:r>
      <w:r w:rsidR="0007792A" w:rsidRPr="00414453">
        <w:rPr>
          <w:lang w:val="fr-CH"/>
        </w:rPr>
        <w:t>l</w:t>
      </w:r>
      <w:r w:rsidRPr="00414453">
        <w:rPr>
          <w:lang w:val="fr-CH"/>
        </w:rPr>
        <w:t xml:space="preserve"> </w:t>
      </w:r>
      <w:r w:rsidR="002F4540">
        <w:rPr>
          <w:lang w:val="fr-CH"/>
        </w:rPr>
        <w:fldChar w:fldCharType="begin"/>
      </w:r>
      <w:r w:rsidR="002F4540">
        <w:rPr>
          <w:lang w:val="fr-CH"/>
        </w:rPr>
        <w:instrText xml:space="preserve"> HYPERLINK "mailto:lauren.dietemann@fibl.org" </w:instrText>
      </w:r>
      <w:r w:rsidR="002F4540">
        <w:rPr>
          <w:lang w:val="fr-CH"/>
        </w:rPr>
        <w:fldChar w:fldCharType="separate"/>
      </w:r>
      <w:r w:rsidR="0007792A" w:rsidRPr="002F4540">
        <w:rPr>
          <w:rStyle w:val="Hyperlink"/>
          <w:lang w:val="fr-CH"/>
        </w:rPr>
        <w:t>lauren.dietemann@</w:t>
      </w:r>
      <w:r w:rsidR="0007792A" w:rsidRPr="002F4540">
        <w:rPr>
          <w:rStyle w:val="Hyperlink"/>
          <w:rFonts w:hint="eastAsia"/>
          <w:lang w:val="fr-CH"/>
        </w:rPr>
        <w:t>fibl.org</w:t>
      </w:r>
    </w:p>
    <w:p w14:paraId="0E6DD5C1" w14:textId="200E645C" w:rsidR="00BA45EC" w:rsidRPr="00414453" w:rsidRDefault="002F4540" w:rsidP="00414453">
      <w:pPr>
        <w:pStyle w:val="FiBLmrbulletpoint3"/>
      </w:pPr>
      <w:r>
        <w:rPr>
          <w:lang w:val="fr-CH"/>
        </w:rPr>
        <w:fldChar w:fldCharType="end"/>
      </w:r>
      <w:r w:rsidR="00BA45EC" w:rsidRPr="00414453">
        <w:t>Laura Kemper</w:t>
      </w:r>
      <w:r w:rsidR="0007792A" w:rsidRPr="00414453">
        <w:t>, Communication, FiBL Switzerland</w:t>
      </w:r>
    </w:p>
    <w:p w14:paraId="3BCF839C" w14:textId="7B6A9B90" w:rsidR="0007792A" w:rsidRPr="002F4540" w:rsidRDefault="0007792A" w:rsidP="00414453">
      <w:pPr>
        <w:pStyle w:val="FiBLmrbulletpoint3"/>
        <w:numPr>
          <w:ilvl w:val="0"/>
          <w:numId w:val="0"/>
        </w:numPr>
        <w:ind w:left="709"/>
        <w:rPr>
          <w:rStyle w:val="Hyperlink"/>
          <w:lang w:val="fr-CH"/>
        </w:rPr>
      </w:pPr>
      <w:proofErr w:type="gramStart"/>
      <w:r w:rsidRPr="00414453">
        <w:rPr>
          <w:rStyle w:val="Hyperlink"/>
          <w:color w:val="auto"/>
          <w:u w:val="none"/>
          <w:lang w:val="fr-CH"/>
        </w:rPr>
        <w:t>Phone:</w:t>
      </w:r>
      <w:proofErr w:type="gramEnd"/>
      <w:r w:rsidRPr="00414453">
        <w:rPr>
          <w:rStyle w:val="Hyperlink"/>
          <w:color w:val="auto"/>
          <w:u w:val="none"/>
          <w:lang w:val="fr-CH"/>
        </w:rPr>
        <w:t xml:space="preserve"> </w:t>
      </w:r>
      <w:hyperlink r:id="rId15" w:history="1">
        <w:r w:rsidR="00414453" w:rsidRPr="00414453">
          <w:rPr>
            <w:rStyle w:val="Hyperlink"/>
            <w:rFonts w:hint="eastAsia"/>
            <w:color w:val="auto"/>
            <w:u w:val="none"/>
            <w:lang w:val="fr-CH"/>
          </w:rPr>
          <w:t>+41 62 865</w:t>
        </w:r>
        <w:r w:rsidR="00414453" w:rsidRPr="00414453">
          <w:rPr>
            <w:rStyle w:val="Hyperlink"/>
            <w:color w:val="auto"/>
            <w:u w:val="none"/>
            <w:lang w:val="fr-CH"/>
          </w:rPr>
          <w:t xml:space="preserve"> </w:t>
        </w:r>
        <w:r w:rsidR="00414453" w:rsidRPr="00414453">
          <w:rPr>
            <w:rStyle w:val="Hyperlink"/>
            <w:rFonts w:hint="eastAsia"/>
            <w:color w:val="auto"/>
            <w:u w:val="none"/>
            <w:lang w:val="fr-CH"/>
          </w:rPr>
          <w:t>17</w:t>
        </w:r>
        <w:r w:rsidR="00414453" w:rsidRPr="00414453">
          <w:rPr>
            <w:rStyle w:val="Hyperlink"/>
            <w:color w:val="auto"/>
            <w:u w:val="none"/>
            <w:lang w:val="fr-CH"/>
          </w:rPr>
          <w:t xml:space="preserve"> </w:t>
        </w:r>
        <w:r w:rsidR="00414453" w:rsidRPr="00414453">
          <w:rPr>
            <w:rStyle w:val="Hyperlink"/>
            <w:rFonts w:hint="eastAsia"/>
            <w:color w:val="auto"/>
            <w:u w:val="none"/>
            <w:lang w:val="fr-CH"/>
          </w:rPr>
          <w:t>11</w:t>
        </w:r>
      </w:hyperlink>
      <w:r w:rsidRPr="00414453">
        <w:rPr>
          <w:rStyle w:val="Hyperlink"/>
          <w:color w:val="auto"/>
          <w:u w:val="none"/>
          <w:lang w:val="fr-CH"/>
        </w:rPr>
        <w:t xml:space="preserve">, e-mail </w:t>
      </w:r>
      <w:r w:rsidR="002F4540">
        <w:rPr>
          <w:lang w:val="fr-CH"/>
        </w:rPr>
        <w:fldChar w:fldCharType="begin"/>
      </w:r>
      <w:r w:rsidR="002F4540">
        <w:rPr>
          <w:lang w:val="fr-CH"/>
        </w:rPr>
        <w:instrText xml:space="preserve"> HYPERLINK "mailto:laura.kemper@fibl.org" </w:instrText>
      </w:r>
      <w:r w:rsidR="002F4540">
        <w:rPr>
          <w:lang w:val="fr-CH"/>
        </w:rPr>
        <w:fldChar w:fldCharType="separate"/>
      </w:r>
      <w:r w:rsidRPr="002F4540">
        <w:rPr>
          <w:rStyle w:val="Hyperlink"/>
          <w:lang w:val="fr-CH"/>
        </w:rPr>
        <w:t>laura.kemper@fibl.org</w:t>
      </w:r>
    </w:p>
    <w:p w14:paraId="147AC544" w14:textId="0BDCAECF" w:rsidR="00414453" w:rsidRDefault="002F4540" w:rsidP="00414453">
      <w:pPr>
        <w:pStyle w:val="FiBLmrbulletpoint3"/>
      </w:pPr>
      <w:r>
        <w:rPr>
          <w:lang w:val="fr-CH"/>
        </w:rPr>
        <w:fldChar w:fldCharType="end"/>
      </w:r>
      <w:r w:rsidR="001A503F" w:rsidRPr="00414453">
        <w:t>Beate Huber</w:t>
      </w:r>
      <w:r w:rsidR="00D73085" w:rsidRPr="00414453">
        <w:t xml:space="preserve">, </w:t>
      </w:r>
      <w:r w:rsidR="00414453">
        <w:t>Head of the Department of International Cooperation, FiBL Switzerland</w:t>
      </w:r>
    </w:p>
    <w:p w14:paraId="1BCADA7E" w14:textId="64CEA754" w:rsidR="00C4660B" w:rsidRPr="00C4660B" w:rsidRDefault="005B675F" w:rsidP="00C4660B">
      <w:pPr>
        <w:pStyle w:val="FiBLmrbulletpoint3"/>
        <w:numPr>
          <w:ilvl w:val="0"/>
          <w:numId w:val="0"/>
        </w:numPr>
        <w:ind w:left="709"/>
        <w:rPr>
          <w:lang w:val="fr-CH"/>
        </w:rPr>
      </w:pPr>
      <w:r w:rsidRPr="00C4660B">
        <w:rPr>
          <w:lang w:val="fr-CH"/>
        </w:rPr>
        <w:t>Phone</w:t>
      </w:r>
      <w:r w:rsidR="00866E96" w:rsidRPr="00C4660B">
        <w:rPr>
          <w:lang w:val="fr-CH"/>
        </w:rPr>
        <w:t xml:space="preserve"> +41 62 865 </w:t>
      </w:r>
      <w:r w:rsidR="00D73085" w:rsidRPr="00C4660B">
        <w:rPr>
          <w:lang w:val="fr-CH"/>
        </w:rPr>
        <w:t xml:space="preserve">04 </w:t>
      </w:r>
      <w:r w:rsidR="001A503F" w:rsidRPr="00C4660B">
        <w:rPr>
          <w:lang w:val="fr-CH"/>
        </w:rPr>
        <w:t>25</w:t>
      </w:r>
      <w:r w:rsidRPr="00C4660B">
        <w:rPr>
          <w:lang w:val="fr-CH"/>
        </w:rPr>
        <w:t>, e-mail</w:t>
      </w:r>
      <w:r w:rsidR="00C4660B" w:rsidRPr="00C4660B">
        <w:rPr>
          <w:lang w:val="fr-CH"/>
        </w:rPr>
        <w:t xml:space="preserve"> </w:t>
      </w:r>
      <w:hyperlink r:id="rId16" w:history="1">
        <w:r w:rsidR="00C4660B" w:rsidRPr="00C4660B">
          <w:rPr>
            <w:rStyle w:val="Hyperlink"/>
            <w:lang w:val="fr-CH"/>
          </w:rPr>
          <w:t>beate.huber@fibl.org</w:t>
        </w:r>
      </w:hyperlink>
    </w:p>
    <w:p w14:paraId="039925A8" w14:textId="6F9D0DCF" w:rsidR="00661678" w:rsidRDefault="00E451EE" w:rsidP="00C4660B">
      <w:pPr>
        <w:pStyle w:val="FiBLmraddinfo"/>
      </w:pPr>
      <w:r>
        <w:t>Supporters</w:t>
      </w:r>
    </w:p>
    <w:p w14:paraId="039925A9" w14:textId="5B0EADB8" w:rsidR="006B2992" w:rsidRPr="00414453" w:rsidRDefault="00C72C25" w:rsidP="00414453">
      <w:pPr>
        <w:pStyle w:val="FiBLmrbulletpoint3"/>
      </w:pPr>
      <w:r w:rsidRPr="00414453">
        <w:t>German Cooperation, GIZ</w:t>
      </w:r>
    </w:p>
    <w:p w14:paraId="5D90E487" w14:textId="39EFC7E0" w:rsidR="004655D9" w:rsidRPr="00414453" w:rsidRDefault="004655D9" w:rsidP="00414453">
      <w:pPr>
        <w:pStyle w:val="FiBLmrbulletpoint3"/>
      </w:pPr>
      <w:r w:rsidRPr="00414453">
        <w:t>Liechtenstein Development Service (LED)</w:t>
      </w:r>
    </w:p>
    <w:p w14:paraId="5C697D7C" w14:textId="6D7215CA" w:rsidR="004655D9" w:rsidRPr="00414453" w:rsidRDefault="00A8781E" w:rsidP="00414453">
      <w:pPr>
        <w:pStyle w:val="FiBLmrbulletpoint3"/>
      </w:pPr>
      <w:r w:rsidRPr="00414453">
        <w:t>Swiss Agency for Development and Cooperation (SDC)</w:t>
      </w:r>
    </w:p>
    <w:p w14:paraId="368678C3" w14:textId="36EE197D" w:rsidR="00A8781E" w:rsidRPr="00414453" w:rsidRDefault="00A8781E" w:rsidP="00414453">
      <w:pPr>
        <w:pStyle w:val="FiBLmrbulletpoint3"/>
      </w:pPr>
      <w:r w:rsidRPr="00414453">
        <w:t>Coop Sustainability Fund</w:t>
      </w:r>
    </w:p>
    <w:p w14:paraId="606ECBB5" w14:textId="6008201B" w:rsidR="002F4540" w:rsidRDefault="004655D9" w:rsidP="0076006D">
      <w:pPr>
        <w:pStyle w:val="FiBLmrbulletpoint3"/>
      </w:pPr>
      <w:proofErr w:type="spellStart"/>
      <w:r w:rsidRPr="00414453">
        <w:t>Biovision</w:t>
      </w:r>
      <w:proofErr w:type="spellEnd"/>
      <w:r w:rsidRPr="00414453">
        <w:t xml:space="preserve"> Foundation</w:t>
      </w:r>
    </w:p>
    <w:p w14:paraId="32C4A7D1" w14:textId="1F89EF18" w:rsidR="0076006D" w:rsidRDefault="0076006D" w:rsidP="0076006D">
      <w:pPr>
        <w:pStyle w:val="FiBLmrbulletpoint"/>
        <w:numPr>
          <w:ilvl w:val="0"/>
          <w:numId w:val="0"/>
        </w:numPr>
      </w:pPr>
    </w:p>
    <w:p w14:paraId="09A6360D" w14:textId="77777777" w:rsidR="0076006D" w:rsidRDefault="0076006D" w:rsidP="0076006D">
      <w:pPr>
        <w:pStyle w:val="FiBLmrbulletpoint"/>
        <w:numPr>
          <w:ilvl w:val="0"/>
          <w:numId w:val="0"/>
        </w:numPr>
      </w:pPr>
    </w:p>
    <w:p w14:paraId="039925AB" w14:textId="5178A125" w:rsidR="00195EC7" w:rsidRDefault="00195EC7" w:rsidP="002F4540">
      <w:pPr>
        <w:pStyle w:val="FiBLmraddinfo"/>
      </w:pPr>
      <w:r>
        <w:lastRenderedPageBreak/>
        <w:t>Links</w:t>
      </w:r>
    </w:p>
    <w:p w14:paraId="0820DAA5" w14:textId="7503C3E0" w:rsidR="002F4540" w:rsidRPr="002F4540" w:rsidRDefault="002F4540" w:rsidP="002F4540">
      <w:pPr>
        <w:pStyle w:val="FiBLmrbulletpoint3"/>
        <w:rPr>
          <w:rStyle w:val="Hyperlink"/>
        </w:rPr>
      </w:pPr>
      <w:proofErr w:type="spellStart"/>
      <w:r w:rsidRPr="002F4540">
        <w:t>SysCom</w:t>
      </w:r>
      <w:proofErr w:type="spellEnd"/>
      <w:r w:rsidRPr="002F4540">
        <w:t xml:space="preserve"> project description: </w:t>
      </w:r>
      <w:r>
        <w:fldChar w:fldCharType="begin"/>
      </w:r>
      <w:r>
        <w:instrText xml:space="preserve"> HYPERLINK "https://www.fibl.org/en/themes/projectdatabase/projectitem/project/506" \t "_blank" </w:instrText>
      </w:r>
      <w:r>
        <w:fldChar w:fldCharType="separate"/>
      </w:r>
      <w:r w:rsidRPr="002F4540">
        <w:rPr>
          <w:rStyle w:val="Hyperlink"/>
        </w:rPr>
        <w:t>https://www.fibl.org/en/themes/projectdatabase/projectitem/project/506</w:t>
      </w:r>
    </w:p>
    <w:p w14:paraId="6F70A6D5" w14:textId="40EB62A2" w:rsidR="002F4540" w:rsidRPr="002F4540" w:rsidRDefault="002F4540" w:rsidP="002F4540">
      <w:pPr>
        <w:pStyle w:val="FiBLmrbulletpoint3"/>
      </w:pPr>
      <w:r>
        <w:fldChar w:fldCharType="end"/>
      </w:r>
      <w:r w:rsidRPr="002F4540">
        <w:t xml:space="preserve">KCOA Project description: </w:t>
      </w:r>
      <w:hyperlink r:id="rId17" w:tgtFrame="_blank" w:history="1">
        <w:r w:rsidRPr="002F4540">
          <w:rPr>
            <w:rStyle w:val="Hyperlink"/>
          </w:rPr>
          <w:t>https://www.fibl.org/en/themes/projectdatabase/projectitem/project/1816 </w:t>
        </w:r>
      </w:hyperlink>
    </w:p>
    <w:p w14:paraId="4FBD30BD" w14:textId="5DB795B4" w:rsidR="002F4540" w:rsidRPr="002F4540" w:rsidRDefault="002F4540" w:rsidP="002F4540">
      <w:pPr>
        <w:pStyle w:val="FiBLmrbulletpoint3"/>
        <w:rPr>
          <w:rStyle w:val="Hyperlink"/>
        </w:rPr>
      </w:pPr>
      <w:r w:rsidRPr="002F4540">
        <w:t xml:space="preserve">Website FiBL: </w:t>
      </w:r>
      <w:r>
        <w:fldChar w:fldCharType="begin"/>
      </w:r>
      <w:r>
        <w:instrText xml:space="preserve"> HYPERLINK "https://www.fibl.org/" \t "_blank" </w:instrText>
      </w:r>
      <w:r>
        <w:fldChar w:fldCharType="separate"/>
      </w:r>
      <w:r w:rsidRPr="002F4540">
        <w:rPr>
          <w:rStyle w:val="Hyperlink"/>
        </w:rPr>
        <w:t>www.fibl.org </w:t>
      </w:r>
    </w:p>
    <w:p w14:paraId="039925AF" w14:textId="33AA70BB" w:rsidR="00F678FA" w:rsidRDefault="002F4540" w:rsidP="00F678FA">
      <w:pPr>
        <w:pStyle w:val="FiBLmraddinfo"/>
      </w:pPr>
      <w:r>
        <w:rPr>
          <w:rFonts w:ascii="Palatino Linotype" w:hAnsi="Palatino Linotype"/>
          <w:b w:val="0"/>
        </w:rPr>
        <w:fldChar w:fldCharType="end"/>
      </w:r>
      <w:r w:rsidR="00F678FA">
        <w:t>This media release online</w:t>
      </w:r>
    </w:p>
    <w:p w14:paraId="307D1DC9" w14:textId="4AEC756C" w:rsidR="0076006D" w:rsidRDefault="00F678FA" w:rsidP="00F678FA">
      <w:pPr>
        <w:pStyle w:val="FiBLmrstandard"/>
      </w:pPr>
      <w:r>
        <w:t xml:space="preserve">This media release and pictures can be accessed online at </w:t>
      </w:r>
      <w:hyperlink r:id="rId18" w:history="1">
        <w:r w:rsidR="00DD2F11">
          <w:rPr>
            <w:rStyle w:val="Hyperlink"/>
          </w:rPr>
          <w:t>www.fibl.org/en/info-centre/media.html</w:t>
        </w:r>
      </w:hyperlink>
      <w:r>
        <w:t>.</w:t>
      </w:r>
    </w:p>
    <w:p w14:paraId="62DB6DC9" w14:textId="7C11F2C2" w:rsidR="00370E3B" w:rsidRPr="00A04F66" w:rsidRDefault="00370E3B" w:rsidP="00370E3B">
      <w:pPr>
        <w:pStyle w:val="FiBLmrannotationtitle"/>
      </w:pPr>
      <w:r>
        <w:t>About</w:t>
      </w:r>
      <w:r w:rsidRPr="00A04F66">
        <w:t xml:space="preserve"> </w:t>
      </w:r>
      <w:r>
        <w:t>KCOA</w:t>
      </w:r>
    </w:p>
    <w:p w14:paraId="450ED6FD" w14:textId="77777777" w:rsidR="0076006D" w:rsidRDefault="00370E3B" w:rsidP="00370E3B">
      <w:pPr>
        <w:pStyle w:val="FiBLmrannotation"/>
        <w:rPr>
          <w:lang w:val="en-US"/>
        </w:rPr>
      </w:pPr>
      <w:r w:rsidRPr="00F55E15">
        <w:rPr>
          <w:lang w:val="en-US"/>
        </w:rPr>
        <w:t>The KCOA project</w:t>
      </w:r>
      <w:r>
        <w:rPr>
          <w:lang w:val="en-US"/>
        </w:rPr>
        <w:t>, funded by the GIZ,</w:t>
      </w:r>
      <w:r w:rsidRPr="00F55E15">
        <w:rPr>
          <w:lang w:val="en-US"/>
        </w:rPr>
        <w:t xml:space="preserve"> works towards closing knowledge gaps to promote food systems that create food security and respect the Earth’s environmental limits. The project has established five knowledge hubs, implemented across Africa. </w:t>
      </w:r>
    </w:p>
    <w:p w14:paraId="170FA69E" w14:textId="03CF6D6B" w:rsidR="00370E3B" w:rsidRDefault="00DA23FE" w:rsidP="00370E3B">
      <w:pPr>
        <w:pStyle w:val="FiBLmrannotation"/>
      </w:pPr>
      <w:hyperlink r:id="rId19" w:history="1">
        <w:r w:rsidR="00370E3B" w:rsidRPr="0076006D">
          <w:rPr>
            <w:rStyle w:val="Hyperlink"/>
          </w:rPr>
          <w:t>www.kcoa-africa.org</w:t>
        </w:r>
      </w:hyperlink>
    </w:p>
    <w:p w14:paraId="115AC8F1" w14:textId="579AF183" w:rsidR="00370E3B" w:rsidRPr="0076006D" w:rsidRDefault="00370E3B" w:rsidP="00F678FA">
      <w:pPr>
        <w:pStyle w:val="FiBLmrstandard"/>
        <w:rPr>
          <w:sz w:val="6"/>
        </w:rPr>
      </w:pPr>
    </w:p>
    <w:p w14:paraId="47ED8586" w14:textId="767DE234" w:rsidR="00370E3B" w:rsidRPr="00A04F66" w:rsidRDefault="00370E3B" w:rsidP="00370E3B">
      <w:pPr>
        <w:pStyle w:val="FiBLmrannotationtitle"/>
      </w:pPr>
      <w:r>
        <w:t>About</w:t>
      </w:r>
      <w:r w:rsidRPr="00A04F66">
        <w:t xml:space="preserve"> </w:t>
      </w:r>
      <w:proofErr w:type="spellStart"/>
      <w:r>
        <w:t>SysCom</w:t>
      </w:r>
      <w:proofErr w:type="spellEnd"/>
    </w:p>
    <w:p w14:paraId="560A1FEB" w14:textId="77777777" w:rsidR="0076006D" w:rsidRDefault="00370E3B" w:rsidP="00370E3B">
      <w:pPr>
        <w:pStyle w:val="FiBLmrannotation"/>
        <w:rPr>
          <w:lang w:val="en-US"/>
        </w:rPr>
      </w:pPr>
      <w:r>
        <w:rPr>
          <w:lang w:val="en-US"/>
        </w:rPr>
        <w:t xml:space="preserve">The </w:t>
      </w:r>
      <w:proofErr w:type="spellStart"/>
      <w:r>
        <w:rPr>
          <w:lang w:val="en-US"/>
        </w:rPr>
        <w:t>SysCom</w:t>
      </w:r>
      <w:proofErr w:type="spellEnd"/>
      <w:r>
        <w:rPr>
          <w:lang w:val="en-US"/>
        </w:rPr>
        <w:t xml:space="preserve"> project, which is funded by LED, SDC, Coop and </w:t>
      </w:r>
      <w:proofErr w:type="spellStart"/>
      <w:r>
        <w:rPr>
          <w:lang w:val="en-US"/>
        </w:rPr>
        <w:t>Biovision</w:t>
      </w:r>
      <w:proofErr w:type="spellEnd"/>
      <w:r>
        <w:rPr>
          <w:lang w:val="en-US"/>
        </w:rPr>
        <w:t xml:space="preserve">, </w:t>
      </w:r>
      <w:r w:rsidRPr="0073012D">
        <w:rPr>
          <w:lang w:val="en-US"/>
        </w:rPr>
        <w:t>aims to establish a scientific basis for discussions on the performance and potential of conventional and organic agricultural production systems in the tropics.</w:t>
      </w:r>
      <w:r>
        <w:rPr>
          <w:lang w:val="en-US"/>
        </w:rPr>
        <w:t xml:space="preserve"> </w:t>
      </w:r>
      <w:r w:rsidRPr="00C80BB3">
        <w:rPr>
          <w:lang w:val="en-US"/>
        </w:rPr>
        <w:t>It has been running since 2007</w:t>
      </w:r>
      <w:r>
        <w:rPr>
          <w:lang w:val="en-US"/>
        </w:rPr>
        <w:t xml:space="preserve"> i</w:t>
      </w:r>
      <w:r w:rsidRPr="00C80BB3">
        <w:rPr>
          <w:lang w:val="en-US"/>
        </w:rPr>
        <w:t>n three tropical countries – Bolivia, India and Kenya</w:t>
      </w:r>
      <w:r>
        <w:rPr>
          <w:lang w:val="en-US"/>
        </w:rPr>
        <w:t xml:space="preserve">. </w:t>
      </w:r>
    </w:p>
    <w:p w14:paraId="7E2840B7" w14:textId="3CF8D854" w:rsidR="00370E3B" w:rsidRDefault="00DA23FE" w:rsidP="00370E3B">
      <w:pPr>
        <w:pStyle w:val="FiBLmrannotation"/>
      </w:pPr>
      <w:hyperlink r:id="rId20" w:history="1">
        <w:r w:rsidR="00370E3B" w:rsidRPr="0076006D">
          <w:rPr>
            <w:rStyle w:val="Hyperlink"/>
          </w:rPr>
          <w:t>www.systems-comparison.fibl.org/index.html</w:t>
        </w:r>
      </w:hyperlink>
    </w:p>
    <w:p w14:paraId="6E30244D" w14:textId="77777777" w:rsidR="00370E3B" w:rsidRPr="0076006D" w:rsidRDefault="00370E3B" w:rsidP="00F678FA">
      <w:pPr>
        <w:pStyle w:val="FiBLmrstandard"/>
        <w:rPr>
          <w:sz w:val="6"/>
        </w:rPr>
      </w:pPr>
    </w:p>
    <w:p w14:paraId="039925B1" w14:textId="77777777" w:rsidR="002C0814" w:rsidRPr="00A04F66" w:rsidRDefault="006569B3" w:rsidP="0044286A">
      <w:pPr>
        <w:pStyle w:val="FiBLmrannotationtitle"/>
      </w:pPr>
      <w:r>
        <w:t>About</w:t>
      </w:r>
      <w:r w:rsidR="002C0814" w:rsidRPr="00A04F66">
        <w:t xml:space="preserve"> FiBL</w:t>
      </w:r>
    </w:p>
    <w:p w14:paraId="432CFB67" w14:textId="77777777" w:rsidR="0076006D" w:rsidRDefault="00857618" w:rsidP="00857618">
      <w:pPr>
        <w:pStyle w:val="FiBLmrannotation"/>
      </w:pPr>
      <w:r>
        <w:t xml:space="preserve">The Research Institute of Organic Agriculture FiBL is one of the world's leading research institutions in the field of organic agriculture. FiBL's strengths are interdisciplinary research, joint innovations with farmers and the food industry as well as rapid knowledge transfer. The FiBL Group currently includes FiBL Switzerland (founded in 1973), FiBL Germany (2001), FiBL Austria (2004), </w:t>
      </w:r>
      <w:proofErr w:type="spellStart"/>
      <w:r>
        <w:t>ÖMKi</w:t>
      </w:r>
      <w:proofErr w:type="spellEnd"/>
      <w:r>
        <w:t xml:space="preserve"> (Hungarian Research Institute of Organic Agriculture, 2011), FiBL France (2017) and FiBL Europe (2017), which is jointly supported by the five national institutes. Around </w:t>
      </w:r>
      <w:r w:rsidR="524F1DB8">
        <w:t>40</w:t>
      </w:r>
      <w:r w:rsidR="00D73085">
        <w:t>0</w:t>
      </w:r>
      <w:r>
        <w:t xml:space="preserve"> employees work at the various locations. </w:t>
      </w:r>
    </w:p>
    <w:p w14:paraId="039925B4" w14:textId="181AD926" w:rsidR="00F678FA" w:rsidRDefault="00DA23FE" w:rsidP="00857618">
      <w:pPr>
        <w:pStyle w:val="FiBLmrannotation"/>
      </w:pPr>
      <w:hyperlink r:id="rId21" w:history="1">
        <w:r w:rsidR="0076006D" w:rsidRPr="002B2B6F">
          <w:rPr>
            <w:rStyle w:val="Hyperlink"/>
          </w:rPr>
          <w:t>www.fibl.org</w:t>
        </w:r>
      </w:hyperlink>
    </w:p>
    <w:sectPr w:rsidR="00F678FA" w:rsidSect="00936F92">
      <w:footerReference w:type="default" r:id="rId22"/>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41A29" w14:textId="77777777" w:rsidR="00DA23FE" w:rsidRDefault="00DA23FE" w:rsidP="00F53AA9">
      <w:pPr>
        <w:spacing w:after="0" w:line="240" w:lineRule="auto"/>
      </w:pPr>
      <w:r>
        <w:separator/>
      </w:r>
    </w:p>
  </w:endnote>
  <w:endnote w:type="continuationSeparator" w:id="0">
    <w:p w14:paraId="717954B5" w14:textId="77777777" w:rsidR="00DA23FE" w:rsidRDefault="00DA23FE" w:rsidP="00F53AA9">
      <w:pPr>
        <w:spacing w:after="0" w:line="240" w:lineRule="auto"/>
      </w:pPr>
      <w:r>
        <w:continuationSeparator/>
      </w:r>
    </w:p>
  </w:endnote>
  <w:endnote w:type="continuationNotice" w:id="1">
    <w:p w14:paraId="4332F082" w14:textId="77777777" w:rsidR="00DA23FE" w:rsidRDefault="00DA23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039925C3" w14:textId="77777777" w:rsidTr="00232993">
      <w:trPr>
        <w:trHeight w:val="508"/>
      </w:trPr>
      <w:tc>
        <w:tcPr>
          <w:tcW w:w="7656" w:type="dxa"/>
        </w:tcPr>
        <w:p w14:paraId="039925C0" w14:textId="77777777" w:rsidR="008A6B50" w:rsidRDefault="00CF6598" w:rsidP="00DA14CE">
          <w:pPr>
            <w:pStyle w:val="FiBLmrfooter"/>
          </w:pPr>
          <w:r>
            <w:t>Research Institute of Organic Agriculture</w:t>
          </w:r>
          <w:r w:rsidR="00F73377" w:rsidRPr="008A6B50">
            <w:t xml:space="preserve"> FiBL | </w:t>
          </w:r>
          <w:proofErr w:type="spellStart"/>
          <w:r w:rsidR="00F73377" w:rsidRPr="008A6B50">
            <w:t>Ackerstrasse</w:t>
          </w:r>
          <w:proofErr w:type="spellEnd"/>
          <w:r w:rsidR="00F73377" w:rsidRPr="008A6B50">
            <w:t xml:space="preserve"> 113 | </w:t>
          </w:r>
          <w:proofErr w:type="spellStart"/>
          <w:r w:rsidR="00F73377" w:rsidRPr="008A6B50">
            <w:t>Postfach</w:t>
          </w:r>
          <w:proofErr w:type="spellEnd"/>
          <w:r w:rsidR="00F73377" w:rsidRPr="008A6B50">
            <w:t xml:space="preserve"> 219 </w:t>
          </w:r>
        </w:p>
        <w:p w14:paraId="039925C1" w14:textId="77777777" w:rsidR="00F73377" w:rsidRPr="008A6B50" w:rsidRDefault="00F73377" w:rsidP="00CF6598">
          <w:pPr>
            <w:pStyle w:val="FiBLmrfooter"/>
          </w:pPr>
          <w:r w:rsidRPr="008A6B50">
            <w:t xml:space="preserve">5070 Frick | </w:t>
          </w:r>
          <w:r w:rsidR="00CF6598">
            <w:t>Switzerland</w:t>
          </w:r>
          <w:r w:rsidR="00CF6598" w:rsidRPr="008A6B50">
            <w:t xml:space="preserve"> | </w:t>
          </w:r>
          <w:r w:rsidR="00CF6598">
            <w:t>Phone</w:t>
          </w:r>
          <w:r w:rsidRPr="008A6B50">
            <w:t xml:space="preserve"> +41</w:t>
          </w:r>
          <w:r w:rsidR="00CF6598">
            <w:t xml:space="preserve">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039925C2" w14:textId="77777777" w:rsidR="00F73377" w:rsidRPr="008A6B50" w:rsidRDefault="00F73377" w:rsidP="00DA14CE">
          <w:pPr>
            <w:pStyle w:val="FiBLmrpagenumber"/>
          </w:pPr>
        </w:p>
      </w:tc>
    </w:tr>
  </w:tbl>
  <w:p w14:paraId="039925C4"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039925C9" w14:textId="77777777" w:rsidTr="003C1747">
      <w:trPr>
        <w:trHeight w:val="508"/>
      </w:trPr>
      <w:tc>
        <w:tcPr>
          <w:tcW w:w="4923" w:type="pct"/>
        </w:tcPr>
        <w:p w14:paraId="039925C7" w14:textId="25A26C43" w:rsidR="00DA14CE" w:rsidRPr="000D7A27" w:rsidRDefault="00DA7216" w:rsidP="00DA7216">
          <w:pPr>
            <w:pStyle w:val="FiBLmrfooter"/>
          </w:pPr>
          <w:r>
            <w:t>Media release of</w:t>
          </w:r>
          <w:r w:rsidR="00414453">
            <w:t xml:space="preserve"> 09.02.2024</w:t>
          </w:r>
        </w:p>
      </w:tc>
      <w:tc>
        <w:tcPr>
          <w:tcW w:w="77" w:type="pct"/>
        </w:tcPr>
        <w:p w14:paraId="039925C8" w14:textId="77777777"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2A662C">
            <w:rPr>
              <w:noProof/>
            </w:rPr>
            <w:t>2</w:t>
          </w:r>
          <w:r w:rsidRPr="00DA14CE">
            <w:fldChar w:fldCharType="end"/>
          </w:r>
        </w:p>
      </w:tc>
    </w:tr>
  </w:tbl>
  <w:p w14:paraId="039925CA"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23B4A" w14:textId="77777777" w:rsidR="00DA23FE" w:rsidRDefault="00DA23FE" w:rsidP="00F53AA9">
      <w:pPr>
        <w:spacing w:after="0" w:line="240" w:lineRule="auto"/>
      </w:pPr>
      <w:r>
        <w:separator/>
      </w:r>
    </w:p>
  </w:footnote>
  <w:footnote w:type="continuationSeparator" w:id="0">
    <w:p w14:paraId="6D76FE3F" w14:textId="77777777" w:rsidR="00DA23FE" w:rsidRDefault="00DA23FE" w:rsidP="00F53AA9">
      <w:pPr>
        <w:spacing w:after="0" w:line="240" w:lineRule="auto"/>
      </w:pPr>
      <w:r>
        <w:continuationSeparator/>
      </w:r>
    </w:p>
  </w:footnote>
  <w:footnote w:type="continuationNotice" w:id="1">
    <w:p w14:paraId="10227675" w14:textId="77777777" w:rsidR="00DA23FE" w:rsidRDefault="00DA23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039925BD" w14:textId="77777777" w:rsidTr="00232993">
      <w:trPr>
        <w:trHeight w:val="599"/>
      </w:trPr>
      <w:tc>
        <w:tcPr>
          <w:tcW w:w="1616" w:type="dxa"/>
        </w:tcPr>
        <w:p w14:paraId="039925BA" w14:textId="77777777" w:rsidR="007666E3" w:rsidRPr="00C725B7" w:rsidRDefault="007666E3" w:rsidP="007666E3">
          <w:pPr>
            <w:pStyle w:val="FiBLmrheader"/>
          </w:pPr>
          <w:r>
            <w:rPr>
              <w:noProof/>
              <w:lang w:val="de-CH"/>
            </w:rPr>
            <w:drawing>
              <wp:inline distT="0" distB="0" distL="0" distR="0" wp14:anchorId="039925CB" wp14:editId="039925CC">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039925BB" w14:textId="77777777" w:rsidR="007666E3" w:rsidRDefault="007666E3" w:rsidP="007666E3">
          <w:pPr>
            <w:tabs>
              <w:tab w:val="right" w:pos="7653"/>
            </w:tabs>
          </w:pPr>
        </w:p>
      </w:tc>
      <w:tc>
        <w:tcPr>
          <w:tcW w:w="2268" w:type="dxa"/>
        </w:tcPr>
        <w:p w14:paraId="039925BC" w14:textId="77777777" w:rsidR="007666E3" w:rsidRDefault="007666E3" w:rsidP="00A033E7">
          <w:pPr>
            <w:tabs>
              <w:tab w:val="right" w:pos="7653"/>
            </w:tabs>
            <w:jc w:val="right"/>
          </w:pPr>
        </w:p>
      </w:tc>
    </w:tr>
  </w:tbl>
  <w:p w14:paraId="039925BE"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2192A88"/>
    <w:multiLevelType w:val="multilevel"/>
    <w:tmpl w:val="D7F8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rbulletpoint"/>
      <w:lvlText w:val=""/>
      <w:lvlJc w:val="left"/>
      <w:pPr>
        <w:ind w:left="-135" w:hanging="360"/>
      </w:pPr>
      <w:rPr>
        <w:rFonts w:ascii="Symbol" w:hAnsi="Symbol" w:hint="default"/>
        <w:color w:val="2F6C86"/>
        <w:em w:val="none"/>
      </w:rPr>
    </w:lvl>
    <w:lvl w:ilvl="1" w:tplc="401CF8A6">
      <w:start w:val="1"/>
      <w:numFmt w:val="bullet"/>
      <w:pStyle w:val="FiBLmrbulletpoint2"/>
      <w:lvlText w:val="-"/>
      <w:lvlJc w:val="left"/>
      <w:pPr>
        <w:ind w:left="588" w:hanging="360"/>
      </w:pPr>
      <w:rPr>
        <w:rFonts w:ascii="Courier New" w:hAnsi="Courier New" w:hint="default"/>
        <w:b/>
        <w:i w:val="0"/>
        <w:color w:val="2F6C86"/>
      </w:rPr>
    </w:lvl>
    <w:lvl w:ilvl="2" w:tplc="459038C8">
      <w:start w:val="1"/>
      <w:numFmt w:val="bullet"/>
      <w:pStyle w:val="FiBLmrbulletpoint3"/>
      <w:lvlText w:val=""/>
      <w:lvlJc w:val="left"/>
      <w:pPr>
        <w:ind w:left="1308" w:hanging="360"/>
      </w:pPr>
      <w:rPr>
        <w:rFonts w:ascii="Symbol" w:hAnsi="Symbol" w:hint="default"/>
        <w:color w:val="2F6C86"/>
      </w:rPr>
    </w:lvl>
    <w:lvl w:ilvl="3" w:tplc="08070001" w:tentative="1">
      <w:start w:val="1"/>
      <w:numFmt w:val="bullet"/>
      <w:lvlText w:val=""/>
      <w:lvlJc w:val="left"/>
      <w:pPr>
        <w:ind w:left="2028" w:hanging="360"/>
      </w:pPr>
      <w:rPr>
        <w:rFonts w:ascii="Symbol" w:hAnsi="Symbol" w:hint="default"/>
      </w:rPr>
    </w:lvl>
    <w:lvl w:ilvl="4" w:tplc="08070003" w:tentative="1">
      <w:start w:val="1"/>
      <w:numFmt w:val="bullet"/>
      <w:lvlText w:val="o"/>
      <w:lvlJc w:val="left"/>
      <w:pPr>
        <w:ind w:left="2748" w:hanging="360"/>
      </w:pPr>
      <w:rPr>
        <w:rFonts w:ascii="Courier New" w:hAnsi="Courier New" w:cs="Courier New" w:hint="default"/>
      </w:rPr>
    </w:lvl>
    <w:lvl w:ilvl="5" w:tplc="08070005" w:tentative="1">
      <w:start w:val="1"/>
      <w:numFmt w:val="bullet"/>
      <w:lvlText w:val=""/>
      <w:lvlJc w:val="left"/>
      <w:pPr>
        <w:ind w:left="3468" w:hanging="360"/>
      </w:pPr>
      <w:rPr>
        <w:rFonts w:ascii="Wingdings" w:hAnsi="Wingdings" w:hint="default"/>
      </w:rPr>
    </w:lvl>
    <w:lvl w:ilvl="6" w:tplc="08070001" w:tentative="1">
      <w:start w:val="1"/>
      <w:numFmt w:val="bullet"/>
      <w:lvlText w:val=""/>
      <w:lvlJc w:val="left"/>
      <w:pPr>
        <w:ind w:left="4188" w:hanging="360"/>
      </w:pPr>
      <w:rPr>
        <w:rFonts w:ascii="Symbol" w:hAnsi="Symbol" w:hint="default"/>
      </w:rPr>
    </w:lvl>
    <w:lvl w:ilvl="7" w:tplc="08070003" w:tentative="1">
      <w:start w:val="1"/>
      <w:numFmt w:val="bullet"/>
      <w:lvlText w:val="o"/>
      <w:lvlJc w:val="left"/>
      <w:pPr>
        <w:ind w:left="4908" w:hanging="360"/>
      </w:pPr>
      <w:rPr>
        <w:rFonts w:ascii="Courier New" w:hAnsi="Courier New" w:cs="Courier New" w:hint="default"/>
      </w:rPr>
    </w:lvl>
    <w:lvl w:ilvl="8" w:tplc="08070005" w:tentative="1">
      <w:start w:val="1"/>
      <w:numFmt w:val="bullet"/>
      <w:lvlText w:val=""/>
      <w:lvlJc w:val="left"/>
      <w:pPr>
        <w:ind w:left="5628" w:hanging="360"/>
      </w:pPr>
      <w:rPr>
        <w:rFonts w:ascii="Wingdings" w:hAnsi="Wingdings" w:hint="default"/>
      </w:rPr>
    </w:lvl>
  </w:abstractNum>
  <w:abstractNum w:abstractNumId="5" w15:restartNumberingAfterBreak="0">
    <w:nsid w:val="74F06BF6"/>
    <w:multiLevelType w:val="hybridMultilevel"/>
    <w:tmpl w:val="34620C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yNbYwMTA3NjU3NTBW0lEKTi0uzszPAykwqgUASfR3iiwAAAA="/>
  </w:docVars>
  <w:rsids>
    <w:rsidRoot w:val="008D48AD"/>
    <w:rsid w:val="00016010"/>
    <w:rsid w:val="00032AD3"/>
    <w:rsid w:val="00036F46"/>
    <w:rsid w:val="0007792A"/>
    <w:rsid w:val="0008157D"/>
    <w:rsid w:val="00083B21"/>
    <w:rsid w:val="00085379"/>
    <w:rsid w:val="00085A56"/>
    <w:rsid w:val="000912D9"/>
    <w:rsid w:val="00097E74"/>
    <w:rsid w:val="000A0CF7"/>
    <w:rsid w:val="000A3B13"/>
    <w:rsid w:val="000B0DFD"/>
    <w:rsid w:val="000B5156"/>
    <w:rsid w:val="000C429D"/>
    <w:rsid w:val="000C7401"/>
    <w:rsid w:val="000C75D0"/>
    <w:rsid w:val="000D47C2"/>
    <w:rsid w:val="000D5714"/>
    <w:rsid w:val="000D6163"/>
    <w:rsid w:val="000D7A27"/>
    <w:rsid w:val="000E3201"/>
    <w:rsid w:val="001014EA"/>
    <w:rsid w:val="001050BE"/>
    <w:rsid w:val="00107221"/>
    <w:rsid w:val="00116089"/>
    <w:rsid w:val="001354F8"/>
    <w:rsid w:val="00146772"/>
    <w:rsid w:val="0016500C"/>
    <w:rsid w:val="0017068A"/>
    <w:rsid w:val="0018434A"/>
    <w:rsid w:val="00195EC7"/>
    <w:rsid w:val="001A2F7C"/>
    <w:rsid w:val="001A503F"/>
    <w:rsid w:val="001B3DB5"/>
    <w:rsid w:val="001D512E"/>
    <w:rsid w:val="001D53DB"/>
    <w:rsid w:val="001E1C11"/>
    <w:rsid w:val="001F529F"/>
    <w:rsid w:val="0021035D"/>
    <w:rsid w:val="00211862"/>
    <w:rsid w:val="00217211"/>
    <w:rsid w:val="002203DD"/>
    <w:rsid w:val="0022639B"/>
    <w:rsid w:val="00230924"/>
    <w:rsid w:val="00232993"/>
    <w:rsid w:val="0023525F"/>
    <w:rsid w:val="0024585A"/>
    <w:rsid w:val="00280674"/>
    <w:rsid w:val="002837D9"/>
    <w:rsid w:val="00284083"/>
    <w:rsid w:val="002925F1"/>
    <w:rsid w:val="002A2B3B"/>
    <w:rsid w:val="002A3073"/>
    <w:rsid w:val="002A662C"/>
    <w:rsid w:val="002B1D53"/>
    <w:rsid w:val="002B4582"/>
    <w:rsid w:val="002C0814"/>
    <w:rsid w:val="002C3506"/>
    <w:rsid w:val="002C37F7"/>
    <w:rsid w:val="002D757B"/>
    <w:rsid w:val="002D7D78"/>
    <w:rsid w:val="002F1625"/>
    <w:rsid w:val="002F4540"/>
    <w:rsid w:val="002F586A"/>
    <w:rsid w:val="0030119E"/>
    <w:rsid w:val="003150C5"/>
    <w:rsid w:val="003213E1"/>
    <w:rsid w:val="00333403"/>
    <w:rsid w:val="003643E9"/>
    <w:rsid w:val="00364737"/>
    <w:rsid w:val="00364FF2"/>
    <w:rsid w:val="00370E3B"/>
    <w:rsid w:val="00386A0A"/>
    <w:rsid w:val="003A061F"/>
    <w:rsid w:val="003A4191"/>
    <w:rsid w:val="003C1747"/>
    <w:rsid w:val="003C6406"/>
    <w:rsid w:val="003D1138"/>
    <w:rsid w:val="003F18FE"/>
    <w:rsid w:val="004115AB"/>
    <w:rsid w:val="00414453"/>
    <w:rsid w:val="0041671F"/>
    <w:rsid w:val="00416BA5"/>
    <w:rsid w:val="00423885"/>
    <w:rsid w:val="00423C89"/>
    <w:rsid w:val="00432921"/>
    <w:rsid w:val="00435155"/>
    <w:rsid w:val="0044286A"/>
    <w:rsid w:val="00446B90"/>
    <w:rsid w:val="004500DF"/>
    <w:rsid w:val="00450F2F"/>
    <w:rsid w:val="0045301B"/>
    <w:rsid w:val="00453849"/>
    <w:rsid w:val="00453BD9"/>
    <w:rsid w:val="004570C7"/>
    <w:rsid w:val="0045715C"/>
    <w:rsid w:val="00461BF9"/>
    <w:rsid w:val="004655D9"/>
    <w:rsid w:val="00465871"/>
    <w:rsid w:val="0046602F"/>
    <w:rsid w:val="0046749D"/>
    <w:rsid w:val="004711F0"/>
    <w:rsid w:val="004762FE"/>
    <w:rsid w:val="004807B1"/>
    <w:rsid w:val="004954F1"/>
    <w:rsid w:val="00497ED3"/>
    <w:rsid w:val="004B0992"/>
    <w:rsid w:val="004B7702"/>
    <w:rsid w:val="004C4067"/>
    <w:rsid w:val="004D3EAD"/>
    <w:rsid w:val="004D3FEF"/>
    <w:rsid w:val="004D6428"/>
    <w:rsid w:val="004D7F8A"/>
    <w:rsid w:val="004F613F"/>
    <w:rsid w:val="00516087"/>
    <w:rsid w:val="0052521B"/>
    <w:rsid w:val="00525280"/>
    <w:rsid w:val="00531301"/>
    <w:rsid w:val="00540B0E"/>
    <w:rsid w:val="00540DAE"/>
    <w:rsid w:val="00555C7D"/>
    <w:rsid w:val="0056679D"/>
    <w:rsid w:val="00567811"/>
    <w:rsid w:val="00570255"/>
    <w:rsid w:val="00571E3B"/>
    <w:rsid w:val="00580C94"/>
    <w:rsid w:val="00582BD1"/>
    <w:rsid w:val="005867AD"/>
    <w:rsid w:val="005938C8"/>
    <w:rsid w:val="0059401F"/>
    <w:rsid w:val="00594194"/>
    <w:rsid w:val="005A5717"/>
    <w:rsid w:val="005B4ADC"/>
    <w:rsid w:val="005B675F"/>
    <w:rsid w:val="005C4E33"/>
    <w:rsid w:val="005C5C94"/>
    <w:rsid w:val="005D0989"/>
    <w:rsid w:val="005D4571"/>
    <w:rsid w:val="005F1359"/>
    <w:rsid w:val="005F460D"/>
    <w:rsid w:val="005F5A7E"/>
    <w:rsid w:val="006232DC"/>
    <w:rsid w:val="006410F4"/>
    <w:rsid w:val="0065123F"/>
    <w:rsid w:val="006520F4"/>
    <w:rsid w:val="006569B3"/>
    <w:rsid w:val="00661678"/>
    <w:rsid w:val="0066529D"/>
    <w:rsid w:val="00681E9E"/>
    <w:rsid w:val="0068624E"/>
    <w:rsid w:val="006A6FEE"/>
    <w:rsid w:val="006B2992"/>
    <w:rsid w:val="006C015B"/>
    <w:rsid w:val="006C6438"/>
    <w:rsid w:val="006D0FF6"/>
    <w:rsid w:val="006D4D11"/>
    <w:rsid w:val="006E612A"/>
    <w:rsid w:val="0070247F"/>
    <w:rsid w:val="007057AC"/>
    <w:rsid w:val="00712776"/>
    <w:rsid w:val="00725237"/>
    <w:rsid w:val="00727486"/>
    <w:rsid w:val="0073012D"/>
    <w:rsid w:val="007353BC"/>
    <w:rsid w:val="007356D8"/>
    <w:rsid w:val="00736F11"/>
    <w:rsid w:val="0074250B"/>
    <w:rsid w:val="00754508"/>
    <w:rsid w:val="00757D90"/>
    <w:rsid w:val="0076006D"/>
    <w:rsid w:val="007601A9"/>
    <w:rsid w:val="007611D2"/>
    <w:rsid w:val="00764E69"/>
    <w:rsid w:val="007666E3"/>
    <w:rsid w:val="007819CB"/>
    <w:rsid w:val="00783BE6"/>
    <w:rsid w:val="0078787E"/>
    <w:rsid w:val="00792C93"/>
    <w:rsid w:val="00793238"/>
    <w:rsid w:val="007A051D"/>
    <w:rsid w:val="007A0D20"/>
    <w:rsid w:val="007B7A9F"/>
    <w:rsid w:val="007C6110"/>
    <w:rsid w:val="007C7E19"/>
    <w:rsid w:val="007D78B3"/>
    <w:rsid w:val="007E4BC3"/>
    <w:rsid w:val="007F2C2E"/>
    <w:rsid w:val="00806A24"/>
    <w:rsid w:val="008121D5"/>
    <w:rsid w:val="00817B94"/>
    <w:rsid w:val="00823157"/>
    <w:rsid w:val="00827004"/>
    <w:rsid w:val="008279C9"/>
    <w:rsid w:val="00837C45"/>
    <w:rsid w:val="008417D3"/>
    <w:rsid w:val="00857618"/>
    <w:rsid w:val="00861053"/>
    <w:rsid w:val="008611C7"/>
    <w:rsid w:val="00866E96"/>
    <w:rsid w:val="00872371"/>
    <w:rsid w:val="00885289"/>
    <w:rsid w:val="008A5E8C"/>
    <w:rsid w:val="008A6B50"/>
    <w:rsid w:val="008B7311"/>
    <w:rsid w:val="008C551C"/>
    <w:rsid w:val="008D48AD"/>
    <w:rsid w:val="008E5744"/>
    <w:rsid w:val="008F5994"/>
    <w:rsid w:val="00905013"/>
    <w:rsid w:val="009109C1"/>
    <w:rsid w:val="00912F05"/>
    <w:rsid w:val="009150B8"/>
    <w:rsid w:val="00926047"/>
    <w:rsid w:val="00926FD7"/>
    <w:rsid w:val="00936F92"/>
    <w:rsid w:val="00945AAD"/>
    <w:rsid w:val="009669B5"/>
    <w:rsid w:val="009767BF"/>
    <w:rsid w:val="00981742"/>
    <w:rsid w:val="00982A03"/>
    <w:rsid w:val="00986F71"/>
    <w:rsid w:val="009A52C4"/>
    <w:rsid w:val="009C0B90"/>
    <w:rsid w:val="009C0F61"/>
    <w:rsid w:val="009C7E54"/>
    <w:rsid w:val="009D6F2F"/>
    <w:rsid w:val="009F1AD7"/>
    <w:rsid w:val="00A031AB"/>
    <w:rsid w:val="00A033E7"/>
    <w:rsid w:val="00A04F66"/>
    <w:rsid w:val="00A135C6"/>
    <w:rsid w:val="00A365ED"/>
    <w:rsid w:val="00A54AC7"/>
    <w:rsid w:val="00A57050"/>
    <w:rsid w:val="00A624F0"/>
    <w:rsid w:val="00A632FC"/>
    <w:rsid w:val="00A64EB7"/>
    <w:rsid w:val="00A83320"/>
    <w:rsid w:val="00A8490E"/>
    <w:rsid w:val="00A84D76"/>
    <w:rsid w:val="00A8781E"/>
    <w:rsid w:val="00AA295A"/>
    <w:rsid w:val="00AA4A52"/>
    <w:rsid w:val="00AC6487"/>
    <w:rsid w:val="00B116CC"/>
    <w:rsid w:val="00B11B61"/>
    <w:rsid w:val="00B15BC3"/>
    <w:rsid w:val="00B169A5"/>
    <w:rsid w:val="00B25F0B"/>
    <w:rsid w:val="00B273DE"/>
    <w:rsid w:val="00B33A57"/>
    <w:rsid w:val="00B44024"/>
    <w:rsid w:val="00B55956"/>
    <w:rsid w:val="00B80AF5"/>
    <w:rsid w:val="00BA45EC"/>
    <w:rsid w:val="00BB5379"/>
    <w:rsid w:val="00BB6309"/>
    <w:rsid w:val="00BB7AF8"/>
    <w:rsid w:val="00BC05AC"/>
    <w:rsid w:val="00C10742"/>
    <w:rsid w:val="00C12CA4"/>
    <w:rsid w:val="00C14AA4"/>
    <w:rsid w:val="00C25218"/>
    <w:rsid w:val="00C3309F"/>
    <w:rsid w:val="00C4331B"/>
    <w:rsid w:val="00C4660B"/>
    <w:rsid w:val="00C50896"/>
    <w:rsid w:val="00C54E7B"/>
    <w:rsid w:val="00C72197"/>
    <w:rsid w:val="00C725B7"/>
    <w:rsid w:val="00C72C25"/>
    <w:rsid w:val="00C73E52"/>
    <w:rsid w:val="00C80BB3"/>
    <w:rsid w:val="00C8256D"/>
    <w:rsid w:val="00C86BEC"/>
    <w:rsid w:val="00C93A6C"/>
    <w:rsid w:val="00CA1178"/>
    <w:rsid w:val="00CC0376"/>
    <w:rsid w:val="00CC3D03"/>
    <w:rsid w:val="00CD4B01"/>
    <w:rsid w:val="00CE1A38"/>
    <w:rsid w:val="00CE3F05"/>
    <w:rsid w:val="00CF4CEC"/>
    <w:rsid w:val="00CF6598"/>
    <w:rsid w:val="00D06A9E"/>
    <w:rsid w:val="00D07764"/>
    <w:rsid w:val="00D142E7"/>
    <w:rsid w:val="00D20589"/>
    <w:rsid w:val="00D21C90"/>
    <w:rsid w:val="00D21ED8"/>
    <w:rsid w:val="00D25E6E"/>
    <w:rsid w:val="00D37C97"/>
    <w:rsid w:val="00D47371"/>
    <w:rsid w:val="00D5665E"/>
    <w:rsid w:val="00D73085"/>
    <w:rsid w:val="00D7727C"/>
    <w:rsid w:val="00D800FC"/>
    <w:rsid w:val="00D82FEC"/>
    <w:rsid w:val="00D84B91"/>
    <w:rsid w:val="00DA14CE"/>
    <w:rsid w:val="00DA23FE"/>
    <w:rsid w:val="00DA5D86"/>
    <w:rsid w:val="00DA7216"/>
    <w:rsid w:val="00DC15AC"/>
    <w:rsid w:val="00DD0000"/>
    <w:rsid w:val="00DD2F11"/>
    <w:rsid w:val="00DE2F63"/>
    <w:rsid w:val="00DE44EA"/>
    <w:rsid w:val="00E06042"/>
    <w:rsid w:val="00E16EAF"/>
    <w:rsid w:val="00E26382"/>
    <w:rsid w:val="00E3173E"/>
    <w:rsid w:val="00E32B51"/>
    <w:rsid w:val="00E34E1A"/>
    <w:rsid w:val="00E433A3"/>
    <w:rsid w:val="00E451EE"/>
    <w:rsid w:val="00E64975"/>
    <w:rsid w:val="00E71FBF"/>
    <w:rsid w:val="00E83A2A"/>
    <w:rsid w:val="00EA0817"/>
    <w:rsid w:val="00EB5A57"/>
    <w:rsid w:val="00ED0946"/>
    <w:rsid w:val="00EF3E94"/>
    <w:rsid w:val="00EF726D"/>
    <w:rsid w:val="00F007D6"/>
    <w:rsid w:val="00F04498"/>
    <w:rsid w:val="00F07B60"/>
    <w:rsid w:val="00F15D6C"/>
    <w:rsid w:val="00F20F6C"/>
    <w:rsid w:val="00F21C5E"/>
    <w:rsid w:val="00F354DD"/>
    <w:rsid w:val="00F463DB"/>
    <w:rsid w:val="00F524EA"/>
    <w:rsid w:val="00F53AA9"/>
    <w:rsid w:val="00F55E15"/>
    <w:rsid w:val="00F620F0"/>
    <w:rsid w:val="00F6745D"/>
    <w:rsid w:val="00F678FA"/>
    <w:rsid w:val="00F72FA7"/>
    <w:rsid w:val="00F73377"/>
    <w:rsid w:val="00FA0C71"/>
    <w:rsid w:val="00FB36B7"/>
    <w:rsid w:val="00FC7C7B"/>
    <w:rsid w:val="00FE13F0"/>
    <w:rsid w:val="00FF0AC2"/>
    <w:rsid w:val="00FF326A"/>
    <w:rsid w:val="05F10332"/>
    <w:rsid w:val="142AD9EA"/>
    <w:rsid w:val="1522FE3D"/>
    <w:rsid w:val="524F1DB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99259B"/>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0912D9"/>
  </w:style>
  <w:style w:type="paragraph" w:styleId="berschrift2">
    <w:name w:val="heading 2"/>
    <w:basedOn w:val="Standard"/>
    <w:link w:val="berschrift2Zchn"/>
    <w:uiPriority w:val="9"/>
    <w:qFormat/>
    <w:rsid w:val="007601A9"/>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styleId="NichtaufgelsteErwhnung">
    <w:name w:val="Unresolved Mention"/>
    <w:basedOn w:val="Absatz-Standardschriftart"/>
    <w:uiPriority w:val="99"/>
    <w:semiHidden/>
    <w:unhideWhenUsed/>
    <w:rsid w:val="00857618"/>
    <w:rPr>
      <w:color w:val="605E5C"/>
      <w:shd w:val="clear" w:color="auto" w:fill="E1DFDD"/>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085379"/>
    <w:rPr>
      <w:sz w:val="16"/>
      <w:szCs w:val="16"/>
    </w:rPr>
  </w:style>
  <w:style w:type="paragraph" w:styleId="Kommentartext">
    <w:name w:val="annotation text"/>
    <w:basedOn w:val="Standard"/>
    <w:link w:val="KommentartextZchn"/>
    <w:uiPriority w:val="99"/>
    <w:semiHidden/>
    <w:unhideWhenUsed/>
    <w:rsid w:val="000853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85379"/>
    <w:rPr>
      <w:sz w:val="20"/>
      <w:szCs w:val="20"/>
    </w:rPr>
  </w:style>
  <w:style w:type="paragraph" w:styleId="Kommentarthema">
    <w:name w:val="annotation subject"/>
    <w:basedOn w:val="Kommentartext"/>
    <w:next w:val="Kommentartext"/>
    <w:link w:val="KommentarthemaZchn"/>
    <w:uiPriority w:val="99"/>
    <w:semiHidden/>
    <w:unhideWhenUsed/>
    <w:rsid w:val="00085379"/>
    <w:rPr>
      <w:b/>
      <w:bCs/>
    </w:rPr>
  </w:style>
  <w:style w:type="character" w:customStyle="1" w:styleId="KommentarthemaZchn">
    <w:name w:val="Kommentarthema Zchn"/>
    <w:basedOn w:val="KommentartextZchn"/>
    <w:link w:val="Kommentarthema"/>
    <w:uiPriority w:val="99"/>
    <w:semiHidden/>
    <w:rsid w:val="00085379"/>
    <w:rPr>
      <w:b/>
      <w:bCs/>
      <w:sz w:val="20"/>
      <w:szCs w:val="20"/>
    </w:rPr>
  </w:style>
  <w:style w:type="paragraph" w:styleId="berarbeitung">
    <w:name w:val="Revision"/>
    <w:hidden/>
    <w:uiPriority w:val="99"/>
    <w:semiHidden/>
    <w:rsid w:val="00D07764"/>
    <w:pPr>
      <w:spacing w:after="0" w:line="240" w:lineRule="auto"/>
    </w:pPr>
  </w:style>
  <w:style w:type="character" w:customStyle="1" w:styleId="berschrift2Zchn">
    <w:name w:val="Überschrift 2 Zchn"/>
    <w:basedOn w:val="Absatz-Standardschriftart"/>
    <w:link w:val="berschrift2"/>
    <w:uiPriority w:val="9"/>
    <w:rsid w:val="007601A9"/>
    <w:rPr>
      <w:rFonts w:ascii="Times New Roman" w:eastAsia="Times New Roman" w:hAnsi="Times New Roman" w:cs="Times New Roman"/>
      <w:b/>
      <w:bCs/>
      <w:sz w:val="36"/>
      <w:szCs w:val="3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76233">
      <w:bodyDiv w:val="1"/>
      <w:marLeft w:val="0"/>
      <w:marRight w:val="0"/>
      <w:marTop w:val="0"/>
      <w:marBottom w:val="0"/>
      <w:divBdr>
        <w:top w:val="none" w:sz="0" w:space="0" w:color="auto"/>
        <w:left w:val="none" w:sz="0" w:space="0" w:color="auto"/>
        <w:bottom w:val="none" w:sz="0" w:space="0" w:color="auto"/>
        <w:right w:val="none" w:sz="0" w:space="0" w:color="auto"/>
      </w:divBdr>
    </w:div>
    <w:div w:id="600839034">
      <w:bodyDiv w:val="1"/>
      <w:marLeft w:val="0"/>
      <w:marRight w:val="0"/>
      <w:marTop w:val="0"/>
      <w:marBottom w:val="0"/>
      <w:divBdr>
        <w:top w:val="none" w:sz="0" w:space="0" w:color="auto"/>
        <w:left w:val="none" w:sz="0" w:space="0" w:color="auto"/>
        <w:bottom w:val="none" w:sz="0" w:space="0" w:color="auto"/>
        <w:right w:val="none" w:sz="0" w:space="0" w:color="auto"/>
      </w:divBdr>
      <w:divsChild>
        <w:div w:id="1386176968">
          <w:marLeft w:val="0"/>
          <w:marRight w:val="0"/>
          <w:marTop w:val="0"/>
          <w:marBottom w:val="0"/>
          <w:divBdr>
            <w:top w:val="single" w:sz="2" w:space="0" w:color="D9D9E3"/>
            <w:left w:val="single" w:sz="2" w:space="0" w:color="D9D9E3"/>
            <w:bottom w:val="single" w:sz="2" w:space="0" w:color="D9D9E3"/>
            <w:right w:val="single" w:sz="2" w:space="0" w:color="D9D9E3"/>
          </w:divBdr>
          <w:divsChild>
            <w:div w:id="754328093">
              <w:marLeft w:val="0"/>
              <w:marRight w:val="0"/>
              <w:marTop w:val="100"/>
              <w:marBottom w:val="100"/>
              <w:divBdr>
                <w:top w:val="single" w:sz="2" w:space="0" w:color="D9D9E3"/>
                <w:left w:val="single" w:sz="2" w:space="0" w:color="D9D9E3"/>
                <w:bottom w:val="single" w:sz="2" w:space="0" w:color="D9D9E3"/>
                <w:right w:val="single" w:sz="2" w:space="0" w:color="D9D9E3"/>
              </w:divBdr>
              <w:divsChild>
                <w:div w:id="1852376486">
                  <w:marLeft w:val="0"/>
                  <w:marRight w:val="0"/>
                  <w:marTop w:val="0"/>
                  <w:marBottom w:val="0"/>
                  <w:divBdr>
                    <w:top w:val="single" w:sz="2" w:space="0" w:color="D9D9E3"/>
                    <w:left w:val="single" w:sz="2" w:space="0" w:color="D9D9E3"/>
                    <w:bottom w:val="single" w:sz="2" w:space="0" w:color="D9D9E3"/>
                    <w:right w:val="single" w:sz="2" w:space="0" w:color="D9D9E3"/>
                  </w:divBdr>
                  <w:divsChild>
                    <w:div w:id="1904637176">
                      <w:marLeft w:val="0"/>
                      <w:marRight w:val="0"/>
                      <w:marTop w:val="0"/>
                      <w:marBottom w:val="0"/>
                      <w:divBdr>
                        <w:top w:val="single" w:sz="2" w:space="0" w:color="D9D9E3"/>
                        <w:left w:val="single" w:sz="2" w:space="0" w:color="D9D9E3"/>
                        <w:bottom w:val="single" w:sz="2" w:space="0" w:color="D9D9E3"/>
                        <w:right w:val="single" w:sz="2" w:space="0" w:color="D9D9E3"/>
                      </w:divBdr>
                      <w:divsChild>
                        <w:div w:id="610211975">
                          <w:marLeft w:val="0"/>
                          <w:marRight w:val="0"/>
                          <w:marTop w:val="0"/>
                          <w:marBottom w:val="0"/>
                          <w:divBdr>
                            <w:top w:val="single" w:sz="2" w:space="0" w:color="D9D9E3"/>
                            <w:left w:val="single" w:sz="2" w:space="0" w:color="D9D9E3"/>
                            <w:bottom w:val="single" w:sz="2" w:space="0" w:color="D9D9E3"/>
                            <w:right w:val="single" w:sz="2" w:space="0" w:color="D9D9E3"/>
                          </w:divBdr>
                          <w:divsChild>
                            <w:div w:id="1661619066">
                              <w:marLeft w:val="0"/>
                              <w:marRight w:val="0"/>
                              <w:marTop w:val="0"/>
                              <w:marBottom w:val="0"/>
                              <w:divBdr>
                                <w:top w:val="single" w:sz="2" w:space="0" w:color="D9D9E3"/>
                                <w:left w:val="single" w:sz="2" w:space="0" w:color="D9D9E3"/>
                                <w:bottom w:val="single" w:sz="2" w:space="0" w:color="D9D9E3"/>
                                <w:right w:val="single" w:sz="2" w:space="0" w:color="D9D9E3"/>
                              </w:divBdr>
                              <w:divsChild>
                                <w:div w:id="809790908">
                                  <w:marLeft w:val="0"/>
                                  <w:marRight w:val="0"/>
                                  <w:marTop w:val="0"/>
                                  <w:marBottom w:val="0"/>
                                  <w:divBdr>
                                    <w:top w:val="single" w:sz="2" w:space="0" w:color="D9D9E3"/>
                                    <w:left w:val="single" w:sz="2" w:space="0" w:color="D9D9E3"/>
                                    <w:bottom w:val="single" w:sz="2" w:space="0" w:color="D9D9E3"/>
                                    <w:right w:val="single" w:sz="2" w:space="0" w:color="D9D9E3"/>
                                  </w:divBdr>
                                  <w:divsChild>
                                    <w:div w:id="1901743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662510424">
      <w:bodyDiv w:val="1"/>
      <w:marLeft w:val="0"/>
      <w:marRight w:val="0"/>
      <w:marTop w:val="0"/>
      <w:marBottom w:val="0"/>
      <w:divBdr>
        <w:top w:val="none" w:sz="0" w:space="0" w:color="auto"/>
        <w:left w:val="none" w:sz="0" w:space="0" w:color="auto"/>
        <w:bottom w:val="none" w:sz="0" w:space="0" w:color="auto"/>
        <w:right w:val="none" w:sz="0" w:space="0" w:color="auto"/>
      </w:divBdr>
      <w:divsChild>
        <w:div w:id="1961178941">
          <w:marLeft w:val="0"/>
          <w:marRight w:val="0"/>
          <w:marTop w:val="0"/>
          <w:marBottom w:val="0"/>
          <w:divBdr>
            <w:top w:val="none" w:sz="0" w:space="0" w:color="auto"/>
            <w:left w:val="none" w:sz="0" w:space="0" w:color="auto"/>
            <w:bottom w:val="none" w:sz="0" w:space="0" w:color="auto"/>
            <w:right w:val="none" w:sz="0" w:space="0" w:color="auto"/>
          </w:divBdr>
        </w:div>
      </w:divsChild>
    </w:div>
    <w:div w:id="1012956989">
      <w:bodyDiv w:val="1"/>
      <w:marLeft w:val="0"/>
      <w:marRight w:val="0"/>
      <w:marTop w:val="0"/>
      <w:marBottom w:val="0"/>
      <w:divBdr>
        <w:top w:val="none" w:sz="0" w:space="0" w:color="auto"/>
        <w:left w:val="none" w:sz="0" w:space="0" w:color="auto"/>
        <w:bottom w:val="none" w:sz="0" w:space="0" w:color="auto"/>
        <w:right w:val="none" w:sz="0" w:space="0" w:color="auto"/>
      </w:divBdr>
      <w:divsChild>
        <w:div w:id="580141762">
          <w:marLeft w:val="0"/>
          <w:marRight w:val="0"/>
          <w:marTop w:val="0"/>
          <w:marBottom w:val="0"/>
          <w:divBdr>
            <w:top w:val="none" w:sz="0" w:space="0" w:color="auto"/>
            <w:left w:val="none" w:sz="0" w:space="0" w:color="auto"/>
            <w:bottom w:val="none" w:sz="0" w:space="0" w:color="auto"/>
            <w:right w:val="none" w:sz="0" w:space="0" w:color="auto"/>
          </w:divBdr>
        </w:div>
      </w:divsChild>
    </w:div>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 w:id="1466771906">
      <w:bodyDiv w:val="1"/>
      <w:marLeft w:val="0"/>
      <w:marRight w:val="0"/>
      <w:marTop w:val="0"/>
      <w:marBottom w:val="0"/>
      <w:divBdr>
        <w:top w:val="none" w:sz="0" w:space="0" w:color="auto"/>
        <w:left w:val="none" w:sz="0" w:space="0" w:color="auto"/>
        <w:bottom w:val="none" w:sz="0" w:space="0" w:color="auto"/>
        <w:right w:val="none" w:sz="0" w:space="0" w:color="auto"/>
      </w:divBdr>
    </w:div>
    <w:div w:id="1484467139">
      <w:bodyDiv w:val="1"/>
      <w:marLeft w:val="0"/>
      <w:marRight w:val="0"/>
      <w:marTop w:val="0"/>
      <w:marBottom w:val="0"/>
      <w:divBdr>
        <w:top w:val="none" w:sz="0" w:space="0" w:color="auto"/>
        <w:left w:val="none" w:sz="0" w:space="0" w:color="auto"/>
        <w:bottom w:val="none" w:sz="0" w:space="0" w:color="auto"/>
        <w:right w:val="none" w:sz="0" w:space="0" w:color="auto"/>
      </w:divBdr>
    </w:div>
    <w:div w:id="1511719226">
      <w:bodyDiv w:val="1"/>
      <w:marLeft w:val="0"/>
      <w:marRight w:val="0"/>
      <w:marTop w:val="0"/>
      <w:marBottom w:val="0"/>
      <w:divBdr>
        <w:top w:val="none" w:sz="0" w:space="0" w:color="auto"/>
        <w:left w:val="none" w:sz="0" w:space="0" w:color="auto"/>
        <w:bottom w:val="none" w:sz="0" w:space="0" w:color="auto"/>
        <w:right w:val="none" w:sz="0" w:space="0" w:color="auto"/>
      </w:divBdr>
    </w:div>
    <w:div w:id="1826816640">
      <w:bodyDiv w:val="1"/>
      <w:marLeft w:val="0"/>
      <w:marRight w:val="0"/>
      <w:marTop w:val="0"/>
      <w:marBottom w:val="0"/>
      <w:divBdr>
        <w:top w:val="none" w:sz="0" w:space="0" w:color="auto"/>
        <w:left w:val="none" w:sz="0" w:space="0" w:color="auto"/>
        <w:bottom w:val="none" w:sz="0" w:space="0" w:color="auto"/>
        <w:right w:val="none" w:sz="0" w:space="0" w:color="auto"/>
      </w:divBdr>
    </w:div>
    <w:div w:id="1863199359">
      <w:bodyDiv w:val="1"/>
      <w:marLeft w:val="0"/>
      <w:marRight w:val="0"/>
      <w:marTop w:val="0"/>
      <w:marBottom w:val="0"/>
      <w:divBdr>
        <w:top w:val="none" w:sz="0" w:space="0" w:color="auto"/>
        <w:left w:val="none" w:sz="0" w:space="0" w:color="auto"/>
        <w:bottom w:val="none" w:sz="0" w:space="0" w:color="auto"/>
        <w:right w:val="none" w:sz="0" w:space="0" w:color="auto"/>
      </w:divBdr>
    </w:div>
    <w:div w:id="20122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fibl.org/en/info-centre/media.html" TargetMode="External"/><Relationship Id="rId3" Type="http://schemas.openxmlformats.org/officeDocument/2006/relationships/customXml" Target="../customXml/item3.xml"/><Relationship Id="rId21" Type="http://schemas.openxmlformats.org/officeDocument/2006/relationships/hyperlink" Target="http://www.fibl.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en/themes/projectdatabase/projectitem/project/1816" TargetMode="External"/><Relationship Id="rId2" Type="http://schemas.openxmlformats.org/officeDocument/2006/relationships/customXml" Target="../customXml/item2.xml"/><Relationship Id="rId16" Type="http://schemas.openxmlformats.org/officeDocument/2006/relationships/hyperlink" Target="file:///\\fibl.ch\files\BBK\F&#246;ller_Eva\MM%20Policy%20Dossier\beate.huber@fibl.org" TargetMode="External"/><Relationship Id="rId20" Type="http://schemas.openxmlformats.org/officeDocument/2006/relationships/hyperlink" Target="www.systems-comparison.fibl.org/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41%2062%20865%2017%201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www.kcoa-afric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41%2062%20865%2004%2008"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0425e99-768f-45fb-bc5a-af14b6dfa7d3" xsi:nil="true"/>
    <lcf76f155ced4ddcb4097134ff3c332f xmlns="a73b4f53-78d3-4d40-bd1d-9c254491375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57D8C2EB284645A0C996A5CAF60250" ma:contentTypeVersion="14" ma:contentTypeDescription="Create a new document." ma:contentTypeScope="" ma:versionID="9d5500818752ec24cb30e587c3e4044e">
  <xsd:schema xmlns:xsd="http://www.w3.org/2001/XMLSchema" xmlns:xs="http://www.w3.org/2001/XMLSchema" xmlns:p="http://schemas.microsoft.com/office/2006/metadata/properties" xmlns:ns2="a73b4f53-78d3-4d40-bd1d-9c2544913755" xmlns:ns3="00425e99-768f-45fb-bc5a-af14b6dfa7d3" targetNamespace="http://schemas.microsoft.com/office/2006/metadata/properties" ma:root="true" ma:fieldsID="0d256abdc587d55d0f7f2f043ba54846" ns2:_="" ns3:_="">
    <xsd:import namespace="a73b4f53-78d3-4d40-bd1d-9c2544913755"/>
    <xsd:import namespace="00425e99-768f-45fb-bc5a-af14b6dfa7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b4f53-78d3-4d40-bd1d-9c2544913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bc49ad8-0d76-4442-b3ec-dfaba3082bc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25e99-768f-45fb-bc5a-af14b6dfa7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15a38f0-fc09-4f2c-b6b0-58036a96f516}" ma:internalName="TaxCatchAll" ma:showField="CatchAllData" ma:web="00425e99-768f-45fb-bc5a-af14b6dfa7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0E2F8-D021-40CA-BD1F-97ECDED8D3BF}">
  <ds:schemaRefs>
    <ds:schemaRef ds:uri="http://schemas.microsoft.com/sharepoint/v3/contenttype/forms"/>
  </ds:schemaRefs>
</ds:datastoreItem>
</file>

<file path=customXml/itemProps2.xml><?xml version="1.0" encoding="utf-8"?>
<ds:datastoreItem xmlns:ds="http://schemas.openxmlformats.org/officeDocument/2006/customXml" ds:itemID="{29887D4F-4C5F-4AD5-B8AA-A459C5BF8FA2}">
  <ds:schemaRefs>
    <ds:schemaRef ds:uri="http://schemas.microsoft.com/office/2006/metadata/properties"/>
    <ds:schemaRef ds:uri="http://schemas.microsoft.com/office/infopath/2007/PartnerControls"/>
    <ds:schemaRef ds:uri="00425e99-768f-45fb-bc5a-af14b6dfa7d3"/>
    <ds:schemaRef ds:uri="a73b4f53-78d3-4d40-bd1d-9c2544913755"/>
  </ds:schemaRefs>
</ds:datastoreItem>
</file>

<file path=customXml/itemProps3.xml><?xml version="1.0" encoding="utf-8"?>
<ds:datastoreItem xmlns:ds="http://schemas.openxmlformats.org/officeDocument/2006/customXml" ds:itemID="{DC871A90-83B6-4D62-9A9E-94B4B9A3F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b4f53-78d3-4d40-bd1d-9c2544913755"/>
    <ds:schemaRef ds:uri="00425e99-768f-45fb-bc5a-af14b6dfa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017561-13D7-4436-80C3-2B14099EF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1017</Words>
  <Characters>6409</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for creating a media release (only for the communication group)</vt:lpstr>
      <vt:lpstr>Template for creating a media release (only for the communication group)</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FiBL supports change with agroecology and organic agriculture in the tropics</dc:title>
  <dc:creator>FiBL</dc:creator>
  <cp:lastModifiedBy>Basler Andreas</cp:lastModifiedBy>
  <cp:revision>7</cp:revision>
  <cp:lastPrinted>2024-02-09T16:49:00Z</cp:lastPrinted>
  <dcterms:created xsi:type="dcterms:W3CDTF">2024-02-09T13:07:00Z</dcterms:created>
  <dcterms:modified xsi:type="dcterms:W3CDTF">2024-02-09T16:49:00Z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0x0101003B57D8C2EB284645A0C996A5CAF60250</vt:lpwstr>
  </property>
  <property fmtid="{D5CDD505-2E9C-101B-9397-08002B2CF9AE}" pid="3" name="GrammarlyDocumentId">
    <vt:lpwstr>2b4c06ecac54f0c1a72a444792384656b9dfaac3b16502717587b4fa6f79a4f2</vt:lpwstr>
  </property>
  <property fmtid="{D5CDD505-2E9C-101B-9397-08002B2CF9AE}" pid="4" name="MediaServiceImageTags">
    <vt:lpwstr/>
  </property>
</Properties>
</file>