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18C55" w14:textId="77777777" w:rsidR="004762FE" w:rsidRPr="00956634" w:rsidRDefault="00E34E1A" w:rsidP="00453BD9">
      <w:pPr>
        <w:pStyle w:val="FiBLmrsubheader"/>
        <w:sectPr w:rsidR="004762FE" w:rsidRPr="00956634" w:rsidSect="00232993">
          <w:headerReference w:type="default" r:id="rId8"/>
          <w:footerReference w:type="default" r:id="rId9"/>
          <w:type w:val="continuous"/>
          <w:pgSz w:w="11906" w:h="16838"/>
          <w:pgMar w:top="2268" w:right="1701" w:bottom="1701" w:left="1701" w:header="1134" w:footer="567" w:gutter="0"/>
          <w:cols w:space="708"/>
          <w:docGrid w:linePitch="360"/>
        </w:sectPr>
      </w:pPr>
      <w:r w:rsidRPr="00956634">
        <w:t>Media release</w:t>
      </w:r>
    </w:p>
    <w:p w14:paraId="095165AF" w14:textId="31E26D2B" w:rsidR="00DE44EA" w:rsidRPr="00956634" w:rsidRDefault="00D53CA8" w:rsidP="00DE44EA">
      <w:pPr>
        <w:pStyle w:val="FiBLmrtitle"/>
      </w:pPr>
      <w:bookmarkStart w:id="0" w:name="_GoBack"/>
      <w:r w:rsidRPr="00720F8D">
        <w:t>Study</w:t>
      </w:r>
      <w:r w:rsidR="00292AEB" w:rsidRPr="00720F8D">
        <w:t>: S</w:t>
      </w:r>
      <w:r w:rsidR="00DE1B85" w:rsidRPr="00720F8D">
        <w:t>mallholder</w:t>
      </w:r>
      <w:r w:rsidR="00D31BD9" w:rsidRPr="00720F8D">
        <w:t xml:space="preserve"> farmer</w:t>
      </w:r>
      <w:r w:rsidRPr="00720F8D">
        <w:t>s in</w:t>
      </w:r>
      <w:r w:rsidR="00D31BD9" w:rsidRPr="00720F8D">
        <w:t xml:space="preserve"> groups</w:t>
      </w:r>
      <w:r w:rsidR="00107C82" w:rsidRPr="00720F8D">
        <w:t xml:space="preserve"> </w:t>
      </w:r>
      <w:r w:rsidR="00292AEB" w:rsidRPr="00720F8D">
        <w:t xml:space="preserve">with various </w:t>
      </w:r>
      <w:r w:rsidRPr="00720F8D">
        <w:t>advantage</w:t>
      </w:r>
      <w:r w:rsidR="00292AEB" w:rsidRPr="00720F8D">
        <w:t>s</w:t>
      </w:r>
    </w:p>
    <w:bookmarkEnd w:id="0"/>
    <w:p w14:paraId="12B6A505" w14:textId="0CF1FDEB" w:rsidR="00DE1B85" w:rsidRPr="00A9553B" w:rsidRDefault="00DE1B85" w:rsidP="00A9553B">
      <w:pPr>
        <w:pStyle w:val="FiBLmrlead"/>
        <w:rPr>
          <w:sz w:val="24"/>
        </w:rPr>
      </w:pPr>
      <w:r w:rsidRPr="00A9553B">
        <w:rPr>
          <w:sz w:val="24"/>
        </w:rPr>
        <w:t xml:space="preserve">New </w:t>
      </w:r>
      <w:r w:rsidR="00A9553B" w:rsidRPr="00A9553B">
        <w:rPr>
          <w:sz w:val="24"/>
        </w:rPr>
        <w:t xml:space="preserve">FiBL </w:t>
      </w:r>
      <w:r w:rsidRPr="00371D00">
        <w:rPr>
          <w:sz w:val="24"/>
        </w:rPr>
        <w:t xml:space="preserve">study on </w:t>
      </w:r>
      <w:r w:rsidR="00C94048" w:rsidRPr="00371D00">
        <w:rPr>
          <w:sz w:val="24"/>
        </w:rPr>
        <w:t xml:space="preserve">significance, </w:t>
      </w:r>
      <w:r w:rsidRPr="00371D00">
        <w:rPr>
          <w:sz w:val="24"/>
        </w:rPr>
        <w:t>opportunities</w:t>
      </w:r>
      <w:r w:rsidRPr="00A9553B">
        <w:rPr>
          <w:sz w:val="24"/>
        </w:rPr>
        <w:t xml:space="preserve"> and challenges of group certification</w:t>
      </w:r>
    </w:p>
    <w:p w14:paraId="03E57E5F" w14:textId="21D113E7" w:rsidR="00DE44EA" w:rsidRPr="00956634" w:rsidRDefault="00A37CBB" w:rsidP="002C2CB3">
      <w:pPr>
        <w:pStyle w:val="FiBLmrlead"/>
      </w:pPr>
      <w:r w:rsidRPr="00956634">
        <w:t>About 80</w:t>
      </w:r>
      <w:r w:rsidR="00C53179">
        <w:t xml:space="preserve"> </w:t>
      </w:r>
      <w:r w:rsidRPr="00956634">
        <w:t>% of the world’s organic producers are smallholders in low- and middle-income countries.</w:t>
      </w:r>
      <w:r w:rsidR="002C2CB3" w:rsidRPr="00956634">
        <w:t xml:space="preserve"> They </w:t>
      </w:r>
      <w:proofErr w:type="gramStart"/>
      <w:r w:rsidR="002C2CB3" w:rsidRPr="00956634">
        <w:t xml:space="preserve">are usually </w:t>
      </w:r>
      <w:r w:rsidR="00512378" w:rsidRPr="00956634">
        <w:t>certified</w:t>
      </w:r>
      <w:proofErr w:type="gramEnd"/>
      <w:r w:rsidR="00512378" w:rsidRPr="00956634">
        <w:t xml:space="preserve"> </w:t>
      </w:r>
      <w:r w:rsidR="00862624">
        <w:t xml:space="preserve">together </w:t>
      </w:r>
      <w:r w:rsidR="00512378" w:rsidRPr="00956634">
        <w:t>as part of producer groups</w:t>
      </w:r>
      <w:r w:rsidR="002C2CB3" w:rsidRPr="00956634">
        <w:t xml:space="preserve">. This is the result of a recent study conducted by the Research Institute of Organic Agriculture </w:t>
      </w:r>
      <w:r w:rsidRPr="00956634">
        <w:t>(</w:t>
      </w:r>
      <w:r w:rsidR="002C2CB3" w:rsidRPr="00956634">
        <w:t>FiBL</w:t>
      </w:r>
      <w:r w:rsidRPr="00956634">
        <w:t>)</w:t>
      </w:r>
      <w:r w:rsidR="002C2CB3" w:rsidRPr="00956634">
        <w:t xml:space="preserve"> </w:t>
      </w:r>
      <w:r w:rsidR="002C656C" w:rsidRPr="00956634">
        <w:t>in the framework</w:t>
      </w:r>
      <w:r w:rsidR="002C2CB3" w:rsidRPr="00956634">
        <w:t xml:space="preserve"> of the SECO-funded project "Consolidation o</w:t>
      </w:r>
      <w:r w:rsidR="002C656C" w:rsidRPr="00956634">
        <w:t xml:space="preserve">f Organic Certification Bodies / </w:t>
      </w:r>
      <w:proofErr w:type="spellStart"/>
      <w:r w:rsidR="002C2CB3" w:rsidRPr="00956634">
        <w:t>ConsCert</w:t>
      </w:r>
      <w:proofErr w:type="spellEnd"/>
      <w:r w:rsidR="002C2CB3" w:rsidRPr="00956634">
        <w:t>".</w:t>
      </w:r>
    </w:p>
    <w:p w14:paraId="72A89CB5" w14:textId="777AB7A8" w:rsidR="00D766AA" w:rsidRPr="00956634" w:rsidRDefault="00E06042" w:rsidP="00D766AA">
      <w:pPr>
        <w:pStyle w:val="FiBLmrstandard"/>
      </w:pPr>
      <w:r w:rsidRPr="00956634">
        <w:t xml:space="preserve">(Frick, </w:t>
      </w:r>
      <w:r w:rsidR="003A3A03">
        <w:t>28</w:t>
      </w:r>
      <w:r w:rsidR="00720F8D">
        <w:t xml:space="preserve"> M</w:t>
      </w:r>
      <w:r w:rsidR="006432ED" w:rsidRPr="00956634">
        <w:t>arch 2019</w:t>
      </w:r>
      <w:r w:rsidRPr="00956634">
        <w:t xml:space="preserve">) </w:t>
      </w:r>
      <w:r w:rsidR="00D766AA" w:rsidRPr="00956634">
        <w:t xml:space="preserve">From a global perspective, smallholder farms play an important role in food production. </w:t>
      </w:r>
      <w:r w:rsidR="009A0A21">
        <w:t>Cocoa</w:t>
      </w:r>
      <w:r w:rsidR="009A0A21" w:rsidRPr="009A0A21">
        <w:t xml:space="preserve">, coffee and cotton </w:t>
      </w:r>
      <w:proofErr w:type="gramStart"/>
      <w:r w:rsidR="009A0A21" w:rsidRPr="009A0A21">
        <w:t>are primarily produced</w:t>
      </w:r>
      <w:proofErr w:type="gramEnd"/>
      <w:r w:rsidR="009A0A21" w:rsidRPr="009A0A21">
        <w:t xml:space="preserve"> by smallholder farmers</w:t>
      </w:r>
      <w:r w:rsidR="00D766AA" w:rsidRPr="00956634">
        <w:t xml:space="preserve">. Small farms in Africa, Asia and Latin America can only switch to organic farming </w:t>
      </w:r>
      <w:r w:rsidR="002774B4">
        <w:t>because of</w:t>
      </w:r>
      <w:r w:rsidR="00D766AA" w:rsidRPr="00956634">
        <w:t xml:space="preserve"> group certification, </w:t>
      </w:r>
      <w:r w:rsidR="00CF1C3D" w:rsidRPr="00956634">
        <w:t xml:space="preserve">as individual </w:t>
      </w:r>
      <w:r w:rsidR="00CF1C3D" w:rsidRPr="00371D00">
        <w:t>certification would be unaffordable</w:t>
      </w:r>
      <w:r w:rsidR="00D766AA" w:rsidRPr="00371D00">
        <w:t xml:space="preserve">. In the case of group certification, the individual farmers </w:t>
      </w:r>
      <w:proofErr w:type="gramStart"/>
      <w:r w:rsidR="00D766AA" w:rsidRPr="00371D00">
        <w:t xml:space="preserve">are </w:t>
      </w:r>
      <w:r w:rsidR="001D076C" w:rsidRPr="00371D00">
        <w:t>certified</w:t>
      </w:r>
      <w:proofErr w:type="gramEnd"/>
      <w:r w:rsidR="001D076C" w:rsidRPr="00371D00">
        <w:t xml:space="preserve"> via a so-called </w:t>
      </w:r>
      <w:r w:rsidR="00C94048" w:rsidRPr="00371D00">
        <w:t>I</w:t>
      </w:r>
      <w:r w:rsidR="00D766AA" w:rsidRPr="00371D00">
        <w:t xml:space="preserve">nternal </w:t>
      </w:r>
      <w:r w:rsidR="00C94048" w:rsidRPr="00371D00">
        <w:t>C</w:t>
      </w:r>
      <w:r w:rsidR="001D076C" w:rsidRPr="00371D00">
        <w:t xml:space="preserve">ontrol </w:t>
      </w:r>
      <w:r w:rsidR="00C94048" w:rsidRPr="00371D00">
        <w:t>S</w:t>
      </w:r>
      <w:r w:rsidR="00D766AA" w:rsidRPr="00371D00">
        <w:t xml:space="preserve">ystem (ICS), which in turn is </w:t>
      </w:r>
      <w:r w:rsidR="00C94048" w:rsidRPr="00371D00">
        <w:t>inspected</w:t>
      </w:r>
      <w:r w:rsidR="00D766AA" w:rsidRPr="00371D00">
        <w:t xml:space="preserve"> by </w:t>
      </w:r>
      <w:r w:rsidR="00BE594D" w:rsidRPr="00371D00">
        <w:t>a</w:t>
      </w:r>
      <w:r w:rsidR="00D766AA" w:rsidRPr="00371D00">
        <w:t xml:space="preserve"> </w:t>
      </w:r>
      <w:r w:rsidR="00D105D5" w:rsidRPr="00371D00">
        <w:t>third-party</w:t>
      </w:r>
      <w:r w:rsidR="00B02425" w:rsidRPr="00371D00">
        <w:t xml:space="preserve"> certification body. </w:t>
      </w:r>
      <w:r w:rsidR="00D766AA" w:rsidRPr="00956634">
        <w:t xml:space="preserve">When the new Organic Regulation </w:t>
      </w:r>
      <w:r w:rsidR="00956634" w:rsidRPr="00956634">
        <w:t>of the European Union come</w:t>
      </w:r>
      <w:r w:rsidR="002774B4">
        <w:t>s</w:t>
      </w:r>
      <w:r w:rsidR="00D766AA" w:rsidRPr="00956634">
        <w:t xml:space="preserve"> into </w:t>
      </w:r>
      <w:r w:rsidR="00956634" w:rsidRPr="00956634">
        <w:t>effect</w:t>
      </w:r>
      <w:r w:rsidR="00D766AA" w:rsidRPr="00956634">
        <w:t xml:space="preserve"> in 2021, </w:t>
      </w:r>
      <w:r w:rsidR="00956634" w:rsidRPr="00956634">
        <w:t>the control systems</w:t>
      </w:r>
      <w:r w:rsidR="00D766AA" w:rsidRPr="00956634">
        <w:t xml:space="preserve"> </w:t>
      </w:r>
      <w:proofErr w:type="gramStart"/>
      <w:r w:rsidR="00D766AA" w:rsidRPr="00956634">
        <w:t>will also be legally recognised</w:t>
      </w:r>
      <w:proofErr w:type="gramEnd"/>
      <w:r w:rsidR="00D766AA" w:rsidRPr="00956634">
        <w:t xml:space="preserve"> for small</w:t>
      </w:r>
      <w:r w:rsidR="002774B4">
        <w:t>holder</w:t>
      </w:r>
      <w:r w:rsidR="00D766AA" w:rsidRPr="00956634">
        <w:t xml:space="preserve"> farmers in Europe. In 2018, FiBL conducted a study </w:t>
      </w:r>
      <w:r w:rsidR="00D766AA" w:rsidRPr="00371D00">
        <w:t xml:space="preserve">on the </w:t>
      </w:r>
      <w:r w:rsidR="00292AEB" w:rsidRPr="00371D00">
        <w:t>significance</w:t>
      </w:r>
      <w:r w:rsidR="00D766AA" w:rsidRPr="00371D00">
        <w:t>, opportunities</w:t>
      </w:r>
      <w:r w:rsidR="00D766AA" w:rsidRPr="00956634">
        <w:t xml:space="preserve"> and challenges of ICS-certified groups. </w:t>
      </w:r>
    </w:p>
    <w:p w14:paraId="4990CFA1" w14:textId="75F8A512" w:rsidR="00D766AA" w:rsidRPr="00956634" w:rsidRDefault="00D766AA" w:rsidP="00D766AA">
      <w:pPr>
        <w:pStyle w:val="FiBLmrstandard"/>
      </w:pPr>
      <w:r w:rsidRPr="00956634">
        <w:t xml:space="preserve">There are currently no official statistics on ICS-certified producer groups.  However, the study estimates that there are about 2.6 million organic producers in about 5,900 ICS groups with between 20 and 40,000 members per group in 58 countries (mainly in Africa, Asia and Latin America). The total area they </w:t>
      </w:r>
      <w:r w:rsidR="00C94048">
        <w:t>cultivate</w:t>
      </w:r>
      <w:r w:rsidRPr="00956634">
        <w:t xml:space="preserve"> is likely to be around 4.5 million hectares. Their number has increased </w:t>
      </w:r>
      <w:r w:rsidR="0067058D">
        <w:t>significantly</w:t>
      </w:r>
      <w:r w:rsidRPr="00956634">
        <w:t xml:space="preserve"> in recent years. </w:t>
      </w:r>
    </w:p>
    <w:p w14:paraId="537A2157" w14:textId="69009F2C" w:rsidR="00D766AA" w:rsidRPr="00956634" w:rsidRDefault="00D766AA" w:rsidP="00FA7BA5">
      <w:pPr>
        <w:pStyle w:val="FiBLmrsubheader"/>
      </w:pPr>
      <w:r w:rsidRPr="00956634">
        <w:t xml:space="preserve">Better market access and effective knowledge sharing within the </w:t>
      </w:r>
      <w:r w:rsidR="00325000">
        <w:t>g</w:t>
      </w:r>
      <w:r w:rsidRPr="00956634">
        <w:t>roup</w:t>
      </w:r>
    </w:p>
    <w:p w14:paraId="0F5DD5E2" w14:textId="737C8E2A" w:rsidR="00D766AA" w:rsidRPr="00956634" w:rsidRDefault="00D766AA" w:rsidP="00D766AA">
      <w:pPr>
        <w:pStyle w:val="FiBLmrstandard"/>
      </w:pPr>
      <w:r w:rsidRPr="00956634">
        <w:t xml:space="preserve">The study, for which around 100 local and international experts </w:t>
      </w:r>
      <w:proofErr w:type="gramStart"/>
      <w:r w:rsidRPr="00956634">
        <w:t>were interviewed</w:t>
      </w:r>
      <w:proofErr w:type="gramEnd"/>
      <w:r w:rsidRPr="00956634">
        <w:t xml:space="preserve">, shows that the production of organic </w:t>
      </w:r>
      <w:r w:rsidR="00325000">
        <w:t>goods</w:t>
      </w:r>
      <w:r w:rsidRPr="00956634">
        <w:t xml:space="preserve"> in organised producer groups has further advantages in addition to the reduction of certification costs. "Small farmers thus have better market access and </w:t>
      </w:r>
      <w:r w:rsidR="00966831">
        <w:t xml:space="preserve">can </w:t>
      </w:r>
      <w:r w:rsidRPr="00956634">
        <w:t xml:space="preserve">improve the quality of their products by exchanging knowledge about the principles of organic farming," says Florentine </w:t>
      </w:r>
      <w:proofErr w:type="spellStart"/>
      <w:r w:rsidRPr="00956634">
        <w:t>Meinshausen</w:t>
      </w:r>
      <w:proofErr w:type="spellEnd"/>
      <w:r w:rsidRPr="00956634">
        <w:t xml:space="preserve">, </w:t>
      </w:r>
      <w:r w:rsidR="002774B4">
        <w:t xml:space="preserve">the </w:t>
      </w:r>
      <w:r w:rsidR="00966831">
        <w:t>main</w:t>
      </w:r>
      <w:r w:rsidRPr="00956634">
        <w:t xml:space="preserve"> author of the study and consultant at ISEAL, the umbrella organisation for sustainability standards. </w:t>
      </w:r>
    </w:p>
    <w:p w14:paraId="1DE2F953" w14:textId="77777777" w:rsidR="00D766AA" w:rsidRPr="00956634" w:rsidRDefault="00D766AA" w:rsidP="00FA7BA5">
      <w:pPr>
        <w:pStyle w:val="FiBLmrsubheader"/>
      </w:pPr>
      <w:r w:rsidRPr="00956634">
        <w:lastRenderedPageBreak/>
        <w:t>Better regulation of group certification and further training necessary</w:t>
      </w:r>
    </w:p>
    <w:p w14:paraId="27839DCD" w14:textId="79CA523F" w:rsidR="00D766AA" w:rsidRPr="00956634" w:rsidRDefault="00D766AA" w:rsidP="00D766AA">
      <w:pPr>
        <w:pStyle w:val="FiBLmrstandard"/>
      </w:pPr>
      <w:r w:rsidRPr="00956634">
        <w:t xml:space="preserve">However, it </w:t>
      </w:r>
      <w:proofErr w:type="gramStart"/>
      <w:r w:rsidRPr="00956634">
        <w:t>was also noted</w:t>
      </w:r>
      <w:proofErr w:type="gramEnd"/>
      <w:r w:rsidRPr="00956634">
        <w:t xml:space="preserve"> that there </w:t>
      </w:r>
      <w:r w:rsidR="002774B4">
        <w:t>is</w:t>
      </w:r>
      <w:r w:rsidR="002774B4" w:rsidRPr="00956634">
        <w:t xml:space="preserve"> </w:t>
      </w:r>
      <w:r w:rsidRPr="00956634">
        <w:t xml:space="preserve">a need </w:t>
      </w:r>
      <w:r w:rsidR="00F158A8">
        <w:t xml:space="preserve">to make </w:t>
      </w:r>
      <w:r w:rsidRPr="00956634">
        <w:t xml:space="preserve">regulation of group </w:t>
      </w:r>
      <w:r w:rsidRPr="00371D00">
        <w:t>certification</w:t>
      </w:r>
      <w:r w:rsidR="00F158A8" w:rsidRPr="00371D00">
        <w:t xml:space="preserve"> more concrete</w:t>
      </w:r>
      <w:r w:rsidRPr="00371D00">
        <w:t xml:space="preserve">. More emphasis </w:t>
      </w:r>
      <w:proofErr w:type="gramStart"/>
      <w:r w:rsidRPr="00371D00">
        <w:t>should also be placed</w:t>
      </w:r>
      <w:proofErr w:type="gramEnd"/>
      <w:r w:rsidRPr="00371D00">
        <w:t xml:space="preserve"> on the internal training of farmers </w:t>
      </w:r>
      <w:r w:rsidR="00292AEB" w:rsidRPr="00371D00">
        <w:t>within the groups</w:t>
      </w:r>
      <w:r w:rsidR="00292AEB">
        <w:t xml:space="preserve"> </w:t>
      </w:r>
      <w:r w:rsidRPr="00956634">
        <w:t xml:space="preserve">on good </w:t>
      </w:r>
      <w:r w:rsidR="00966831" w:rsidRPr="00956634">
        <w:t xml:space="preserve">practices </w:t>
      </w:r>
      <w:r w:rsidR="00966831">
        <w:t xml:space="preserve">in </w:t>
      </w:r>
      <w:r w:rsidRPr="00956634">
        <w:t xml:space="preserve">organic production. "More investment in research and training for farmers and better use of the collected production data for </w:t>
      </w:r>
      <w:r w:rsidR="00765FFB">
        <w:t>advisory services</w:t>
      </w:r>
      <w:r w:rsidRPr="00956634">
        <w:t xml:space="preserve"> will help improve group certification," explains Beate Huber, initiator of the study and head of the</w:t>
      </w:r>
      <w:r w:rsidR="001334C2" w:rsidRPr="001334C2">
        <w:t xml:space="preserve"> </w:t>
      </w:r>
      <w:r w:rsidR="00957C62" w:rsidRPr="00957C62">
        <w:t xml:space="preserve">Department of International Cooperation </w:t>
      </w:r>
      <w:r w:rsidRPr="00956634">
        <w:t xml:space="preserve">at FiBL. Due to </w:t>
      </w:r>
      <w:r w:rsidR="00AF5AC3">
        <w:t xml:space="preserve">identified </w:t>
      </w:r>
      <w:r w:rsidRPr="00956634">
        <w:t>differences in certification practice</w:t>
      </w:r>
      <w:r w:rsidR="00D60965">
        <w:t>s</w:t>
      </w:r>
      <w:r w:rsidRPr="00956634">
        <w:t>, the authors also recommend better training for certification bodies and harmonising guidelines.</w:t>
      </w:r>
    </w:p>
    <w:p w14:paraId="7F49813C" w14:textId="77777777" w:rsidR="00D766AA" w:rsidRPr="00956634" w:rsidRDefault="00D766AA" w:rsidP="000732BF">
      <w:pPr>
        <w:pStyle w:val="FiBLmrsubheader"/>
      </w:pPr>
      <w:r w:rsidRPr="00956634">
        <w:t>Free download</w:t>
      </w:r>
    </w:p>
    <w:p w14:paraId="2B0FA9F5" w14:textId="3E5CD6DA" w:rsidR="00D40602" w:rsidRDefault="00EF0230" w:rsidP="00D766AA">
      <w:pPr>
        <w:pStyle w:val="FiBLmrstandard"/>
      </w:pPr>
      <w:r>
        <w:t xml:space="preserve">The </w:t>
      </w:r>
      <w:r w:rsidR="00D766AA" w:rsidRPr="00956634">
        <w:t xml:space="preserve">study "Group Certification - </w:t>
      </w:r>
      <w:r w:rsidRPr="00EF0230">
        <w:t>Internal Control Systems in Organic Agriculture: Significance, Opportunities and Challenges</w:t>
      </w:r>
      <w:r w:rsidR="00D766AA" w:rsidRPr="00956634">
        <w:t xml:space="preserve">" can be downloaded </w:t>
      </w:r>
      <w:proofErr w:type="gramStart"/>
      <w:r w:rsidR="005152C3">
        <w:t>for free</w:t>
      </w:r>
      <w:proofErr w:type="gramEnd"/>
      <w:r w:rsidR="005152C3">
        <w:t xml:space="preserve"> at</w:t>
      </w:r>
      <w:r w:rsidR="00D766AA" w:rsidRPr="00956634">
        <w:t xml:space="preserve"> </w:t>
      </w:r>
      <w:hyperlink r:id="rId10" w:history="1">
        <w:r w:rsidR="00175347" w:rsidRPr="00A82E27">
          <w:rPr>
            <w:rStyle w:val="Hyperlink"/>
          </w:rPr>
          <w:t>http://orgprints.org/35159</w:t>
        </w:r>
      </w:hyperlink>
      <w:r w:rsidR="00175347">
        <w:t>.</w:t>
      </w:r>
    </w:p>
    <w:p w14:paraId="27419CE3" w14:textId="77777777" w:rsidR="00D766AA" w:rsidRPr="00956634" w:rsidRDefault="00D766AA" w:rsidP="000732BF">
      <w:pPr>
        <w:pStyle w:val="FiBLmrsubheader"/>
      </w:pPr>
      <w:r w:rsidRPr="00956634">
        <w:t>Funding</w:t>
      </w:r>
    </w:p>
    <w:p w14:paraId="1B2C7D58" w14:textId="6E876305" w:rsidR="00F6745D" w:rsidRPr="00956634" w:rsidRDefault="00D766AA" w:rsidP="00D766AA">
      <w:pPr>
        <w:pStyle w:val="FiBLmrstandard"/>
      </w:pPr>
      <w:r w:rsidRPr="00956634">
        <w:t xml:space="preserve">The </w:t>
      </w:r>
      <w:proofErr w:type="gramStart"/>
      <w:r w:rsidRPr="00956634">
        <w:t>study was financially supported by the Swiss State Secretariat</w:t>
      </w:r>
      <w:proofErr w:type="gramEnd"/>
      <w:r w:rsidRPr="00956634">
        <w:t xml:space="preserve"> for Economic Affairs </w:t>
      </w:r>
      <w:r w:rsidR="0005056A">
        <w:t>(</w:t>
      </w:r>
      <w:r w:rsidRPr="00956634">
        <w:t>SECO</w:t>
      </w:r>
      <w:r w:rsidR="0005056A">
        <w:t>)</w:t>
      </w:r>
      <w:r w:rsidR="00B61571">
        <w:t xml:space="preserve">: </w:t>
      </w:r>
      <w:hyperlink r:id="rId11" w:history="1">
        <w:r w:rsidR="00B61571">
          <w:rPr>
            <w:rStyle w:val="Hyperlink"/>
          </w:rPr>
          <w:t>https://www.seco-cooperation.admin.ch</w:t>
        </w:r>
      </w:hyperlink>
      <w:r w:rsidR="00B61571">
        <w:t>.</w:t>
      </w:r>
    </w:p>
    <w:p w14:paraId="14D15A62" w14:textId="05EDADF4" w:rsidR="00CD4B01" w:rsidRPr="000732BF" w:rsidRDefault="00567811" w:rsidP="000732BF">
      <w:pPr>
        <w:pStyle w:val="FiBLmraddinfo"/>
      </w:pPr>
      <w:r w:rsidRPr="00956634">
        <w:t>FiBL contacts</w:t>
      </w:r>
    </w:p>
    <w:p w14:paraId="3E852B08" w14:textId="7AF9C9ED" w:rsidR="003C6406" w:rsidRDefault="00F85ABE" w:rsidP="007729EA">
      <w:pPr>
        <w:pStyle w:val="FiBLmrbulletpoint"/>
      </w:pPr>
      <w:r>
        <w:t>Beate Huber</w:t>
      </w:r>
      <w:r w:rsidR="003C6406" w:rsidRPr="00956634">
        <w:t xml:space="preserve">, </w:t>
      </w:r>
      <w:r w:rsidR="00EF40C5">
        <w:t>Deputy</w:t>
      </w:r>
      <w:r>
        <w:t xml:space="preserve"> director and </w:t>
      </w:r>
      <w:r w:rsidR="00EF40C5">
        <w:t>H</w:t>
      </w:r>
      <w:r>
        <w:t>ead of the</w:t>
      </w:r>
      <w:r w:rsidR="003C6406" w:rsidRPr="00956634">
        <w:t xml:space="preserve"> </w:t>
      </w:r>
      <w:r w:rsidR="0035201D" w:rsidRPr="0035201D">
        <w:t>Department of International Cooperation</w:t>
      </w:r>
      <w:r w:rsidR="0035201D">
        <w:t xml:space="preserve">, </w:t>
      </w:r>
      <w:r w:rsidR="00866E96" w:rsidRPr="00956634">
        <w:t xml:space="preserve">FiBL </w:t>
      </w:r>
      <w:r w:rsidR="00567811" w:rsidRPr="00956634">
        <w:t>Switzerland</w:t>
      </w:r>
      <w:r w:rsidR="00866E96" w:rsidRPr="00956634">
        <w:br/>
      </w:r>
      <w:r w:rsidR="005B675F" w:rsidRPr="00956634">
        <w:t>Phone</w:t>
      </w:r>
      <w:r w:rsidR="00866E96" w:rsidRPr="00956634">
        <w:t xml:space="preserve"> </w:t>
      </w:r>
      <w:r w:rsidR="007729EA" w:rsidRPr="007729EA">
        <w:t>+41 62 865 04 25</w:t>
      </w:r>
      <w:r w:rsidR="005B675F" w:rsidRPr="00956634">
        <w:t>, e-mail</w:t>
      </w:r>
      <w:r w:rsidR="00866E96" w:rsidRPr="00956634">
        <w:t xml:space="preserve"> </w:t>
      </w:r>
      <w:hyperlink r:id="rId12" w:history="1">
        <w:r w:rsidR="007729EA" w:rsidRPr="00A82E27">
          <w:rPr>
            <w:rStyle w:val="Hyperlink"/>
          </w:rPr>
          <w:t>beate.huber@fibl.org</w:t>
        </w:r>
      </w:hyperlink>
    </w:p>
    <w:p w14:paraId="15D0AC0C" w14:textId="6958757E" w:rsidR="00CD4B01" w:rsidRPr="007729EA" w:rsidRDefault="00CD4B01" w:rsidP="00CD4B01">
      <w:pPr>
        <w:pStyle w:val="FiBLmrbulletpoint"/>
        <w:rPr>
          <w:rStyle w:val="Hyperlink"/>
          <w:color w:val="auto"/>
          <w:u w:val="none"/>
        </w:rPr>
      </w:pPr>
      <w:r w:rsidRPr="00956634">
        <w:t xml:space="preserve">Franziska Hämmerli, </w:t>
      </w:r>
      <w:r w:rsidR="00C4331B" w:rsidRPr="00956634">
        <w:t>Communication</w:t>
      </w:r>
      <w:r w:rsidRPr="00956634">
        <w:t xml:space="preserve">, FiBL </w:t>
      </w:r>
      <w:r w:rsidR="00C4331B" w:rsidRPr="00956634">
        <w:t>Switzerland</w:t>
      </w:r>
      <w:r w:rsidRPr="00956634">
        <w:br/>
      </w:r>
      <w:r w:rsidR="005B675F" w:rsidRPr="00956634">
        <w:t>Phone +41 77 422 62 13, e-mail</w:t>
      </w:r>
      <w:r w:rsidRPr="00956634">
        <w:t xml:space="preserve"> </w:t>
      </w:r>
      <w:hyperlink r:id="rId13" w:history="1">
        <w:r w:rsidRPr="00956634">
          <w:rPr>
            <w:rStyle w:val="Hyperlink"/>
          </w:rPr>
          <w:t>franziska.haemmerli@fibl.org</w:t>
        </w:r>
      </w:hyperlink>
    </w:p>
    <w:p w14:paraId="05B200AA" w14:textId="6F18FA5B" w:rsidR="007729EA" w:rsidRPr="00FE323A" w:rsidRDefault="007729EA" w:rsidP="007729EA">
      <w:pPr>
        <w:pStyle w:val="FiBLmmzusatzinfo"/>
      </w:pPr>
      <w:r>
        <w:t xml:space="preserve">SECO </w:t>
      </w:r>
      <w:proofErr w:type="spellStart"/>
      <w:r>
        <w:t>contact</w:t>
      </w:r>
      <w:proofErr w:type="spellEnd"/>
    </w:p>
    <w:p w14:paraId="18D02718" w14:textId="52B8EFAC" w:rsidR="007729EA" w:rsidRPr="003A3A03" w:rsidRDefault="007729EA" w:rsidP="007729EA">
      <w:pPr>
        <w:pStyle w:val="FiBLmmaufzhlungszeichen"/>
        <w:numPr>
          <w:ilvl w:val="0"/>
          <w:numId w:val="1"/>
        </w:numPr>
        <w:ind w:left="426" w:hanging="284"/>
        <w:rPr>
          <w:rStyle w:val="Hyperlink"/>
          <w:color w:val="auto"/>
          <w:u w:val="none"/>
          <w:lang w:val="fr-CH"/>
        </w:rPr>
      </w:pPr>
      <w:r w:rsidRPr="003A3A03">
        <w:rPr>
          <w:lang w:val="fr-CH"/>
        </w:rPr>
        <w:t xml:space="preserve">Lorenz Jakob, </w:t>
      </w:r>
      <w:r w:rsidR="00692126" w:rsidRPr="003A3A03">
        <w:rPr>
          <w:lang w:val="fr-CH"/>
        </w:rPr>
        <w:t>C</w:t>
      </w:r>
      <w:r w:rsidRPr="003A3A03">
        <w:rPr>
          <w:lang w:val="fr-CH"/>
        </w:rPr>
        <w:t>ommuni</w:t>
      </w:r>
      <w:r w:rsidR="00692126" w:rsidRPr="003A3A03">
        <w:rPr>
          <w:lang w:val="fr-CH"/>
        </w:rPr>
        <w:t>c</w:t>
      </w:r>
      <w:r w:rsidR="003A3A03" w:rsidRPr="003A3A03">
        <w:rPr>
          <w:lang w:val="fr-CH"/>
        </w:rPr>
        <w:t>ation SECO</w:t>
      </w:r>
      <w:r w:rsidR="003A3A03" w:rsidRPr="003A3A03">
        <w:rPr>
          <w:lang w:val="fr-CH"/>
        </w:rPr>
        <w:br/>
        <w:t xml:space="preserve">Phone </w:t>
      </w:r>
      <w:r w:rsidRPr="003A3A03">
        <w:rPr>
          <w:lang w:val="fr-CH"/>
        </w:rPr>
        <w:t xml:space="preserve">+41 58 468 60 56, </w:t>
      </w:r>
      <w:r w:rsidR="003A3A03">
        <w:rPr>
          <w:lang w:val="fr-CH"/>
        </w:rPr>
        <w:t xml:space="preserve">e-mail </w:t>
      </w:r>
      <w:hyperlink r:id="rId14" w:history="1">
        <w:r w:rsidRPr="003A3A03">
          <w:rPr>
            <w:rStyle w:val="Hyperlink"/>
            <w:lang w:val="fr-CH"/>
          </w:rPr>
          <w:t>lorenz.jakob@seco.admin.ch</w:t>
        </w:r>
      </w:hyperlink>
    </w:p>
    <w:p w14:paraId="1BCF810A" w14:textId="0CA67A58" w:rsidR="003A3A03" w:rsidRDefault="003A3A03">
      <w:pPr>
        <w:rPr>
          <w:rFonts w:ascii="Palatino Linotype" w:hAnsi="Palatino Linotype"/>
          <w:lang w:val="fr-CH"/>
        </w:rPr>
      </w:pPr>
      <w:r>
        <w:rPr>
          <w:lang w:val="fr-CH"/>
        </w:rPr>
        <w:br w:type="page"/>
      </w:r>
    </w:p>
    <w:p w14:paraId="2A21D1FB" w14:textId="77777777" w:rsidR="00F678FA" w:rsidRPr="00956634" w:rsidRDefault="00F678FA" w:rsidP="00F678FA">
      <w:pPr>
        <w:pStyle w:val="FiBLmraddinfo"/>
      </w:pPr>
      <w:r w:rsidRPr="00956634">
        <w:lastRenderedPageBreak/>
        <w:t>This media release online</w:t>
      </w:r>
    </w:p>
    <w:p w14:paraId="6E8154A9" w14:textId="77777777" w:rsidR="00F678FA" w:rsidRPr="00956634" w:rsidRDefault="00F678FA" w:rsidP="00F678FA">
      <w:pPr>
        <w:pStyle w:val="FiBLmrstandard"/>
      </w:pPr>
      <w:r w:rsidRPr="00956634">
        <w:t xml:space="preserve">This media release and pictures </w:t>
      </w:r>
      <w:proofErr w:type="gramStart"/>
      <w:r w:rsidRPr="00956634">
        <w:t>can be accessed</w:t>
      </w:r>
      <w:proofErr w:type="gramEnd"/>
      <w:r w:rsidRPr="00956634">
        <w:t xml:space="preserve"> online at </w:t>
      </w:r>
      <w:hyperlink r:id="rId15" w:history="1">
        <w:r w:rsidRPr="00956634">
          <w:rPr>
            <w:rStyle w:val="Hyperlink"/>
          </w:rPr>
          <w:t>www.fibl.org/en/media.html</w:t>
        </w:r>
      </w:hyperlink>
      <w:r w:rsidRPr="00956634">
        <w:t>.</w:t>
      </w:r>
    </w:p>
    <w:p w14:paraId="7299C65C" w14:textId="5A7C172A" w:rsidR="002C0814" w:rsidRPr="00F55D55" w:rsidRDefault="006569B3" w:rsidP="00F55D55">
      <w:pPr>
        <w:pStyle w:val="FiBLmrannotationtitle"/>
      </w:pPr>
      <w:r w:rsidRPr="00956634">
        <w:t>About</w:t>
      </w:r>
      <w:r w:rsidR="002C0814" w:rsidRPr="00956634">
        <w:t xml:space="preserve"> FiBL</w:t>
      </w:r>
      <w:r w:rsidR="00F55D55">
        <w:t xml:space="preserve"> (</w:t>
      </w:r>
      <w:hyperlink r:id="rId16" w:history="1">
        <w:r w:rsidR="00F55D55" w:rsidRPr="00956634">
          <w:rPr>
            <w:rStyle w:val="Hyperlink"/>
          </w:rPr>
          <w:t>www.fibl.org</w:t>
        </w:r>
      </w:hyperlink>
      <w:r w:rsidR="00F55D55">
        <w:rPr>
          <w:rStyle w:val="Hyperlink"/>
        </w:rPr>
        <w:t>)</w:t>
      </w:r>
    </w:p>
    <w:p w14:paraId="25FBCF28" w14:textId="77777777" w:rsidR="00F55D55" w:rsidRDefault="002A662C" w:rsidP="00F55D55">
      <w:pPr>
        <w:pStyle w:val="FiBLmrannotation"/>
      </w:pPr>
      <w:r w:rsidRPr="00956634">
        <w:t xml:space="preserve">The Research Institute of Organic Agriculture </w:t>
      </w:r>
      <w:r w:rsidR="0005056A">
        <w:t>(</w:t>
      </w:r>
      <w:r w:rsidRPr="00956634">
        <w:t>FiBL</w:t>
      </w:r>
      <w:r w:rsidR="0005056A">
        <w:t>)</w:t>
      </w:r>
      <w:r w:rsidRPr="00956634">
        <w:t xml:space="preserve"> is one of the world’s leading institutes in the field of organic agriculture. FiBL’s strengths lie in its interdisciplinary research, innovations developed jointly with farmers and the food industry, and rapid knowledge transfer. FiBL employs some </w:t>
      </w:r>
      <w:r w:rsidR="000732BF">
        <w:t>300</w:t>
      </w:r>
      <w:r w:rsidRPr="00956634">
        <w:t xml:space="preserve"> staff at its various locations.</w:t>
      </w:r>
    </w:p>
    <w:p w14:paraId="6EF55C07" w14:textId="4AC4892A" w:rsidR="00F55D55" w:rsidRPr="00F55D55" w:rsidRDefault="00F55D55" w:rsidP="00F55D55">
      <w:pPr>
        <w:pStyle w:val="FiBLmrannotationtitle"/>
      </w:pPr>
      <w:r>
        <w:t>About</w:t>
      </w:r>
      <w:r w:rsidRPr="00F55D55">
        <w:t xml:space="preserve"> SECO</w:t>
      </w:r>
    </w:p>
    <w:p w14:paraId="24A6177C" w14:textId="686F6CB6" w:rsidR="00F55D55" w:rsidRPr="00F55D55" w:rsidRDefault="008B7442" w:rsidP="00F55D55">
      <w:pPr>
        <w:pStyle w:val="FiBLmrannotation"/>
      </w:pPr>
      <w:r w:rsidRPr="008B7442">
        <w:t>SECO's Economic Cooperation and Development Division promotes socially, environmentally and climate-friendly economic growth in advanced developing countries, with more and better jobs for all sections of the populat</w:t>
      </w:r>
      <w:r w:rsidR="00F366BD">
        <w:t>ion. This opens up perspectives while</w:t>
      </w:r>
      <w:r w:rsidRPr="008B7442">
        <w:t xml:space="preserve"> </w:t>
      </w:r>
      <w:r w:rsidR="00F366BD">
        <w:t>reducing poverty and inequality</w:t>
      </w:r>
      <w:r w:rsidRPr="008B7442">
        <w:t>.</w:t>
      </w:r>
    </w:p>
    <w:sectPr w:rsidR="00F55D55" w:rsidRPr="00F55D55" w:rsidSect="00232993">
      <w:footerReference w:type="default" r:id="rId17"/>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61819" w14:textId="77777777" w:rsidR="002162E1" w:rsidRDefault="002162E1" w:rsidP="00F53AA9">
      <w:pPr>
        <w:spacing w:after="0" w:line="240" w:lineRule="auto"/>
      </w:pPr>
      <w:r>
        <w:separator/>
      </w:r>
    </w:p>
  </w:endnote>
  <w:endnote w:type="continuationSeparator" w:id="0">
    <w:p w14:paraId="6F82C621" w14:textId="77777777" w:rsidR="002162E1" w:rsidRDefault="002162E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EC1663" w14:paraId="560A795E" w14:textId="77777777" w:rsidTr="00232993">
      <w:trPr>
        <w:trHeight w:val="508"/>
      </w:trPr>
      <w:tc>
        <w:tcPr>
          <w:tcW w:w="7656" w:type="dxa"/>
        </w:tcPr>
        <w:p w14:paraId="4C11EBE4" w14:textId="77777777" w:rsidR="008A6B50" w:rsidRDefault="00CF6598" w:rsidP="00DA14CE">
          <w:pPr>
            <w:pStyle w:val="FiBLmrfooter"/>
          </w:pPr>
          <w:r>
            <w:t>Research Institute of Organic Agriculture</w:t>
          </w:r>
          <w:r w:rsidR="00F73377" w:rsidRPr="008A6B50">
            <w:t xml:space="preserve"> FiBL | </w:t>
          </w:r>
          <w:proofErr w:type="spellStart"/>
          <w:r w:rsidR="00F73377" w:rsidRPr="008A6B50">
            <w:t>Ackerstrasse</w:t>
          </w:r>
          <w:proofErr w:type="spellEnd"/>
          <w:r w:rsidR="00F73377" w:rsidRPr="008A6B50">
            <w:t xml:space="preserve"> 113 | </w:t>
          </w:r>
          <w:proofErr w:type="spellStart"/>
          <w:r w:rsidR="00F73377" w:rsidRPr="008A6B50">
            <w:t>Postfach</w:t>
          </w:r>
          <w:proofErr w:type="spellEnd"/>
          <w:r w:rsidR="00F73377" w:rsidRPr="008A6B50">
            <w:t xml:space="preserve"> 219 </w:t>
          </w:r>
        </w:p>
        <w:p w14:paraId="66935F65"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3EBF902A" w14:textId="77777777" w:rsidR="00F73377" w:rsidRPr="008A6B50" w:rsidRDefault="00F73377" w:rsidP="00DA14CE">
          <w:pPr>
            <w:pStyle w:val="FiBLmrpagenumber"/>
          </w:pPr>
        </w:p>
      </w:tc>
    </w:tr>
  </w:tbl>
  <w:p w14:paraId="6ADEEA61" w14:textId="77777777" w:rsidR="00D142E7" w:rsidRPr="00EC1663" w:rsidRDefault="00D142E7" w:rsidP="00F73377">
    <w:pPr>
      <w:pStyle w:val="Fuzeile"/>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44AD6171" w14:textId="77777777" w:rsidTr="003C1747">
      <w:trPr>
        <w:trHeight w:val="508"/>
      </w:trPr>
      <w:tc>
        <w:tcPr>
          <w:tcW w:w="4923" w:type="pct"/>
        </w:tcPr>
        <w:p w14:paraId="742DAECF" w14:textId="0BAFA211" w:rsidR="00DA14CE" w:rsidRPr="000D7A27" w:rsidRDefault="00DA7216" w:rsidP="003A3A03">
          <w:pPr>
            <w:pStyle w:val="FiBLmrfooter"/>
          </w:pPr>
          <w:r>
            <w:t>Media release of</w:t>
          </w:r>
          <w:r w:rsidR="00DA14CE">
            <w:t xml:space="preserve"> </w:t>
          </w:r>
          <w:r w:rsidR="003A3A03">
            <w:t>28</w:t>
          </w:r>
          <w:r w:rsidR="00F85ABE">
            <w:t xml:space="preserve"> March 2019</w:t>
          </w:r>
        </w:p>
      </w:tc>
      <w:tc>
        <w:tcPr>
          <w:tcW w:w="77" w:type="pct"/>
        </w:tcPr>
        <w:p w14:paraId="17983170" w14:textId="4ABD9B8D"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5974EC">
            <w:rPr>
              <w:noProof/>
            </w:rPr>
            <w:t>3</w:t>
          </w:r>
          <w:r w:rsidRPr="00DA14CE">
            <w:fldChar w:fldCharType="end"/>
          </w:r>
        </w:p>
      </w:tc>
    </w:tr>
  </w:tbl>
  <w:p w14:paraId="4A7FF807"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78C93" w14:textId="77777777" w:rsidR="002162E1" w:rsidRDefault="002162E1" w:rsidP="00F53AA9">
      <w:pPr>
        <w:spacing w:after="0" w:line="240" w:lineRule="auto"/>
      </w:pPr>
      <w:r>
        <w:separator/>
      </w:r>
    </w:p>
  </w:footnote>
  <w:footnote w:type="continuationSeparator" w:id="0">
    <w:p w14:paraId="78DDC61D" w14:textId="77777777" w:rsidR="002162E1" w:rsidRDefault="002162E1"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44A5C74B" w14:textId="77777777" w:rsidTr="00232993">
      <w:trPr>
        <w:trHeight w:val="599"/>
      </w:trPr>
      <w:tc>
        <w:tcPr>
          <w:tcW w:w="1616" w:type="dxa"/>
        </w:tcPr>
        <w:p w14:paraId="4B80B66E" w14:textId="77777777" w:rsidR="007666E3" w:rsidRPr="00C725B7" w:rsidRDefault="007666E3" w:rsidP="007666E3">
          <w:pPr>
            <w:pStyle w:val="FiBLmrheader"/>
          </w:pPr>
          <w:r>
            <w:rPr>
              <w:noProof/>
              <w:lang w:val="de-CH" w:eastAsia="de-CH"/>
            </w:rPr>
            <w:drawing>
              <wp:inline distT="0" distB="0" distL="0" distR="0" wp14:anchorId="780D838A" wp14:editId="397C3693">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23E3875C" w14:textId="77777777" w:rsidR="007666E3" w:rsidRDefault="007666E3" w:rsidP="007666E3">
          <w:pPr>
            <w:tabs>
              <w:tab w:val="right" w:pos="7653"/>
            </w:tabs>
          </w:pPr>
        </w:p>
      </w:tc>
      <w:tc>
        <w:tcPr>
          <w:tcW w:w="2268" w:type="dxa"/>
        </w:tcPr>
        <w:p w14:paraId="6ACC8F63" w14:textId="4259E982" w:rsidR="007666E3" w:rsidRDefault="007666E3" w:rsidP="00A033E7">
          <w:pPr>
            <w:tabs>
              <w:tab w:val="right" w:pos="7653"/>
            </w:tabs>
            <w:jc w:val="right"/>
          </w:pPr>
        </w:p>
      </w:tc>
    </w:tr>
  </w:tbl>
  <w:p w14:paraId="26DB6BAE" w14:textId="0E5FFEF0" w:rsidR="00540DAE" w:rsidRDefault="008E1D71" w:rsidP="00E71FBF">
    <w:pPr>
      <w:tabs>
        <w:tab w:val="right" w:pos="7653"/>
      </w:tabs>
    </w:pPr>
    <w:r>
      <w:rPr>
        <w:noProof/>
        <w:lang w:eastAsia="de-CH"/>
      </w:rPr>
      <mc:AlternateContent>
        <mc:Choice Requires="wps">
          <w:drawing>
            <wp:anchor distT="45720" distB="45720" distL="114300" distR="114300" simplePos="0" relativeHeight="251658239" behindDoc="0" locked="0" layoutInCell="1" allowOverlap="1" wp14:anchorId="11CC046E" wp14:editId="5FAC2722">
              <wp:simplePos x="0" y="0"/>
              <wp:positionH relativeFrom="column">
                <wp:posOffset>3051750</wp:posOffset>
              </wp:positionH>
              <wp:positionV relativeFrom="paragraph">
                <wp:posOffset>-513187</wp:posOffset>
              </wp:positionV>
              <wp:extent cx="923026" cy="140462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026" cy="1404620"/>
                      </a:xfrm>
                      <a:prstGeom prst="rect">
                        <a:avLst/>
                      </a:prstGeom>
                      <a:solidFill>
                        <a:srgbClr val="FFFFFF"/>
                      </a:solidFill>
                      <a:ln w="9525">
                        <a:noFill/>
                        <a:miter lim="800000"/>
                        <a:headEnd/>
                        <a:tailEnd/>
                      </a:ln>
                    </wps:spPr>
                    <wps:txbx>
                      <w:txbxContent>
                        <w:p w14:paraId="1AB75563" w14:textId="3256C71F" w:rsidR="008E1D71" w:rsidRPr="00963D55" w:rsidRDefault="008E1D71" w:rsidP="008E1D71">
                          <w:pPr>
                            <w:rPr>
                              <w:rFonts w:ascii="Gill Sans MT" w:hAnsi="Gill Sans MT"/>
                              <w:sz w:val="20"/>
                            </w:rPr>
                          </w:pPr>
                          <w:proofErr w:type="spellStart"/>
                          <w:r>
                            <w:rPr>
                              <w:rFonts w:ascii="Gill Sans MT" w:hAnsi="Gill Sans MT"/>
                              <w:sz w:val="20"/>
                            </w:rPr>
                            <w:t>Supported</w:t>
                          </w:r>
                          <w:proofErr w:type="spellEnd"/>
                          <w:r>
                            <w:rPr>
                              <w:rFonts w:ascii="Gill Sans MT" w:hAnsi="Gill Sans MT"/>
                              <w:sz w:val="20"/>
                            </w:rPr>
                            <w:t xml:space="preserve"> </w:t>
                          </w:r>
                          <w:proofErr w:type="spellStart"/>
                          <w:r>
                            <w:rPr>
                              <w:rFonts w:ascii="Gill Sans MT" w:hAnsi="Gill Sans MT"/>
                              <w:sz w:val="20"/>
                            </w:rPr>
                            <w:t>by</w:t>
                          </w:r>
                          <w:proofErr w:type="spellEnd"/>
                          <w:r>
                            <w:rPr>
                              <w:rFonts w:ascii="Gill Sans MT" w:hAnsi="Gill Sans MT"/>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CC046E" id="_x0000_t202" coordsize="21600,21600" o:spt="202" path="m,l,21600r21600,l21600,xe">
              <v:stroke joinstyle="miter"/>
              <v:path gradientshapeok="t" o:connecttype="rect"/>
            </v:shapetype>
            <v:shape id="Textfeld 2" o:spid="_x0000_s1026" type="#_x0000_t202" style="position:absolute;margin-left:240.3pt;margin-top:-40.4pt;width:72.7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" stroked="f">
              <v:textbox style="mso-fit-shape-to-text:t">
                <w:txbxContent>
                  <w:p w14:paraId="1AB75563" w14:textId="3256C71F" w:rsidR="008E1D71" w:rsidRPr="00963D55" w:rsidRDefault="008E1D71" w:rsidP="008E1D71">
                    <w:pPr>
                      <w:rPr>
                        <w:rFonts w:ascii="Gill Sans MT" w:hAnsi="Gill Sans MT"/>
                        <w:sz w:val="20"/>
                      </w:rPr>
                    </w:pPr>
                    <w:proofErr w:type="spellStart"/>
                    <w:r>
                      <w:rPr>
                        <w:rFonts w:ascii="Gill Sans MT" w:hAnsi="Gill Sans MT"/>
                        <w:sz w:val="20"/>
                      </w:rPr>
                      <w:t>Supported</w:t>
                    </w:r>
                    <w:proofErr w:type="spellEnd"/>
                    <w:r>
                      <w:rPr>
                        <w:rFonts w:ascii="Gill Sans MT" w:hAnsi="Gill Sans MT"/>
                        <w:sz w:val="20"/>
                      </w:rPr>
                      <w:t xml:space="preserve"> </w:t>
                    </w:r>
                    <w:proofErr w:type="spellStart"/>
                    <w:r>
                      <w:rPr>
                        <w:rFonts w:ascii="Gill Sans MT" w:hAnsi="Gill Sans MT"/>
                        <w:sz w:val="20"/>
                      </w:rPr>
                      <w:t>by</w:t>
                    </w:r>
                    <w:proofErr w:type="spellEnd"/>
                    <w:r>
                      <w:rPr>
                        <w:rFonts w:ascii="Gill Sans MT" w:hAnsi="Gill Sans MT"/>
                        <w:sz w:val="20"/>
                      </w:rPr>
                      <w:t>:</w:t>
                    </w:r>
                  </w:p>
                </w:txbxContent>
              </v:textbox>
            </v:shape>
          </w:pict>
        </mc:Fallback>
      </mc:AlternateContent>
    </w:r>
    <w:r>
      <w:rPr>
        <w:noProof/>
        <w:lang w:eastAsia="de-CH"/>
      </w:rPr>
      <w:drawing>
        <wp:anchor distT="0" distB="0" distL="114300" distR="114300" simplePos="0" relativeHeight="251659264" behindDoc="0" locked="0" layoutInCell="1" allowOverlap="1" wp14:anchorId="6772CE22" wp14:editId="66E0EE4C">
          <wp:simplePos x="0" y="0"/>
          <wp:positionH relativeFrom="column">
            <wp:posOffset>3924839</wp:posOffset>
          </wp:positionH>
          <wp:positionV relativeFrom="paragraph">
            <wp:posOffset>-454193</wp:posOffset>
          </wp:positionV>
          <wp:extent cx="1337252" cy="6667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ecohochformat.jpg"/>
                  <pic:cNvPicPr/>
                </pic:nvPicPr>
                <pic:blipFill rotWithShape="1">
                  <a:blip r:embed="rId2" cstate="print">
                    <a:extLst>
                      <a:ext uri="{28A0092B-C50C-407E-A947-70E740481C1C}">
                        <a14:useLocalDpi xmlns:a14="http://schemas.microsoft.com/office/drawing/2010/main" val="0"/>
                      </a:ext>
                    </a:extLst>
                  </a:blip>
                  <a:srcRect r="16262"/>
                  <a:stretch/>
                </pic:blipFill>
                <pic:spPr bwMode="auto">
                  <a:xfrm>
                    <a:off x="0" y="0"/>
                    <a:ext cx="1337252"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AD"/>
    <w:rsid w:val="0005056A"/>
    <w:rsid w:val="000732BF"/>
    <w:rsid w:val="0008157D"/>
    <w:rsid w:val="000912D9"/>
    <w:rsid w:val="00097E74"/>
    <w:rsid w:val="000A0CF7"/>
    <w:rsid w:val="000A3B13"/>
    <w:rsid w:val="000B0DFD"/>
    <w:rsid w:val="000B5156"/>
    <w:rsid w:val="000C429D"/>
    <w:rsid w:val="000C7401"/>
    <w:rsid w:val="000C75D0"/>
    <w:rsid w:val="000D5714"/>
    <w:rsid w:val="000D7A27"/>
    <w:rsid w:val="001050BE"/>
    <w:rsid w:val="00107221"/>
    <w:rsid w:val="00107C82"/>
    <w:rsid w:val="001334C2"/>
    <w:rsid w:val="001354F8"/>
    <w:rsid w:val="00146772"/>
    <w:rsid w:val="0017068A"/>
    <w:rsid w:val="00175347"/>
    <w:rsid w:val="0018434A"/>
    <w:rsid w:val="00195EC7"/>
    <w:rsid w:val="001B3DB5"/>
    <w:rsid w:val="001B5652"/>
    <w:rsid w:val="001D076C"/>
    <w:rsid w:val="001E1C11"/>
    <w:rsid w:val="001F529F"/>
    <w:rsid w:val="00211862"/>
    <w:rsid w:val="002162E1"/>
    <w:rsid w:val="00217211"/>
    <w:rsid w:val="002203DD"/>
    <w:rsid w:val="0022639B"/>
    <w:rsid w:val="00230924"/>
    <w:rsid w:val="00232993"/>
    <w:rsid w:val="002774B4"/>
    <w:rsid w:val="00280674"/>
    <w:rsid w:val="002837D9"/>
    <w:rsid w:val="002925F1"/>
    <w:rsid w:val="00292AEB"/>
    <w:rsid w:val="002A662C"/>
    <w:rsid w:val="002B1D53"/>
    <w:rsid w:val="002C0814"/>
    <w:rsid w:val="002C2CB3"/>
    <w:rsid w:val="002C3506"/>
    <w:rsid w:val="002C656C"/>
    <w:rsid w:val="002D757B"/>
    <w:rsid w:val="002D7D78"/>
    <w:rsid w:val="002F1625"/>
    <w:rsid w:val="002F586A"/>
    <w:rsid w:val="0030119E"/>
    <w:rsid w:val="003150C5"/>
    <w:rsid w:val="00325000"/>
    <w:rsid w:val="0035201D"/>
    <w:rsid w:val="00371D00"/>
    <w:rsid w:val="003A3A03"/>
    <w:rsid w:val="003A4191"/>
    <w:rsid w:val="003C1747"/>
    <w:rsid w:val="003C6406"/>
    <w:rsid w:val="003D1138"/>
    <w:rsid w:val="003D3AFB"/>
    <w:rsid w:val="00402F79"/>
    <w:rsid w:val="0041671F"/>
    <w:rsid w:val="00416BA5"/>
    <w:rsid w:val="00423C89"/>
    <w:rsid w:val="00435155"/>
    <w:rsid w:val="0044286A"/>
    <w:rsid w:val="00446B90"/>
    <w:rsid w:val="00450F2F"/>
    <w:rsid w:val="00453BD9"/>
    <w:rsid w:val="004570C7"/>
    <w:rsid w:val="0045715C"/>
    <w:rsid w:val="00465871"/>
    <w:rsid w:val="0046602F"/>
    <w:rsid w:val="00474F58"/>
    <w:rsid w:val="004762FE"/>
    <w:rsid w:val="004807B1"/>
    <w:rsid w:val="004B542E"/>
    <w:rsid w:val="004C4067"/>
    <w:rsid w:val="004D3FEF"/>
    <w:rsid w:val="004D6428"/>
    <w:rsid w:val="004F613F"/>
    <w:rsid w:val="004F64A6"/>
    <w:rsid w:val="004F735A"/>
    <w:rsid w:val="00512378"/>
    <w:rsid w:val="005152C3"/>
    <w:rsid w:val="00540B0E"/>
    <w:rsid w:val="00540DAE"/>
    <w:rsid w:val="00555C7D"/>
    <w:rsid w:val="00567811"/>
    <w:rsid w:val="00571E3B"/>
    <w:rsid w:val="00580C94"/>
    <w:rsid w:val="005849F0"/>
    <w:rsid w:val="005867AD"/>
    <w:rsid w:val="005938C8"/>
    <w:rsid w:val="0059401F"/>
    <w:rsid w:val="005974EC"/>
    <w:rsid w:val="005B675F"/>
    <w:rsid w:val="005D0989"/>
    <w:rsid w:val="005F1359"/>
    <w:rsid w:val="005F460D"/>
    <w:rsid w:val="005F5A7E"/>
    <w:rsid w:val="006410F4"/>
    <w:rsid w:val="006432ED"/>
    <w:rsid w:val="006569B3"/>
    <w:rsid w:val="00661678"/>
    <w:rsid w:val="0066529D"/>
    <w:rsid w:val="0067058D"/>
    <w:rsid w:val="00681E9E"/>
    <w:rsid w:val="00692126"/>
    <w:rsid w:val="006D0FF6"/>
    <w:rsid w:val="006D3E98"/>
    <w:rsid w:val="006D4D11"/>
    <w:rsid w:val="006E612A"/>
    <w:rsid w:val="00712776"/>
    <w:rsid w:val="00720F8D"/>
    <w:rsid w:val="00727486"/>
    <w:rsid w:val="00736F11"/>
    <w:rsid w:val="00754508"/>
    <w:rsid w:val="00764E69"/>
    <w:rsid w:val="007656F1"/>
    <w:rsid w:val="00765FFB"/>
    <w:rsid w:val="007666E3"/>
    <w:rsid w:val="007729EA"/>
    <w:rsid w:val="007813BD"/>
    <w:rsid w:val="00783BE6"/>
    <w:rsid w:val="0078787E"/>
    <w:rsid w:val="007919B8"/>
    <w:rsid w:val="00793238"/>
    <w:rsid w:val="007A051D"/>
    <w:rsid w:val="007A0D20"/>
    <w:rsid w:val="007C6110"/>
    <w:rsid w:val="007C7E19"/>
    <w:rsid w:val="00806A24"/>
    <w:rsid w:val="00817B94"/>
    <w:rsid w:val="00817FF8"/>
    <w:rsid w:val="00823157"/>
    <w:rsid w:val="008417D3"/>
    <w:rsid w:val="00861053"/>
    <w:rsid w:val="00862624"/>
    <w:rsid w:val="00866E96"/>
    <w:rsid w:val="00872371"/>
    <w:rsid w:val="008A5E8C"/>
    <w:rsid w:val="008A6B50"/>
    <w:rsid w:val="008B7311"/>
    <w:rsid w:val="008B7442"/>
    <w:rsid w:val="008D48AD"/>
    <w:rsid w:val="008E1D71"/>
    <w:rsid w:val="009109C1"/>
    <w:rsid w:val="00912F05"/>
    <w:rsid w:val="00916B28"/>
    <w:rsid w:val="00956634"/>
    <w:rsid w:val="00957C62"/>
    <w:rsid w:val="00966831"/>
    <w:rsid w:val="009669B5"/>
    <w:rsid w:val="009767BF"/>
    <w:rsid w:val="00981742"/>
    <w:rsid w:val="00982A03"/>
    <w:rsid w:val="00986F71"/>
    <w:rsid w:val="009A0A21"/>
    <w:rsid w:val="009A52C4"/>
    <w:rsid w:val="009C0B90"/>
    <w:rsid w:val="009C0F61"/>
    <w:rsid w:val="009C7E54"/>
    <w:rsid w:val="009F1AD7"/>
    <w:rsid w:val="00A033E7"/>
    <w:rsid w:val="00A04F66"/>
    <w:rsid w:val="00A135C6"/>
    <w:rsid w:val="00A365ED"/>
    <w:rsid w:val="00A37CBB"/>
    <w:rsid w:val="00A45326"/>
    <w:rsid w:val="00A54AC7"/>
    <w:rsid w:val="00A57050"/>
    <w:rsid w:val="00A624F0"/>
    <w:rsid w:val="00A632FC"/>
    <w:rsid w:val="00A83320"/>
    <w:rsid w:val="00A84D76"/>
    <w:rsid w:val="00A9553B"/>
    <w:rsid w:val="00AA295A"/>
    <w:rsid w:val="00AC6487"/>
    <w:rsid w:val="00AE7D46"/>
    <w:rsid w:val="00AF5AC3"/>
    <w:rsid w:val="00B02425"/>
    <w:rsid w:val="00B116CC"/>
    <w:rsid w:val="00B11B61"/>
    <w:rsid w:val="00B15BC3"/>
    <w:rsid w:val="00B169A5"/>
    <w:rsid w:val="00B25F0B"/>
    <w:rsid w:val="00B273DE"/>
    <w:rsid w:val="00B44024"/>
    <w:rsid w:val="00B61571"/>
    <w:rsid w:val="00BA34F3"/>
    <w:rsid w:val="00BB6309"/>
    <w:rsid w:val="00BB7AF8"/>
    <w:rsid w:val="00BC05AC"/>
    <w:rsid w:val="00BD3568"/>
    <w:rsid w:val="00BE594D"/>
    <w:rsid w:val="00C10742"/>
    <w:rsid w:val="00C14AA4"/>
    <w:rsid w:val="00C3309F"/>
    <w:rsid w:val="00C4331B"/>
    <w:rsid w:val="00C50896"/>
    <w:rsid w:val="00C53179"/>
    <w:rsid w:val="00C54E7B"/>
    <w:rsid w:val="00C725B7"/>
    <w:rsid w:val="00C73E52"/>
    <w:rsid w:val="00C8256D"/>
    <w:rsid w:val="00C93A6C"/>
    <w:rsid w:val="00C94048"/>
    <w:rsid w:val="00CC3D03"/>
    <w:rsid w:val="00CD4B01"/>
    <w:rsid w:val="00CE1A38"/>
    <w:rsid w:val="00CF1C3D"/>
    <w:rsid w:val="00CF4CEC"/>
    <w:rsid w:val="00CF6598"/>
    <w:rsid w:val="00D06A9E"/>
    <w:rsid w:val="00D105D5"/>
    <w:rsid w:val="00D10FF6"/>
    <w:rsid w:val="00D142E7"/>
    <w:rsid w:val="00D20589"/>
    <w:rsid w:val="00D25E6E"/>
    <w:rsid w:val="00D31BD9"/>
    <w:rsid w:val="00D40602"/>
    <w:rsid w:val="00D53CA8"/>
    <w:rsid w:val="00D5665E"/>
    <w:rsid w:val="00D60965"/>
    <w:rsid w:val="00D766AA"/>
    <w:rsid w:val="00D7727C"/>
    <w:rsid w:val="00D82FEC"/>
    <w:rsid w:val="00D84B91"/>
    <w:rsid w:val="00D9081B"/>
    <w:rsid w:val="00D9273F"/>
    <w:rsid w:val="00DA14CE"/>
    <w:rsid w:val="00DA5D86"/>
    <w:rsid w:val="00DA7216"/>
    <w:rsid w:val="00DC15AC"/>
    <w:rsid w:val="00DD0000"/>
    <w:rsid w:val="00DE1B85"/>
    <w:rsid w:val="00DE44EA"/>
    <w:rsid w:val="00E06042"/>
    <w:rsid w:val="00E26382"/>
    <w:rsid w:val="00E32B51"/>
    <w:rsid w:val="00E34E1A"/>
    <w:rsid w:val="00E433A3"/>
    <w:rsid w:val="00E451EE"/>
    <w:rsid w:val="00E608EB"/>
    <w:rsid w:val="00E64975"/>
    <w:rsid w:val="00E71FBF"/>
    <w:rsid w:val="00EC1663"/>
    <w:rsid w:val="00ED0946"/>
    <w:rsid w:val="00EF0230"/>
    <w:rsid w:val="00EF40C5"/>
    <w:rsid w:val="00EF726D"/>
    <w:rsid w:val="00F04498"/>
    <w:rsid w:val="00F07B60"/>
    <w:rsid w:val="00F158A8"/>
    <w:rsid w:val="00F21C5E"/>
    <w:rsid w:val="00F366BD"/>
    <w:rsid w:val="00F463DB"/>
    <w:rsid w:val="00F53AA9"/>
    <w:rsid w:val="00F55D55"/>
    <w:rsid w:val="00F620F0"/>
    <w:rsid w:val="00F6745D"/>
    <w:rsid w:val="00F678FA"/>
    <w:rsid w:val="00F73377"/>
    <w:rsid w:val="00F85ABE"/>
    <w:rsid w:val="00FA0C71"/>
    <w:rsid w:val="00FA7BA5"/>
    <w:rsid w:val="00FB36B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4CAB05"/>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0912D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Kommentarzeichen">
    <w:name w:val="annotation reference"/>
    <w:basedOn w:val="Absatz-Standardschriftart"/>
    <w:uiPriority w:val="99"/>
    <w:semiHidden/>
    <w:unhideWhenUsed/>
    <w:rsid w:val="00D9081B"/>
    <w:rPr>
      <w:sz w:val="16"/>
      <w:szCs w:val="16"/>
    </w:rPr>
  </w:style>
  <w:style w:type="paragraph" w:styleId="Kommentartext">
    <w:name w:val="annotation text"/>
    <w:basedOn w:val="Standard"/>
    <w:link w:val="KommentartextZchn"/>
    <w:uiPriority w:val="99"/>
    <w:semiHidden/>
    <w:unhideWhenUsed/>
    <w:rsid w:val="00D908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9081B"/>
    <w:rPr>
      <w:sz w:val="20"/>
      <w:szCs w:val="20"/>
    </w:rPr>
  </w:style>
  <w:style w:type="paragraph" w:styleId="Kommentarthema">
    <w:name w:val="annotation subject"/>
    <w:basedOn w:val="Kommentartext"/>
    <w:next w:val="Kommentartext"/>
    <w:link w:val="KommentarthemaZchn"/>
    <w:uiPriority w:val="99"/>
    <w:semiHidden/>
    <w:unhideWhenUsed/>
    <w:rsid w:val="00D9081B"/>
    <w:rPr>
      <w:b/>
      <w:bCs/>
    </w:rPr>
  </w:style>
  <w:style w:type="character" w:customStyle="1" w:styleId="KommentarthemaZchn">
    <w:name w:val="Kommentarthema Zchn"/>
    <w:basedOn w:val="KommentartextZchn"/>
    <w:link w:val="Kommentarthema"/>
    <w:uiPriority w:val="99"/>
    <w:semiHidden/>
    <w:rsid w:val="00D9081B"/>
    <w:rPr>
      <w:b/>
      <w:bCs/>
      <w:sz w:val="20"/>
      <w:szCs w:val="20"/>
    </w:rPr>
  </w:style>
  <w:style w:type="paragraph" w:customStyle="1" w:styleId="FiBLmmaufzhlungszeichen">
    <w:name w:val="FiBL_mm_aufzählungszeichen"/>
    <w:basedOn w:val="Standard"/>
    <w:qFormat/>
    <w:rsid w:val="007729EA"/>
    <w:pPr>
      <w:spacing w:after="120" w:line="280" w:lineRule="atLeast"/>
      <w:ind w:left="426" w:hanging="284"/>
    </w:pPr>
    <w:rPr>
      <w:rFonts w:ascii="Palatino Linotype" w:hAnsi="Palatino Linotype"/>
    </w:rPr>
  </w:style>
  <w:style w:type="paragraph" w:customStyle="1" w:styleId="FiBLmmaufzhlungszeichen2">
    <w:name w:val="FiBL_mm_aufzählungszeichen_2"/>
    <w:basedOn w:val="FiBLmmaufzhlungszeichen"/>
    <w:qFormat/>
    <w:rsid w:val="007729EA"/>
    <w:pPr>
      <w:ind w:left="568"/>
    </w:pPr>
  </w:style>
  <w:style w:type="paragraph" w:customStyle="1" w:styleId="FiBLmmaufzhlungszeichen3">
    <w:name w:val="FiBL_mm_aufzählungszeichen_3"/>
    <w:basedOn w:val="FiBLmmaufzhlungszeichen"/>
    <w:qFormat/>
    <w:rsid w:val="007729EA"/>
    <w:pPr>
      <w:ind w:left="709"/>
    </w:pPr>
  </w:style>
  <w:style w:type="paragraph" w:customStyle="1" w:styleId="FiBLmmzusatzinfo">
    <w:name w:val="FiBL_mm_zusatzinfo"/>
    <w:basedOn w:val="Standard"/>
    <w:next w:val="Standard"/>
    <w:qFormat/>
    <w:rsid w:val="007729EA"/>
    <w:pPr>
      <w:keepNext/>
      <w:spacing w:before="400" w:after="120" w:line="280" w:lineRule="atLeast"/>
    </w:pPr>
    <w:rPr>
      <w:rFonts w:ascii="Gill Sans MT" w:hAnsi="Gill Sans 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74451">
      <w:bodyDiv w:val="1"/>
      <w:marLeft w:val="0"/>
      <w:marRight w:val="0"/>
      <w:marTop w:val="0"/>
      <w:marBottom w:val="0"/>
      <w:divBdr>
        <w:top w:val="none" w:sz="0" w:space="0" w:color="auto"/>
        <w:left w:val="none" w:sz="0" w:space="0" w:color="auto"/>
        <w:bottom w:val="none" w:sz="0" w:space="0" w:color="auto"/>
        <w:right w:val="none" w:sz="0" w:space="0" w:color="auto"/>
      </w:divBdr>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ranziska.haemmerli@fibl.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ate.huber@fibl.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fib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co-cooperation.admin.ch/secocoop/en/home.html" TargetMode="External"/><Relationship Id="rId5" Type="http://schemas.openxmlformats.org/officeDocument/2006/relationships/webSettings" Target="webSettings.xml"/><Relationship Id="rId15" Type="http://schemas.openxmlformats.org/officeDocument/2006/relationships/hyperlink" Target="http://www.fibl.org/en/media.html" TargetMode="External"/><Relationship Id="rId10" Type="http://schemas.openxmlformats.org/officeDocument/2006/relationships/hyperlink" Target="http://orgprints.org/3515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orenz.jakob@seco.admin.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E8A8A-4E32-41F5-A8F8-A08C7E39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4267</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Media release "Study shows that smallholder farmers in groups are at an advantage</vt:lpstr>
      <vt:lpstr>Media release "Study shows that smallholder farmers in groups are at an advantage</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"Study: Smallholder farmers in groups with various advantages"</dc:title>
  <dc:creator>FiBL</dc:creator>
  <cp:lastModifiedBy>Basler Andreas</cp:lastModifiedBy>
  <cp:revision>13</cp:revision>
  <cp:lastPrinted>2019-03-28T15:01:00Z</cp:lastPrinted>
  <dcterms:created xsi:type="dcterms:W3CDTF">2019-03-27T14:56:00Z</dcterms:created>
  <dcterms:modified xsi:type="dcterms:W3CDTF">2019-03-28T15:02:00Z</dcterms:modified>
</cp:coreProperties>
</file>