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15DC6" w14:textId="77777777" w:rsidR="004762FE" w:rsidRPr="00A742B8" w:rsidRDefault="00E34E1A" w:rsidP="00453BD9">
      <w:pPr>
        <w:pStyle w:val="FiBLmrsubheader"/>
        <w:sectPr w:rsidR="004762FE" w:rsidRPr="00A742B8" w:rsidSect="00232993">
          <w:headerReference w:type="default" r:id="rId8"/>
          <w:footerReference w:type="default" r:id="rId9"/>
          <w:type w:val="continuous"/>
          <w:pgSz w:w="11906" w:h="16838"/>
          <w:pgMar w:top="2268" w:right="1701" w:bottom="1701" w:left="1701" w:header="1134" w:footer="567" w:gutter="0"/>
          <w:cols w:space="708"/>
          <w:docGrid w:linePitch="360"/>
        </w:sectPr>
      </w:pPr>
      <w:r w:rsidRPr="00A742B8">
        <w:t>Media release</w:t>
      </w:r>
    </w:p>
    <w:p w14:paraId="41F72C4D" w14:textId="54667AA1" w:rsidR="00DE44EA" w:rsidRPr="00A742B8" w:rsidRDefault="00677AC9" w:rsidP="00DE44EA">
      <w:pPr>
        <w:pStyle w:val="FiBLmrtitle"/>
      </w:pPr>
      <w:r w:rsidRPr="00A742B8">
        <w:t xml:space="preserve">Organic orange producers </w:t>
      </w:r>
      <w:r w:rsidR="006E0CB7">
        <w:t>defend</w:t>
      </w:r>
      <w:r w:rsidR="006E0CB7" w:rsidRPr="00A742B8">
        <w:t xml:space="preserve"> </w:t>
      </w:r>
      <w:r w:rsidRPr="00A742B8">
        <w:t>against the yellow dragon</w:t>
      </w:r>
    </w:p>
    <w:p w14:paraId="426B68BA" w14:textId="77777777" w:rsidR="00DE44EA" w:rsidRPr="00A742B8" w:rsidRDefault="00677AC9" w:rsidP="00DE44EA">
      <w:pPr>
        <w:pStyle w:val="FiBLmrlead"/>
      </w:pPr>
      <w:r w:rsidRPr="00A742B8">
        <w:t xml:space="preserve">Worldwide, orange production </w:t>
      </w:r>
      <w:proofErr w:type="gramStart"/>
      <w:r w:rsidRPr="00A742B8">
        <w:t>is threatened</w:t>
      </w:r>
      <w:proofErr w:type="gramEnd"/>
      <w:r w:rsidRPr="00A742B8">
        <w:t xml:space="preserve"> by a bacterium that causes the plant disease </w:t>
      </w:r>
      <w:proofErr w:type="spellStart"/>
      <w:r w:rsidRPr="00A742B8">
        <w:t>Huanglongbing</w:t>
      </w:r>
      <w:proofErr w:type="spellEnd"/>
      <w:r w:rsidRPr="00A742B8">
        <w:t xml:space="preserve"> (HLB), also known as "yellow dragon</w:t>
      </w:r>
      <w:r w:rsidR="00837F54" w:rsidRPr="00A742B8">
        <w:t xml:space="preserve"> disease</w:t>
      </w:r>
      <w:r w:rsidRPr="00A742B8">
        <w:t>" or "citrus greening</w:t>
      </w:r>
      <w:r w:rsidR="000103A8" w:rsidRPr="00A742B8">
        <w:t xml:space="preserve"> </w:t>
      </w:r>
      <w:r w:rsidR="00211471" w:rsidRPr="00A742B8">
        <w:t>disease</w:t>
      </w:r>
      <w:r w:rsidRPr="00A742B8">
        <w:t xml:space="preserve">". The leaves of infested trees turn </w:t>
      </w:r>
      <w:r w:rsidR="00211471" w:rsidRPr="00A742B8">
        <w:t xml:space="preserve">a </w:t>
      </w:r>
      <w:r w:rsidRPr="00A742B8">
        <w:t>greenish yellow, fruits remain small, green, deformed and bitter, and the trees eventually die. The Research Institute of Organic Agriculture (FiBL) is working successfully with Mexican producers and the support of Coop to develop countermeasures.</w:t>
      </w:r>
    </w:p>
    <w:p w14:paraId="2D9D90D9" w14:textId="66CCBF13" w:rsidR="00677AC9" w:rsidRPr="00A742B8" w:rsidRDefault="00677AC9" w:rsidP="00677AC9">
      <w:pPr>
        <w:pStyle w:val="FiBLmrstandard"/>
      </w:pPr>
      <w:r w:rsidRPr="00A742B8">
        <w:t xml:space="preserve">(Frick, 10.12.2019) The bacterium </w:t>
      </w:r>
      <w:proofErr w:type="spellStart"/>
      <w:r w:rsidRPr="00A742B8">
        <w:rPr>
          <w:i/>
        </w:rPr>
        <w:t>Candidatus</w:t>
      </w:r>
      <w:proofErr w:type="spellEnd"/>
      <w:r w:rsidRPr="00A742B8">
        <w:rPr>
          <w:i/>
        </w:rPr>
        <w:t xml:space="preserve"> </w:t>
      </w:r>
      <w:proofErr w:type="spellStart"/>
      <w:r w:rsidRPr="00A742B8">
        <w:rPr>
          <w:i/>
        </w:rPr>
        <w:t>Liberibacter</w:t>
      </w:r>
      <w:proofErr w:type="spellEnd"/>
      <w:r w:rsidRPr="00A742B8">
        <w:rPr>
          <w:i/>
        </w:rPr>
        <w:t xml:space="preserve"> spp.</w:t>
      </w:r>
      <w:r w:rsidRPr="00A742B8">
        <w:t xml:space="preserve">, which is usually fatal for orange trees, </w:t>
      </w:r>
      <w:r w:rsidR="00F85FA0" w:rsidRPr="00A742B8">
        <w:t>can be</w:t>
      </w:r>
      <w:r w:rsidRPr="00A742B8">
        <w:t xml:space="preserve"> transmitted by the </w:t>
      </w:r>
      <w:r w:rsidR="00235447" w:rsidRPr="00A742B8">
        <w:t xml:space="preserve">Asian citrus psyllid </w:t>
      </w:r>
      <w:r w:rsidRPr="00A742B8">
        <w:t>(</w:t>
      </w:r>
      <w:proofErr w:type="spellStart"/>
      <w:r w:rsidRPr="00A742B8">
        <w:rPr>
          <w:i/>
        </w:rPr>
        <w:t>Diaphorina</w:t>
      </w:r>
      <w:proofErr w:type="spellEnd"/>
      <w:r w:rsidRPr="00A742B8">
        <w:rPr>
          <w:i/>
        </w:rPr>
        <w:t xml:space="preserve"> </w:t>
      </w:r>
      <w:proofErr w:type="spellStart"/>
      <w:r w:rsidRPr="00A742B8">
        <w:rPr>
          <w:i/>
        </w:rPr>
        <w:t>citri</w:t>
      </w:r>
      <w:proofErr w:type="spellEnd"/>
      <w:r w:rsidRPr="00A742B8">
        <w:t xml:space="preserve">) </w:t>
      </w:r>
      <w:r w:rsidR="0098513C" w:rsidRPr="00A742B8">
        <w:t>if</w:t>
      </w:r>
      <w:r w:rsidRPr="00A742B8">
        <w:t xml:space="preserve"> it</w:t>
      </w:r>
      <w:r w:rsidR="0098513C" w:rsidRPr="00A742B8">
        <w:t xml:space="preserve"> is carrying the bacterium and</w:t>
      </w:r>
      <w:r w:rsidRPr="00A742B8">
        <w:t xml:space="preserve"> feed</w:t>
      </w:r>
      <w:r w:rsidR="00D74376" w:rsidRPr="00A742B8">
        <w:t>ing</w:t>
      </w:r>
      <w:r w:rsidRPr="00A742B8">
        <w:t xml:space="preserve"> on the sap of the trees. The bacteria </w:t>
      </w:r>
      <w:r w:rsidR="00D74376" w:rsidRPr="00A742B8">
        <w:t xml:space="preserve">then </w:t>
      </w:r>
      <w:r w:rsidRPr="00A742B8">
        <w:t xml:space="preserve">enter the </w:t>
      </w:r>
      <w:r w:rsidR="00D74376" w:rsidRPr="00A742B8">
        <w:t>transport tissue</w:t>
      </w:r>
      <w:r w:rsidRPr="00A742B8">
        <w:t xml:space="preserve"> of the plants, multipl</w:t>
      </w:r>
      <w:r w:rsidR="00B9503B" w:rsidRPr="00A742B8">
        <w:t xml:space="preserve">ying and clogging </w:t>
      </w:r>
      <w:r w:rsidRPr="00A742B8">
        <w:t xml:space="preserve">them. This leads to </w:t>
      </w:r>
      <w:r w:rsidR="00777717">
        <w:t>high</w:t>
      </w:r>
      <w:r w:rsidR="00777717" w:rsidRPr="00A742B8">
        <w:t xml:space="preserve"> </w:t>
      </w:r>
      <w:r w:rsidRPr="00A742B8">
        <w:t>yield losses</w:t>
      </w:r>
      <w:r w:rsidR="00B4104A" w:rsidRPr="00A742B8">
        <w:t xml:space="preserve"> in the orange harvest and </w:t>
      </w:r>
      <w:r w:rsidRPr="00A742B8">
        <w:t xml:space="preserve">the trees die after a few years. In order to prevent </w:t>
      </w:r>
      <w:r w:rsidR="003E201E" w:rsidRPr="00A742B8">
        <w:t>this</w:t>
      </w:r>
      <w:r w:rsidRPr="00A742B8">
        <w:t xml:space="preserve"> disease, </w:t>
      </w:r>
      <w:r w:rsidR="008D6FF6">
        <w:t>the spread</w:t>
      </w:r>
      <w:r w:rsidR="0075682B">
        <w:t xml:space="preserve"> of </w:t>
      </w:r>
      <w:r w:rsidRPr="00A742B8">
        <w:t xml:space="preserve">the four-millimetre-long leaf-sucking insect </w:t>
      </w:r>
      <w:r w:rsidR="0075682B">
        <w:t>needs to be targeted</w:t>
      </w:r>
      <w:r w:rsidRPr="00A742B8">
        <w:t xml:space="preserve">, for example by promoting biodiversity. Field trials conducted over several years under the direction of FiBL at various locations in Mexico have shown that organic farming </w:t>
      </w:r>
      <w:r w:rsidR="003B282B">
        <w:t>result</w:t>
      </w:r>
      <w:r w:rsidR="003B282B" w:rsidRPr="00A742B8">
        <w:t xml:space="preserve">s </w:t>
      </w:r>
      <w:r w:rsidR="003B282B">
        <w:t xml:space="preserve">in </w:t>
      </w:r>
      <w:r w:rsidRPr="00A742B8">
        <w:t xml:space="preserve">far fewer </w:t>
      </w:r>
      <w:r w:rsidR="00BB0FBF" w:rsidRPr="00BB0FBF">
        <w:t>Asian citrus psyllid</w:t>
      </w:r>
      <w:r w:rsidR="00BB0FBF">
        <w:t>s</w:t>
      </w:r>
      <w:r w:rsidR="00BB0FBF" w:rsidRPr="00BB0FBF">
        <w:t xml:space="preserve"> </w:t>
      </w:r>
      <w:r w:rsidRPr="00A742B8">
        <w:t>than conventional farming.</w:t>
      </w:r>
    </w:p>
    <w:p w14:paraId="10CA902E" w14:textId="77777777" w:rsidR="00677AC9" w:rsidRPr="00A742B8" w:rsidRDefault="00677AC9" w:rsidP="00EB2B94">
      <w:pPr>
        <w:pStyle w:val="FiBLmrsubheader"/>
      </w:pPr>
      <w:r w:rsidRPr="00A742B8">
        <w:t xml:space="preserve">Beneficial insects against </w:t>
      </w:r>
      <w:r w:rsidR="00CA15A6" w:rsidRPr="00BB0FBF">
        <w:t>citrus psyllid</w:t>
      </w:r>
      <w:r w:rsidR="00CA15A6">
        <w:t>s</w:t>
      </w:r>
    </w:p>
    <w:p w14:paraId="4609E2CB" w14:textId="6EDD0129" w:rsidR="00677AC9" w:rsidRPr="00A742B8" w:rsidRDefault="00677AC9" w:rsidP="00677AC9">
      <w:pPr>
        <w:pStyle w:val="FiBLmrstandard"/>
      </w:pPr>
      <w:r w:rsidRPr="00A742B8">
        <w:t xml:space="preserve">In </w:t>
      </w:r>
      <w:r w:rsidR="00257CAF" w:rsidRPr="00A742B8">
        <w:t>an</w:t>
      </w:r>
      <w:r w:rsidRPr="00A742B8">
        <w:t xml:space="preserve"> </w:t>
      </w:r>
      <w:r w:rsidR="00AC5320">
        <w:t>organically</w:t>
      </w:r>
      <w:r w:rsidRPr="00A742B8">
        <w:t xml:space="preserve"> managed orange plantation</w:t>
      </w:r>
      <w:r w:rsidR="00777717">
        <w:t>,</w:t>
      </w:r>
      <w:r w:rsidR="0099266E">
        <w:t xml:space="preserve"> in </w:t>
      </w:r>
      <w:r w:rsidR="003B282B">
        <w:t xml:space="preserve">a </w:t>
      </w:r>
      <w:r w:rsidR="0099266E">
        <w:t>case of a serious infestation</w:t>
      </w:r>
      <w:r w:rsidRPr="00A742B8">
        <w:t xml:space="preserve">, the research team counted an average of 574 </w:t>
      </w:r>
      <w:r w:rsidR="00257CAF" w:rsidRPr="00257CAF">
        <w:t xml:space="preserve">psyllids </w:t>
      </w:r>
      <w:r w:rsidRPr="00A742B8">
        <w:t xml:space="preserve">per year and hectare, compared to 4232 in </w:t>
      </w:r>
      <w:r w:rsidR="00777717">
        <w:t>a</w:t>
      </w:r>
      <w:r w:rsidRPr="00A742B8">
        <w:t xml:space="preserve"> conventional plant</w:t>
      </w:r>
      <w:r w:rsidR="00777717">
        <w:t>ation</w:t>
      </w:r>
      <w:r w:rsidRPr="00A742B8">
        <w:t xml:space="preserve">. "The result clearly shows what can only be achieved by </w:t>
      </w:r>
      <w:r w:rsidR="004058AB">
        <w:t>avoiding</w:t>
      </w:r>
      <w:r w:rsidRPr="00A742B8">
        <w:t xml:space="preserve"> herbicides and insecticides in organic farming," says FiBL </w:t>
      </w:r>
      <w:r w:rsidR="00434E54">
        <w:t>p</w:t>
      </w:r>
      <w:r w:rsidRPr="00A742B8">
        <w:t xml:space="preserve">roject </w:t>
      </w:r>
      <w:r w:rsidR="00434E54">
        <w:t>m</w:t>
      </w:r>
      <w:r w:rsidRPr="00A742B8">
        <w:t>anager Salvador Garibay. "The species-rich flora between the tree rows provides a habitat for beneficial insects</w:t>
      </w:r>
      <w:r w:rsidR="00231EB0">
        <w:t xml:space="preserve"> due to </w:t>
      </w:r>
      <w:r w:rsidR="00231EB0" w:rsidRPr="00231EB0">
        <w:t>diverse structures</w:t>
      </w:r>
      <w:r w:rsidRPr="00A742B8">
        <w:t xml:space="preserve">. They keep the </w:t>
      </w:r>
      <w:r w:rsidR="00231EB0" w:rsidRPr="00231EB0">
        <w:t>citrus psyllids</w:t>
      </w:r>
      <w:r w:rsidRPr="00A742B8">
        <w:t xml:space="preserve"> in check."</w:t>
      </w:r>
    </w:p>
    <w:p w14:paraId="044E546D" w14:textId="0861AFEB" w:rsidR="00677AC9" w:rsidRPr="00A742B8" w:rsidRDefault="00677AC9" w:rsidP="00677AC9">
      <w:pPr>
        <w:pStyle w:val="FiBLmrstandard"/>
      </w:pPr>
      <w:proofErr w:type="gramStart"/>
      <w:r w:rsidRPr="00A742B8">
        <w:t>As a result</w:t>
      </w:r>
      <w:proofErr w:type="gramEnd"/>
      <w:r w:rsidRPr="00A742B8">
        <w:t xml:space="preserve"> of this observation, the practitioners have begun to </w:t>
      </w:r>
      <w:r w:rsidR="006E4516" w:rsidRPr="00A742B8">
        <w:t xml:space="preserve">alternately </w:t>
      </w:r>
      <w:r w:rsidRPr="00A742B8">
        <w:t>mow the tramlines between the rows of trees rather than completely, so that the beneficial insects can survive permanently in the plant</w:t>
      </w:r>
      <w:r w:rsidR="006E4516">
        <w:t>ation</w:t>
      </w:r>
      <w:r w:rsidRPr="00A742B8">
        <w:t xml:space="preserve">. The </w:t>
      </w:r>
      <w:r w:rsidR="00036100" w:rsidRPr="00036100">
        <w:t>citrus psyllids</w:t>
      </w:r>
      <w:r w:rsidRPr="00A742B8">
        <w:t xml:space="preserve"> </w:t>
      </w:r>
      <w:proofErr w:type="gramStart"/>
      <w:r w:rsidR="00036100">
        <w:t>should</w:t>
      </w:r>
      <w:r w:rsidRPr="00A742B8">
        <w:t xml:space="preserve"> also be controlled</w:t>
      </w:r>
      <w:proofErr w:type="gramEnd"/>
      <w:r w:rsidRPr="00A742B8">
        <w:t xml:space="preserve"> with biological pest control in phases of strong propagation: The researchers are investi</w:t>
      </w:r>
      <w:r w:rsidR="002E5CEC">
        <w:t xml:space="preserve">gating, among other things, </w:t>
      </w:r>
      <w:r w:rsidR="00A24C05">
        <w:t>the use of a fungus and the</w:t>
      </w:r>
      <w:r w:rsidRPr="00A742B8">
        <w:t xml:space="preserve"> green lacewing (</w:t>
      </w:r>
      <w:proofErr w:type="spellStart"/>
      <w:r w:rsidRPr="00A24C05">
        <w:rPr>
          <w:i/>
        </w:rPr>
        <w:t>Chrysopidae</w:t>
      </w:r>
      <w:proofErr w:type="spellEnd"/>
      <w:r w:rsidRPr="00A742B8">
        <w:t>)</w:t>
      </w:r>
      <w:r w:rsidR="009054B3">
        <w:t>, both of</w:t>
      </w:r>
      <w:r w:rsidR="009309CD">
        <w:t xml:space="preserve"> which can decimate the </w:t>
      </w:r>
      <w:r w:rsidR="009309CD" w:rsidRPr="009309CD">
        <w:t>psyllids</w:t>
      </w:r>
      <w:r w:rsidRPr="00A742B8">
        <w:t xml:space="preserve">. In addition, they are testing </w:t>
      </w:r>
      <w:r w:rsidR="00F959F3">
        <w:t xml:space="preserve">plant </w:t>
      </w:r>
      <w:r w:rsidR="00F959F3" w:rsidRPr="00F959F3">
        <w:t xml:space="preserve">charcoal </w:t>
      </w:r>
      <w:r w:rsidR="00F959F3">
        <w:t>(</w:t>
      </w:r>
      <w:proofErr w:type="spellStart"/>
      <w:r w:rsidRPr="00A742B8">
        <w:t>Biochar</w:t>
      </w:r>
      <w:proofErr w:type="spellEnd"/>
      <w:r w:rsidR="00F959F3">
        <w:t>)</w:t>
      </w:r>
      <w:r w:rsidRPr="00A742B8">
        <w:t>, fertilizer and plant strengthening agents to support the trees' natural resistance to insects and bacteria.</w:t>
      </w:r>
    </w:p>
    <w:p w14:paraId="4C09826F" w14:textId="77777777" w:rsidR="00677AC9" w:rsidRPr="00A742B8" w:rsidRDefault="00677AC9" w:rsidP="00EB2B94">
      <w:pPr>
        <w:pStyle w:val="FiBLmrsubheader"/>
      </w:pPr>
      <w:r w:rsidRPr="00A742B8">
        <w:t>Relevant results</w:t>
      </w:r>
    </w:p>
    <w:p w14:paraId="23DDB5F1" w14:textId="59F3A9FC" w:rsidR="00677AC9" w:rsidRPr="00A742B8" w:rsidRDefault="00677AC9" w:rsidP="00677AC9">
      <w:pPr>
        <w:pStyle w:val="FiBLmrstandard"/>
      </w:pPr>
      <w:r w:rsidRPr="00A742B8">
        <w:t xml:space="preserve">Research </w:t>
      </w:r>
      <w:proofErr w:type="gramStart"/>
      <w:r w:rsidRPr="00A742B8">
        <w:t>is being carried out</w:t>
      </w:r>
      <w:proofErr w:type="gramEnd"/>
      <w:r w:rsidRPr="00A742B8">
        <w:t xml:space="preserve"> worldwide at full speed to combat the plant disease HLB, not least because it threatens citrus production and processing in various regions of the </w:t>
      </w:r>
      <w:r w:rsidRPr="00A742B8">
        <w:lastRenderedPageBreak/>
        <w:t>world and thus an entire i</w:t>
      </w:r>
      <w:r w:rsidR="00943AA5">
        <w:t xml:space="preserve">ndustrial sector. The Coop </w:t>
      </w:r>
      <w:r w:rsidRPr="00A742B8">
        <w:t xml:space="preserve">Sustainability </w:t>
      </w:r>
      <w:r w:rsidR="00943AA5">
        <w:t xml:space="preserve">Fund </w:t>
      </w:r>
      <w:r w:rsidRPr="00A742B8">
        <w:t xml:space="preserve">has been supporting </w:t>
      </w:r>
      <w:r w:rsidR="00C96D96">
        <w:t>a</w:t>
      </w:r>
      <w:r w:rsidRPr="00A742B8">
        <w:t xml:space="preserve"> FiBL project to develop practical solutions for the biological management of</w:t>
      </w:r>
      <w:r w:rsidR="00610302">
        <w:t xml:space="preserve"> the</w:t>
      </w:r>
      <w:r w:rsidRPr="00A742B8">
        <w:t xml:space="preserve"> HLB disease since 2011</w:t>
      </w:r>
      <w:r w:rsidR="00777717">
        <w:t>,</w:t>
      </w:r>
      <w:r w:rsidRPr="00A742B8">
        <w:t xml:space="preserve"> until at least 2020. In addition, the exchange between organic citrus producers </w:t>
      </w:r>
      <w:r w:rsidR="00A607C6">
        <w:t>as well as the</w:t>
      </w:r>
      <w:r w:rsidRPr="00A742B8">
        <w:t xml:space="preserve"> cooperation with local research and advisory centres </w:t>
      </w:r>
      <w:proofErr w:type="gramStart"/>
      <w:r w:rsidRPr="00A742B8">
        <w:t>will be strengthened</w:t>
      </w:r>
      <w:proofErr w:type="gramEnd"/>
      <w:r w:rsidRPr="00A742B8">
        <w:t xml:space="preserve"> under the coordination of FiBL.</w:t>
      </w:r>
    </w:p>
    <w:p w14:paraId="0B999B52" w14:textId="382442B1" w:rsidR="00677AC9" w:rsidRPr="00A742B8" w:rsidRDefault="00170550" w:rsidP="00677AC9">
      <w:pPr>
        <w:pStyle w:val="FiBLmrstandard"/>
      </w:pPr>
      <w:r>
        <w:t xml:space="preserve">Salvador </w:t>
      </w:r>
      <w:r w:rsidRPr="00A742B8">
        <w:t>Garibay</w:t>
      </w:r>
      <w:r>
        <w:t xml:space="preserve"> further explains, </w:t>
      </w:r>
      <w:r w:rsidR="00677AC9" w:rsidRPr="00A742B8">
        <w:t xml:space="preserve">"The results of this project could also be useful </w:t>
      </w:r>
      <w:r>
        <w:t>for orange production in Europe.</w:t>
      </w:r>
      <w:r w:rsidR="00677AC9" w:rsidRPr="00A742B8">
        <w:t xml:space="preserve">" HLB </w:t>
      </w:r>
      <w:proofErr w:type="gramStart"/>
      <w:r w:rsidR="00677AC9" w:rsidRPr="00A742B8">
        <w:t xml:space="preserve">has not yet been </w:t>
      </w:r>
      <w:r w:rsidR="00011B71">
        <w:t>detected</w:t>
      </w:r>
      <w:proofErr w:type="gramEnd"/>
      <w:r w:rsidR="00677AC9" w:rsidRPr="00A742B8">
        <w:t xml:space="preserve">, but the </w:t>
      </w:r>
      <w:r w:rsidR="00365FDF">
        <w:t>citrus psyllid</w:t>
      </w:r>
      <w:r w:rsidR="00677AC9" w:rsidRPr="00A742B8">
        <w:t xml:space="preserve"> has already been spotted.</w:t>
      </w:r>
    </w:p>
    <w:p w14:paraId="1EE8582E" w14:textId="213DCD03" w:rsidR="00677AC9" w:rsidRPr="00A742B8" w:rsidRDefault="00677AC9" w:rsidP="00EB2B94">
      <w:pPr>
        <w:pStyle w:val="FiBLmrsubheader"/>
      </w:pPr>
      <w:r w:rsidRPr="00A742B8">
        <w:t>Partners</w:t>
      </w:r>
      <w:r w:rsidR="00586D25">
        <w:t xml:space="preserve"> on the way to more organic</w:t>
      </w:r>
    </w:p>
    <w:p w14:paraId="528BA9D0" w14:textId="62E4A5CB" w:rsidR="00F6745D" w:rsidRPr="00A742B8" w:rsidRDefault="00677AC9" w:rsidP="00677AC9">
      <w:pPr>
        <w:pStyle w:val="FiBLmrstandard"/>
      </w:pPr>
      <w:r w:rsidRPr="00A742B8">
        <w:t xml:space="preserve">For </w:t>
      </w:r>
      <w:r w:rsidR="0093713A">
        <w:t>over</w:t>
      </w:r>
      <w:r w:rsidRPr="00A742B8">
        <w:t xml:space="preserve"> 25 years, Coop has continuously promoted the further development of organic farming in close cooperation with the Research Institute of Organic Agriculture </w:t>
      </w:r>
      <w:r w:rsidR="00586D25">
        <w:t>(</w:t>
      </w:r>
      <w:r w:rsidRPr="00A742B8">
        <w:t>FiBL</w:t>
      </w:r>
      <w:r w:rsidR="00586D25">
        <w:t>)</w:t>
      </w:r>
      <w:r w:rsidRPr="00A742B8">
        <w:t xml:space="preserve">. With the Coop </w:t>
      </w:r>
      <w:r w:rsidR="00A25486" w:rsidRPr="00A742B8">
        <w:t xml:space="preserve">Sustainability </w:t>
      </w:r>
      <w:r w:rsidRPr="00A742B8">
        <w:t>Fund, the retailer has further strengthened this commitment since 2003.</w:t>
      </w:r>
    </w:p>
    <w:p w14:paraId="52FE66E1" w14:textId="77777777" w:rsidR="00CD4B01" w:rsidRPr="00A742B8" w:rsidRDefault="00567811" w:rsidP="00661678">
      <w:pPr>
        <w:pStyle w:val="FiBLmraddinfo"/>
      </w:pPr>
      <w:r w:rsidRPr="00A742B8">
        <w:t>FiBL contacts</w:t>
      </w:r>
    </w:p>
    <w:p w14:paraId="04BDA92C" w14:textId="1CA502A3" w:rsidR="003C6406" w:rsidRPr="00A742B8" w:rsidRDefault="00EB1C5A" w:rsidP="00866E96">
      <w:pPr>
        <w:pStyle w:val="FiBLmrbulletpoint"/>
      </w:pPr>
      <w:r>
        <w:t>Salvador Garibay</w:t>
      </w:r>
      <w:r w:rsidR="003C6406" w:rsidRPr="00A742B8">
        <w:t xml:space="preserve">, </w:t>
      </w:r>
      <w:r>
        <w:t>International Cooperation</w:t>
      </w:r>
      <w:r w:rsidR="00866E96" w:rsidRPr="00A742B8">
        <w:br/>
      </w:r>
      <w:r w:rsidR="005B675F" w:rsidRPr="00A742B8">
        <w:t>Phone</w:t>
      </w:r>
      <w:r w:rsidR="00866E96" w:rsidRPr="00A742B8">
        <w:t xml:space="preserve"> +</w:t>
      </w:r>
      <w:r>
        <w:t>41 62 865 72 82</w:t>
      </w:r>
      <w:r w:rsidR="005B675F" w:rsidRPr="00A742B8">
        <w:t>, e-mail</w:t>
      </w:r>
      <w:r>
        <w:t xml:space="preserve"> </w:t>
      </w:r>
      <w:hyperlink r:id="rId10" w:history="1">
        <w:r w:rsidRPr="0003327B">
          <w:rPr>
            <w:rStyle w:val="Hyperlink"/>
          </w:rPr>
          <w:t>salvador.garibay@fibl.org</w:t>
        </w:r>
      </w:hyperlink>
    </w:p>
    <w:p w14:paraId="7B0FB1E1" w14:textId="7E674316" w:rsidR="00CD4B01" w:rsidRDefault="00EB1C5A" w:rsidP="00EB1C5A">
      <w:pPr>
        <w:pStyle w:val="FiBLmrbulletpoint"/>
      </w:pPr>
      <w:r w:rsidRPr="00EB1C5A">
        <w:t>Helga Willer</w:t>
      </w:r>
      <w:r w:rsidR="00CD4B01" w:rsidRPr="00A742B8">
        <w:t xml:space="preserve">, </w:t>
      </w:r>
      <w:r w:rsidR="00C4331B" w:rsidRPr="00A742B8">
        <w:t>Communication</w:t>
      </w:r>
      <w:r w:rsidR="00CD4B01" w:rsidRPr="00A742B8">
        <w:t xml:space="preserve">, FiBL </w:t>
      </w:r>
      <w:r w:rsidR="00C4331B" w:rsidRPr="00A742B8">
        <w:t>Switzerland</w:t>
      </w:r>
      <w:r w:rsidR="00CD4B01" w:rsidRPr="00A742B8">
        <w:br/>
      </w:r>
      <w:r w:rsidR="005B675F" w:rsidRPr="00A742B8">
        <w:t>Phone +</w:t>
      </w:r>
      <w:r w:rsidRPr="00CD4B01">
        <w:t xml:space="preserve">41 </w:t>
      </w:r>
      <w:r w:rsidRPr="00322019">
        <w:t>62 865</w:t>
      </w:r>
      <w:r w:rsidRPr="00CD4B01">
        <w:t xml:space="preserve"> </w:t>
      </w:r>
      <w:r>
        <w:t>72 07</w:t>
      </w:r>
      <w:r w:rsidR="005B675F" w:rsidRPr="00A742B8">
        <w:t>, e-mail</w:t>
      </w:r>
      <w:r>
        <w:t xml:space="preserve"> </w:t>
      </w:r>
      <w:hyperlink r:id="rId11" w:history="1">
        <w:r w:rsidRPr="00D160E8">
          <w:rPr>
            <w:rStyle w:val="Hyperlink"/>
          </w:rPr>
          <w:t>helga.willer@fibl.org</w:t>
        </w:r>
      </w:hyperlink>
    </w:p>
    <w:p w14:paraId="24280E15" w14:textId="77777777" w:rsidR="00661678" w:rsidRPr="00A742B8" w:rsidRDefault="00E451EE" w:rsidP="00CD4B01">
      <w:pPr>
        <w:pStyle w:val="FiBLmraddinfo"/>
      </w:pPr>
      <w:r w:rsidRPr="00A742B8">
        <w:t>Supporters</w:t>
      </w:r>
    </w:p>
    <w:p w14:paraId="2FB11385" w14:textId="77777777" w:rsidR="0078787E" w:rsidRPr="00A742B8" w:rsidRDefault="0078787E" w:rsidP="0078787E">
      <w:pPr>
        <w:pStyle w:val="FiBLmrbulletpoint"/>
      </w:pPr>
      <w:r w:rsidRPr="00A742B8">
        <w:t>Coop Su</w:t>
      </w:r>
      <w:r w:rsidR="00195EC7" w:rsidRPr="00A742B8">
        <w:t>s</w:t>
      </w:r>
      <w:r w:rsidRPr="00A742B8">
        <w:t>tainability Fund</w:t>
      </w:r>
    </w:p>
    <w:p w14:paraId="3746B1A1" w14:textId="130F2866" w:rsidR="00CD4B01" w:rsidRDefault="00CD4B01" w:rsidP="00CD4B01">
      <w:pPr>
        <w:pStyle w:val="FiBLmraddinfo"/>
      </w:pPr>
      <w:r w:rsidRPr="00A742B8">
        <w:t>Partner</w:t>
      </w:r>
      <w:r w:rsidR="00E451EE" w:rsidRPr="00A742B8">
        <w:t>s</w:t>
      </w:r>
    </w:p>
    <w:p w14:paraId="63BD2961" w14:textId="157B6627" w:rsidR="000B15D7" w:rsidRPr="000B15D7" w:rsidRDefault="000B15D7" w:rsidP="000B15D7">
      <w:pPr>
        <w:pStyle w:val="FiBLmmaufzhlungszeichen"/>
        <w:numPr>
          <w:ilvl w:val="0"/>
          <w:numId w:val="1"/>
        </w:numPr>
        <w:rPr>
          <w:lang w:val="es-ES"/>
        </w:rPr>
      </w:pPr>
      <w:r w:rsidRPr="000B15D7">
        <w:rPr>
          <w:lang w:val="es-ES"/>
        </w:rPr>
        <w:t>Citricos EX, Programa Orgánico, Veracruz, M</w:t>
      </w:r>
      <w:r>
        <w:rPr>
          <w:lang w:val="es-ES"/>
        </w:rPr>
        <w:t>e</w:t>
      </w:r>
      <w:r w:rsidRPr="000B15D7">
        <w:rPr>
          <w:lang w:val="es-ES"/>
        </w:rPr>
        <w:t>xico</w:t>
      </w:r>
    </w:p>
    <w:p w14:paraId="6AE96A2B" w14:textId="54CBBBBB" w:rsidR="000B15D7" w:rsidRPr="000B15D7" w:rsidRDefault="000B15D7" w:rsidP="000B15D7">
      <w:pPr>
        <w:pStyle w:val="FiBLmmaufzhlungszeichen"/>
        <w:numPr>
          <w:ilvl w:val="0"/>
          <w:numId w:val="1"/>
        </w:numPr>
        <w:rPr>
          <w:lang w:val="es-ES"/>
        </w:rPr>
      </w:pPr>
      <w:r w:rsidRPr="000B15D7">
        <w:rPr>
          <w:lang w:val="es-ES"/>
        </w:rPr>
        <w:t>Universidad Nacional de México (UNAM), M</w:t>
      </w:r>
      <w:r>
        <w:rPr>
          <w:lang w:val="es-ES"/>
        </w:rPr>
        <w:t>e</w:t>
      </w:r>
      <w:r w:rsidRPr="000B15D7">
        <w:rPr>
          <w:lang w:val="es-ES"/>
        </w:rPr>
        <w:t>xico</w:t>
      </w:r>
    </w:p>
    <w:p w14:paraId="179ADE19" w14:textId="3DB2DE4C" w:rsidR="000B15D7" w:rsidRPr="000B15D7" w:rsidRDefault="000B15D7" w:rsidP="000B15D7">
      <w:pPr>
        <w:pStyle w:val="FiBLmmaufzhlungszeichen"/>
        <w:numPr>
          <w:ilvl w:val="0"/>
          <w:numId w:val="1"/>
        </w:numPr>
        <w:rPr>
          <w:lang w:val="es-ES"/>
        </w:rPr>
      </w:pPr>
      <w:r w:rsidRPr="000B15D7">
        <w:rPr>
          <w:lang w:val="es-ES"/>
        </w:rPr>
        <w:t>Colegio de Postgraduados, Montecillo, Texcoco, Estado de México, M</w:t>
      </w:r>
      <w:r>
        <w:rPr>
          <w:lang w:val="es-ES"/>
        </w:rPr>
        <w:t>e</w:t>
      </w:r>
      <w:r w:rsidRPr="000B15D7">
        <w:rPr>
          <w:lang w:val="es-ES"/>
        </w:rPr>
        <w:t>xico</w:t>
      </w:r>
    </w:p>
    <w:p w14:paraId="2B471CE8" w14:textId="08E896F5" w:rsidR="000B15D7" w:rsidRPr="000B15D7" w:rsidRDefault="000B15D7" w:rsidP="000B15D7">
      <w:pPr>
        <w:pStyle w:val="FiBLmmaufzhlungszeichen"/>
        <w:numPr>
          <w:ilvl w:val="0"/>
          <w:numId w:val="1"/>
        </w:numPr>
        <w:rPr>
          <w:lang w:val="es-ES"/>
        </w:rPr>
      </w:pPr>
      <w:r w:rsidRPr="000B15D7">
        <w:rPr>
          <w:lang w:val="es-ES"/>
        </w:rPr>
        <w:t>Centro Nacional de Referencia de Control Biológico, Tecomán, Colima, M</w:t>
      </w:r>
      <w:r>
        <w:rPr>
          <w:lang w:val="es-ES"/>
        </w:rPr>
        <w:t>e</w:t>
      </w:r>
      <w:r w:rsidRPr="000B15D7">
        <w:rPr>
          <w:lang w:val="es-ES"/>
        </w:rPr>
        <w:t>xico</w:t>
      </w:r>
    </w:p>
    <w:p w14:paraId="622CB01E" w14:textId="41865041" w:rsidR="000B15D7" w:rsidRPr="00293B35" w:rsidRDefault="000B15D7" w:rsidP="000B15D7">
      <w:pPr>
        <w:pStyle w:val="FiBLmmaufzhlungszeichen"/>
        <w:numPr>
          <w:ilvl w:val="0"/>
          <w:numId w:val="1"/>
        </w:numPr>
      </w:pPr>
      <w:r w:rsidRPr="00293B35">
        <w:t>INIFAP Veracruz, M</w:t>
      </w:r>
      <w:r>
        <w:t>e</w:t>
      </w:r>
      <w:r w:rsidRPr="00293B35">
        <w:t>xico</w:t>
      </w:r>
    </w:p>
    <w:p w14:paraId="2E193EF0" w14:textId="6F2598ED" w:rsidR="00195EC7" w:rsidRPr="006E0CB7" w:rsidRDefault="00195EC7" w:rsidP="00195EC7">
      <w:pPr>
        <w:pStyle w:val="FiBLmraddinfo"/>
        <w:rPr>
          <w:lang w:val="es-ES"/>
        </w:rPr>
      </w:pPr>
      <w:r w:rsidRPr="006E0CB7">
        <w:rPr>
          <w:lang w:val="es-ES"/>
        </w:rPr>
        <w:t>Links</w:t>
      </w:r>
    </w:p>
    <w:p w14:paraId="1DADA07B" w14:textId="5C5E7A42" w:rsidR="00C4029A" w:rsidRDefault="001E7C70" w:rsidP="00C4029A">
      <w:pPr>
        <w:pStyle w:val="FiBLmmstandard"/>
        <w:rPr>
          <w:rStyle w:val="Hyperlink"/>
          <w:lang w:val="es-ES"/>
        </w:rPr>
      </w:pPr>
      <w:hyperlink r:id="rId12" w:history="1">
        <w:r w:rsidR="00C4029A" w:rsidRPr="006E0CB7">
          <w:rPr>
            <w:rStyle w:val="Hyperlink"/>
            <w:lang w:val="es-ES"/>
          </w:rPr>
          <w:t>https://www.fibl.org/de/projektdatenbank/projektitem/project/677.html</w:t>
        </w:r>
      </w:hyperlink>
    </w:p>
    <w:p w14:paraId="2F851B48" w14:textId="65935A76" w:rsidR="004A1AF8" w:rsidRDefault="004A1AF8" w:rsidP="00C4029A">
      <w:pPr>
        <w:pStyle w:val="FiBLmmstandard"/>
        <w:rPr>
          <w:rStyle w:val="Hyperlink"/>
          <w:lang w:val="es-ES"/>
        </w:rPr>
      </w:pPr>
    </w:p>
    <w:p w14:paraId="61025C92" w14:textId="77777777" w:rsidR="004A1AF8" w:rsidRPr="006E0CB7" w:rsidRDefault="004A1AF8" w:rsidP="00C4029A">
      <w:pPr>
        <w:pStyle w:val="FiBLmmstandard"/>
        <w:rPr>
          <w:lang w:val="es-ES"/>
        </w:rPr>
      </w:pPr>
    </w:p>
    <w:p w14:paraId="7CCC1CF2" w14:textId="77777777" w:rsidR="00F678FA" w:rsidRPr="00A742B8" w:rsidRDefault="00F678FA" w:rsidP="00F678FA">
      <w:pPr>
        <w:pStyle w:val="FiBLmraddinfo"/>
      </w:pPr>
      <w:r w:rsidRPr="00A742B8">
        <w:lastRenderedPageBreak/>
        <w:t>This media release online</w:t>
      </w:r>
    </w:p>
    <w:p w14:paraId="3D7F6840" w14:textId="659F85E3" w:rsidR="00F678FA" w:rsidRDefault="00F678FA" w:rsidP="00F678FA">
      <w:pPr>
        <w:pStyle w:val="FiBLmrstandard"/>
      </w:pPr>
      <w:r w:rsidRPr="00A742B8">
        <w:t xml:space="preserve">This media release and pictures </w:t>
      </w:r>
      <w:proofErr w:type="gramStart"/>
      <w:r w:rsidRPr="00A742B8">
        <w:t>can be accessed</w:t>
      </w:r>
      <w:proofErr w:type="gramEnd"/>
      <w:r w:rsidRPr="00A742B8">
        <w:t xml:space="preserve"> online at </w:t>
      </w:r>
      <w:hyperlink r:id="rId13" w:history="1">
        <w:r w:rsidR="00EC0DFF" w:rsidRPr="00212BE3">
          <w:rPr>
            <w:rStyle w:val="Hyperlink"/>
          </w:rPr>
          <w:t>https://www.fibl.org/en/info-centre/media.html</w:t>
        </w:r>
      </w:hyperlink>
      <w:r w:rsidR="00EC0DFF">
        <w:t>.</w:t>
      </w:r>
    </w:p>
    <w:p w14:paraId="5BCF2E4C" w14:textId="77777777" w:rsidR="002C0814" w:rsidRPr="00A742B8" w:rsidRDefault="006569B3" w:rsidP="0044286A">
      <w:pPr>
        <w:pStyle w:val="FiBLmrannotationtitle"/>
      </w:pPr>
      <w:bookmarkStart w:id="0" w:name="_GoBack"/>
      <w:bookmarkEnd w:id="0"/>
      <w:r w:rsidRPr="00A742B8">
        <w:t>About</w:t>
      </w:r>
      <w:r w:rsidR="002C0814" w:rsidRPr="00A742B8">
        <w:t xml:space="preserve"> FiBL</w:t>
      </w:r>
    </w:p>
    <w:p w14:paraId="36300BA7" w14:textId="77777777" w:rsidR="002D757B" w:rsidRPr="00A742B8" w:rsidRDefault="002A662C" w:rsidP="00F04498">
      <w:pPr>
        <w:pStyle w:val="FiBLmrannotation"/>
      </w:pPr>
      <w:r w:rsidRPr="00A742B8">
        <w:t>The Research Institute of Organic Agriculture FiBL is one of the world’s leading institutes in the field of organic agriculture. FiBL’s strengths lie in its interdisciplinary research, innovations developed jointly with farmers and the food industry, and rapid knowledge transfer. FiBL employs some 280 staff at its various locations.</w:t>
      </w:r>
    </w:p>
    <w:p w14:paraId="6C3BCAAD" w14:textId="77777777" w:rsidR="00F678FA" w:rsidRPr="00A742B8" w:rsidRDefault="00F678FA" w:rsidP="00F678FA">
      <w:pPr>
        <w:pStyle w:val="FiBLmrannotationbulletpoint"/>
      </w:pPr>
      <w:r w:rsidRPr="00A742B8">
        <w:t xml:space="preserve">Homepage: </w:t>
      </w:r>
      <w:hyperlink r:id="rId14" w:history="1">
        <w:r w:rsidR="00C3309F" w:rsidRPr="00A742B8">
          <w:rPr>
            <w:rStyle w:val="Hyperlink"/>
          </w:rPr>
          <w:t>www.fibl.org</w:t>
        </w:r>
      </w:hyperlink>
    </w:p>
    <w:p w14:paraId="4CDB33DA" w14:textId="77777777" w:rsidR="00F678FA" w:rsidRPr="0098422C" w:rsidRDefault="00F678FA" w:rsidP="00F678FA">
      <w:pPr>
        <w:pStyle w:val="FiBLmrannotationbulletpoint"/>
        <w:rPr>
          <w:lang w:val="es-ES"/>
        </w:rPr>
      </w:pPr>
      <w:r w:rsidRPr="0098422C">
        <w:rPr>
          <w:lang w:val="es-ES"/>
        </w:rPr>
        <w:t xml:space="preserve">Video: </w:t>
      </w:r>
      <w:hyperlink r:id="rId15" w:history="1">
        <w:r w:rsidR="00C3309F" w:rsidRPr="0098422C">
          <w:rPr>
            <w:rStyle w:val="Hyperlink"/>
            <w:lang w:val="es-ES"/>
          </w:rPr>
          <w:t>www.youtube.com/watch?v=U84NrJlORFc</w:t>
        </w:r>
      </w:hyperlink>
    </w:p>
    <w:sectPr w:rsidR="00F678FA" w:rsidRPr="0098422C" w:rsidSect="00232993">
      <w:footerReference w:type="default" r:id="rId16"/>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2B56B" w14:textId="77777777" w:rsidR="00736F11" w:rsidRDefault="00736F11" w:rsidP="00F53AA9">
      <w:pPr>
        <w:spacing w:after="0" w:line="240" w:lineRule="auto"/>
      </w:pPr>
      <w:r>
        <w:separator/>
      </w:r>
    </w:p>
  </w:endnote>
  <w:endnote w:type="continuationSeparator" w:id="0">
    <w:p w14:paraId="1F2B1CE8" w14:textId="77777777"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15795F2D" w14:textId="77777777" w:rsidTr="00232993">
      <w:trPr>
        <w:trHeight w:val="508"/>
      </w:trPr>
      <w:tc>
        <w:tcPr>
          <w:tcW w:w="7656" w:type="dxa"/>
        </w:tcPr>
        <w:p w14:paraId="3E43E20E" w14:textId="77777777" w:rsidR="008A6B50" w:rsidRDefault="00CF6598" w:rsidP="00DA14CE">
          <w:pPr>
            <w:pStyle w:val="FiBLmrfooter"/>
          </w:pPr>
          <w:r>
            <w:t>Research Institute of Organic Agriculture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4D4407FB"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45F2FA4E" w14:textId="77777777" w:rsidR="00F73377" w:rsidRPr="008A6B50" w:rsidRDefault="00F73377" w:rsidP="00DA14CE">
          <w:pPr>
            <w:pStyle w:val="FiBLmrpagenumber"/>
          </w:pPr>
        </w:p>
      </w:tc>
    </w:tr>
  </w:tbl>
  <w:p w14:paraId="6C44F6D8"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B36C1D1" w14:textId="77777777" w:rsidTr="003C1747">
      <w:trPr>
        <w:trHeight w:val="508"/>
      </w:trPr>
      <w:tc>
        <w:tcPr>
          <w:tcW w:w="4923" w:type="pct"/>
        </w:tcPr>
        <w:p w14:paraId="1CEA7C65" w14:textId="736B74BD" w:rsidR="00DA14CE" w:rsidRPr="000D7A27" w:rsidRDefault="00DA7216" w:rsidP="004A1AF8">
          <w:pPr>
            <w:pStyle w:val="FiBLmrfooter"/>
          </w:pPr>
          <w:r>
            <w:t>Media release of</w:t>
          </w:r>
          <w:r w:rsidR="00DA14CE">
            <w:t xml:space="preserve"> </w:t>
          </w:r>
          <w:r w:rsidR="004A1AF8">
            <w:t>10.12.2019</w:t>
          </w:r>
        </w:p>
      </w:tc>
      <w:tc>
        <w:tcPr>
          <w:tcW w:w="77" w:type="pct"/>
        </w:tcPr>
        <w:p w14:paraId="6AB2DF8B" w14:textId="34B2EBB3"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92499F">
            <w:rPr>
              <w:noProof/>
            </w:rPr>
            <w:t>2</w:t>
          </w:r>
          <w:r w:rsidRPr="00DA14CE">
            <w:fldChar w:fldCharType="end"/>
          </w:r>
        </w:p>
      </w:tc>
    </w:tr>
  </w:tbl>
  <w:p w14:paraId="2EB66577"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D8C08" w14:textId="77777777" w:rsidR="00736F11" w:rsidRDefault="00736F11" w:rsidP="00F53AA9">
      <w:pPr>
        <w:spacing w:after="0" w:line="240" w:lineRule="auto"/>
      </w:pPr>
      <w:r>
        <w:separator/>
      </w:r>
    </w:p>
  </w:footnote>
  <w:footnote w:type="continuationSeparator" w:id="0">
    <w:p w14:paraId="1BED1667" w14:textId="77777777" w:rsidR="00736F11" w:rsidRDefault="00736F1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6F438B6A" w14:textId="77777777" w:rsidTr="00232993">
      <w:trPr>
        <w:trHeight w:val="599"/>
      </w:trPr>
      <w:tc>
        <w:tcPr>
          <w:tcW w:w="1616" w:type="dxa"/>
        </w:tcPr>
        <w:p w14:paraId="25DD7F42" w14:textId="77777777" w:rsidR="007666E3" w:rsidRPr="00C725B7" w:rsidRDefault="007666E3" w:rsidP="007666E3">
          <w:pPr>
            <w:pStyle w:val="FiBLmrheader"/>
          </w:pPr>
          <w:r>
            <w:rPr>
              <w:noProof/>
              <w:lang w:val="de-CH" w:eastAsia="de-CH"/>
            </w:rPr>
            <w:drawing>
              <wp:inline distT="0" distB="0" distL="0" distR="0" wp14:anchorId="6E5FE649" wp14:editId="701273EE">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3D67CE02" w14:textId="77777777" w:rsidR="007666E3" w:rsidRDefault="007666E3" w:rsidP="007666E3">
          <w:pPr>
            <w:tabs>
              <w:tab w:val="right" w:pos="7653"/>
            </w:tabs>
          </w:pPr>
        </w:p>
      </w:tc>
      <w:tc>
        <w:tcPr>
          <w:tcW w:w="2268" w:type="dxa"/>
        </w:tcPr>
        <w:p w14:paraId="5257040F" w14:textId="77777777" w:rsidR="007666E3" w:rsidRDefault="007666E3" w:rsidP="00A033E7">
          <w:pPr>
            <w:tabs>
              <w:tab w:val="right" w:pos="7653"/>
            </w:tabs>
            <w:jc w:val="right"/>
          </w:pPr>
        </w:p>
      </w:tc>
    </w:tr>
  </w:tbl>
  <w:p w14:paraId="0D4844CB"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103A8"/>
    <w:rsid w:val="00011B71"/>
    <w:rsid w:val="00036100"/>
    <w:rsid w:val="0008157D"/>
    <w:rsid w:val="000912D9"/>
    <w:rsid w:val="00091647"/>
    <w:rsid w:val="00097E74"/>
    <w:rsid w:val="000A0CF7"/>
    <w:rsid w:val="000A3B13"/>
    <w:rsid w:val="000B0DFD"/>
    <w:rsid w:val="000B15D7"/>
    <w:rsid w:val="000B5156"/>
    <w:rsid w:val="000C429D"/>
    <w:rsid w:val="000C7401"/>
    <w:rsid w:val="000C75D0"/>
    <w:rsid w:val="000D5714"/>
    <w:rsid w:val="000D7A27"/>
    <w:rsid w:val="001050BE"/>
    <w:rsid w:val="00107221"/>
    <w:rsid w:val="001354F8"/>
    <w:rsid w:val="00146772"/>
    <w:rsid w:val="00170550"/>
    <w:rsid w:val="0017068A"/>
    <w:rsid w:val="0018434A"/>
    <w:rsid w:val="00186949"/>
    <w:rsid w:val="00195EC7"/>
    <w:rsid w:val="001B3DB5"/>
    <w:rsid w:val="001E1C11"/>
    <w:rsid w:val="001F529F"/>
    <w:rsid w:val="00211471"/>
    <w:rsid w:val="00211862"/>
    <w:rsid w:val="00217211"/>
    <w:rsid w:val="002203DD"/>
    <w:rsid w:val="0022639B"/>
    <w:rsid w:val="00230924"/>
    <w:rsid w:val="00231EB0"/>
    <w:rsid w:val="00232993"/>
    <w:rsid w:val="00235447"/>
    <w:rsid w:val="00257CAF"/>
    <w:rsid w:val="00280674"/>
    <w:rsid w:val="002837D9"/>
    <w:rsid w:val="002925F1"/>
    <w:rsid w:val="002A662C"/>
    <w:rsid w:val="002B1D53"/>
    <w:rsid w:val="002C0814"/>
    <w:rsid w:val="002C3506"/>
    <w:rsid w:val="002D757B"/>
    <w:rsid w:val="002D7D78"/>
    <w:rsid w:val="002E5CEC"/>
    <w:rsid w:val="002F1625"/>
    <w:rsid w:val="002F586A"/>
    <w:rsid w:val="0030119E"/>
    <w:rsid w:val="003150C5"/>
    <w:rsid w:val="00365FDF"/>
    <w:rsid w:val="003A4191"/>
    <w:rsid w:val="003B282B"/>
    <w:rsid w:val="003C1747"/>
    <w:rsid w:val="003C6406"/>
    <w:rsid w:val="003D1138"/>
    <w:rsid w:val="003E201E"/>
    <w:rsid w:val="004058AB"/>
    <w:rsid w:val="0041671F"/>
    <w:rsid w:val="00416BA5"/>
    <w:rsid w:val="00423C89"/>
    <w:rsid w:val="00434E54"/>
    <w:rsid w:val="00435155"/>
    <w:rsid w:val="0044286A"/>
    <w:rsid w:val="00446B90"/>
    <w:rsid w:val="00450F2F"/>
    <w:rsid w:val="00453BD9"/>
    <w:rsid w:val="004570C7"/>
    <w:rsid w:val="0045715C"/>
    <w:rsid w:val="00464AA0"/>
    <w:rsid w:val="00465871"/>
    <w:rsid w:val="0046602F"/>
    <w:rsid w:val="004762FE"/>
    <w:rsid w:val="004807B1"/>
    <w:rsid w:val="004A1AF8"/>
    <w:rsid w:val="004B7956"/>
    <w:rsid w:val="004C4067"/>
    <w:rsid w:val="004D3FEF"/>
    <w:rsid w:val="004D6428"/>
    <w:rsid w:val="004F613F"/>
    <w:rsid w:val="00540B0E"/>
    <w:rsid w:val="00540DAE"/>
    <w:rsid w:val="00555C7D"/>
    <w:rsid w:val="00567811"/>
    <w:rsid w:val="00571E3B"/>
    <w:rsid w:val="00580C94"/>
    <w:rsid w:val="005867AD"/>
    <w:rsid w:val="00586D25"/>
    <w:rsid w:val="005938C8"/>
    <w:rsid w:val="0059401F"/>
    <w:rsid w:val="005B675F"/>
    <w:rsid w:val="005D0989"/>
    <w:rsid w:val="005F1359"/>
    <w:rsid w:val="005F460D"/>
    <w:rsid w:val="005F5A7E"/>
    <w:rsid w:val="00610302"/>
    <w:rsid w:val="006410F4"/>
    <w:rsid w:val="0064773E"/>
    <w:rsid w:val="006569B3"/>
    <w:rsid w:val="00661678"/>
    <w:rsid w:val="0066529D"/>
    <w:rsid w:val="00677AC9"/>
    <w:rsid w:val="00681E9E"/>
    <w:rsid w:val="006D0FF6"/>
    <w:rsid w:val="006D4D11"/>
    <w:rsid w:val="006E0CB7"/>
    <w:rsid w:val="006E4516"/>
    <w:rsid w:val="006E612A"/>
    <w:rsid w:val="00712776"/>
    <w:rsid w:val="00727486"/>
    <w:rsid w:val="00736F11"/>
    <w:rsid w:val="00750A3C"/>
    <w:rsid w:val="00754508"/>
    <w:rsid w:val="0075682B"/>
    <w:rsid w:val="00764E69"/>
    <w:rsid w:val="007666E3"/>
    <w:rsid w:val="00777717"/>
    <w:rsid w:val="00783BE6"/>
    <w:rsid w:val="0078787E"/>
    <w:rsid w:val="00793238"/>
    <w:rsid w:val="007A051D"/>
    <w:rsid w:val="007A0D20"/>
    <w:rsid w:val="007C6110"/>
    <w:rsid w:val="007C7E19"/>
    <w:rsid w:val="00806A24"/>
    <w:rsid w:val="00817B94"/>
    <w:rsid w:val="00823157"/>
    <w:rsid w:val="00837F54"/>
    <w:rsid w:val="008417D3"/>
    <w:rsid w:val="00861053"/>
    <w:rsid w:val="00866E96"/>
    <w:rsid w:val="00870924"/>
    <w:rsid w:val="00872371"/>
    <w:rsid w:val="008820CD"/>
    <w:rsid w:val="008A5E8C"/>
    <w:rsid w:val="008A6B50"/>
    <w:rsid w:val="008B7311"/>
    <w:rsid w:val="008D48AD"/>
    <w:rsid w:val="008D6FF6"/>
    <w:rsid w:val="009054B3"/>
    <w:rsid w:val="009109C1"/>
    <w:rsid w:val="00912F05"/>
    <w:rsid w:val="0092499F"/>
    <w:rsid w:val="009309CD"/>
    <w:rsid w:val="0093713A"/>
    <w:rsid w:val="00943AA5"/>
    <w:rsid w:val="009669B5"/>
    <w:rsid w:val="009767BF"/>
    <w:rsid w:val="00981742"/>
    <w:rsid w:val="00982A03"/>
    <w:rsid w:val="0098422C"/>
    <w:rsid w:val="0098513C"/>
    <w:rsid w:val="00986F71"/>
    <w:rsid w:val="0099266E"/>
    <w:rsid w:val="009A52C4"/>
    <w:rsid w:val="009C0B90"/>
    <w:rsid w:val="009C0F61"/>
    <w:rsid w:val="009C7E54"/>
    <w:rsid w:val="009F1AD7"/>
    <w:rsid w:val="009F6ACA"/>
    <w:rsid w:val="00A033E7"/>
    <w:rsid w:val="00A04F66"/>
    <w:rsid w:val="00A135C6"/>
    <w:rsid w:val="00A24C05"/>
    <w:rsid w:val="00A25486"/>
    <w:rsid w:val="00A365ED"/>
    <w:rsid w:val="00A54AC7"/>
    <w:rsid w:val="00A57050"/>
    <w:rsid w:val="00A607C6"/>
    <w:rsid w:val="00A624F0"/>
    <w:rsid w:val="00A632FC"/>
    <w:rsid w:val="00A742B8"/>
    <w:rsid w:val="00A83320"/>
    <w:rsid w:val="00A84D76"/>
    <w:rsid w:val="00AA295A"/>
    <w:rsid w:val="00AC06AC"/>
    <w:rsid w:val="00AC5320"/>
    <w:rsid w:val="00AC6487"/>
    <w:rsid w:val="00B116CC"/>
    <w:rsid w:val="00B11B61"/>
    <w:rsid w:val="00B15BC3"/>
    <w:rsid w:val="00B169A5"/>
    <w:rsid w:val="00B25F0B"/>
    <w:rsid w:val="00B273DE"/>
    <w:rsid w:val="00B4104A"/>
    <w:rsid w:val="00B44024"/>
    <w:rsid w:val="00B9503B"/>
    <w:rsid w:val="00BB0FBF"/>
    <w:rsid w:val="00BB6309"/>
    <w:rsid w:val="00BB7AF8"/>
    <w:rsid w:val="00BC01B2"/>
    <w:rsid w:val="00BC05AC"/>
    <w:rsid w:val="00C10742"/>
    <w:rsid w:val="00C14AA4"/>
    <w:rsid w:val="00C3309F"/>
    <w:rsid w:val="00C3472C"/>
    <w:rsid w:val="00C4029A"/>
    <w:rsid w:val="00C4331B"/>
    <w:rsid w:val="00C50896"/>
    <w:rsid w:val="00C54E7B"/>
    <w:rsid w:val="00C725B7"/>
    <w:rsid w:val="00C73E52"/>
    <w:rsid w:val="00C80F5F"/>
    <w:rsid w:val="00C8256D"/>
    <w:rsid w:val="00C93A6C"/>
    <w:rsid w:val="00C96D96"/>
    <w:rsid w:val="00CA15A6"/>
    <w:rsid w:val="00CC3D03"/>
    <w:rsid w:val="00CD4B01"/>
    <w:rsid w:val="00CE1A38"/>
    <w:rsid w:val="00CF4CEC"/>
    <w:rsid w:val="00CF6598"/>
    <w:rsid w:val="00D06A9E"/>
    <w:rsid w:val="00D12150"/>
    <w:rsid w:val="00D142E7"/>
    <w:rsid w:val="00D20589"/>
    <w:rsid w:val="00D25DC1"/>
    <w:rsid w:val="00D25E6E"/>
    <w:rsid w:val="00D5665E"/>
    <w:rsid w:val="00D74376"/>
    <w:rsid w:val="00D7727C"/>
    <w:rsid w:val="00D82FEC"/>
    <w:rsid w:val="00D84B91"/>
    <w:rsid w:val="00DA14CE"/>
    <w:rsid w:val="00DA5D86"/>
    <w:rsid w:val="00DA7216"/>
    <w:rsid w:val="00DB01F5"/>
    <w:rsid w:val="00DC15AC"/>
    <w:rsid w:val="00DD0000"/>
    <w:rsid w:val="00DE44EA"/>
    <w:rsid w:val="00E06042"/>
    <w:rsid w:val="00E26382"/>
    <w:rsid w:val="00E32B51"/>
    <w:rsid w:val="00E34E1A"/>
    <w:rsid w:val="00E433A3"/>
    <w:rsid w:val="00E451EE"/>
    <w:rsid w:val="00E64975"/>
    <w:rsid w:val="00E71FBF"/>
    <w:rsid w:val="00EB1C5A"/>
    <w:rsid w:val="00EB2B94"/>
    <w:rsid w:val="00EC0DFF"/>
    <w:rsid w:val="00ED0946"/>
    <w:rsid w:val="00EF726D"/>
    <w:rsid w:val="00F04498"/>
    <w:rsid w:val="00F07B60"/>
    <w:rsid w:val="00F21C5E"/>
    <w:rsid w:val="00F463DB"/>
    <w:rsid w:val="00F53AA9"/>
    <w:rsid w:val="00F620F0"/>
    <w:rsid w:val="00F6745D"/>
    <w:rsid w:val="00F678FA"/>
    <w:rsid w:val="00F73377"/>
    <w:rsid w:val="00F85FA0"/>
    <w:rsid w:val="00F959F3"/>
    <w:rsid w:val="00FA0C71"/>
    <w:rsid w:val="00FB36B7"/>
    <w:rsid w:val="00FC66A5"/>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EF66394"/>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Kommentarzeichen">
    <w:name w:val="annotation reference"/>
    <w:basedOn w:val="Absatz-Standardschriftart"/>
    <w:uiPriority w:val="99"/>
    <w:semiHidden/>
    <w:unhideWhenUsed/>
    <w:rsid w:val="009F6ACA"/>
    <w:rPr>
      <w:sz w:val="16"/>
      <w:szCs w:val="16"/>
    </w:rPr>
  </w:style>
  <w:style w:type="paragraph" w:styleId="Kommentartext">
    <w:name w:val="annotation text"/>
    <w:basedOn w:val="Standard"/>
    <w:link w:val="KommentartextZchn"/>
    <w:uiPriority w:val="99"/>
    <w:semiHidden/>
    <w:unhideWhenUsed/>
    <w:rsid w:val="009F6A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6ACA"/>
    <w:rPr>
      <w:sz w:val="20"/>
      <w:szCs w:val="20"/>
    </w:rPr>
  </w:style>
  <w:style w:type="paragraph" w:styleId="Kommentarthema">
    <w:name w:val="annotation subject"/>
    <w:basedOn w:val="Kommentartext"/>
    <w:next w:val="Kommentartext"/>
    <w:link w:val="KommentarthemaZchn"/>
    <w:uiPriority w:val="99"/>
    <w:semiHidden/>
    <w:unhideWhenUsed/>
    <w:rsid w:val="009F6ACA"/>
    <w:rPr>
      <w:b/>
      <w:bCs/>
    </w:rPr>
  </w:style>
  <w:style w:type="character" w:customStyle="1" w:styleId="KommentarthemaZchn">
    <w:name w:val="Kommentarthema Zchn"/>
    <w:basedOn w:val="KommentartextZchn"/>
    <w:link w:val="Kommentarthema"/>
    <w:uiPriority w:val="99"/>
    <w:semiHidden/>
    <w:rsid w:val="009F6ACA"/>
    <w:rPr>
      <w:b/>
      <w:bCs/>
      <w:sz w:val="20"/>
      <w:szCs w:val="20"/>
    </w:rPr>
  </w:style>
  <w:style w:type="paragraph" w:customStyle="1" w:styleId="FiBLmmaufzhlungszeichen">
    <w:name w:val="FiBL_mm_aufzählungszeichen"/>
    <w:basedOn w:val="Standard"/>
    <w:qFormat/>
    <w:rsid w:val="00C4029A"/>
    <w:pPr>
      <w:spacing w:after="120" w:line="280" w:lineRule="atLeast"/>
      <w:ind w:left="717" w:hanging="360"/>
    </w:pPr>
    <w:rPr>
      <w:rFonts w:ascii="Palatino Linotype" w:hAnsi="Palatino Linotype"/>
    </w:rPr>
  </w:style>
  <w:style w:type="paragraph" w:customStyle="1" w:styleId="FiBLmmaufzhlungszeichen2">
    <w:name w:val="FiBL_mm_aufzählungszeichen_2"/>
    <w:basedOn w:val="FiBLmmaufzhlungszeichen"/>
    <w:qFormat/>
    <w:rsid w:val="00C4029A"/>
    <w:pPr>
      <w:ind w:left="568" w:hanging="284"/>
    </w:pPr>
  </w:style>
  <w:style w:type="paragraph" w:customStyle="1" w:styleId="FiBLmmaufzhlungszeichen3">
    <w:name w:val="FiBL_mm_aufzählungszeichen_3"/>
    <w:basedOn w:val="FiBLmmaufzhlungszeichen"/>
    <w:qFormat/>
    <w:rsid w:val="00C4029A"/>
    <w:pPr>
      <w:ind w:left="709" w:hanging="284"/>
    </w:pPr>
  </w:style>
  <w:style w:type="paragraph" w:customStyle="1" w:styleId="FiBLmmstandard">
    <w:name w:val="FiBL_mm_standard"/>
    <w:qFormat/>
    <w:rsid w:val="00C4029A"/>
    <w:pPr>
      <w:spacing w:after="120" w:line="280" w:lineRule="atLeast"/>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ibl.org/en/info-centre/medi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bl.org/de/projektdatenbank/projektitem/project/677.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ga.willer@fibl.org" TargetMode="External"/><Relationship Id="rId5" Type="http://schemas.openxmlformats.org/officeDocument/2006/relationships/webSettings" Target="webSettings.xml"/><Relationship Id="rId15" Type="http://schemas.openxmlformats.org/officeDocument/2006/relationships/hyperlink" Target="http://www.youtube.com/watch?v=U84NrJlORFc" TargetMode="External"/><Relationship Id="rId10" Type="http://schemas.openxmlformats.org/officeDocument/2006/relationships/hyperlink" Target="mailto:salvador.garibay@fibl.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09AD2-6FD7-4B87-B259-24F948D9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4407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Media release "Organic orange producers prepare against the yellow dragon"</vt:lpstr>
      <vt:lpstr>Media release "Organic orange producers prepare against the yellow dragon"</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"Organic orange producers prepare against the yellow dragon"</dc:title>
  <dc:creator>FiBL</dc:creator>
  <cp:lastModifiedBy>Basler Andreas</cp:lastModifiedBy>
  <cp:revision>10</cp:revision>
  <cp:lastPrinted>2017-07-05T15:05:00Z</cp:lastPrinted>
  <dcterms:created xsi:type="dcterms:W3CDTF">2019-12-10T12:19:00Z</dcterms:created>
  <dcterms:modified xsi:type="dcterms:W3CDTF">2019-12-10T14:58:00Z</dcterms:modified>
</cp:coreProperties>
</file>