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14276" w14:textId="1C67060C" w:rsidR="004762FE" w:rsidRPr="00CE703A" w:rsidRDefault="00F33F4A" w:rsidP="00453BD9">
      <w:pPr>
        <w:pStyle w:val="FiBLmrsubheader"/>
        <w:sectPr w:rsidR="004762FE" w:rsidRPr="00CE703A" w:rsidSect="00232993">
          <w:headerReference w:type="default" r:id="rId11"/>
          <w:footerReference w:type="default" r:id="rId12"/>
          <w:type w:val="continuous"/>
          <w:pgSz w:w="11906" w:h="16838"/>
          <w:pgMar w:top="2268" w:right="1701" w:bottom="1701" w:left="1701" w:header="1134" w:footer="567" w:gutter="0"/>
          <w:cols w:space="708"/>
          <w:docGrid w:linePitch="360"/>
        </w:sectPr>
      </w:pPr>
      <w:r w:rsidRPr="00F33F4A">
        <w:t xml:space="preserve">Media release February </w:t>
      </w:r>
      <w:r w:rsidR="005418B7">
        <w:t>13</w:t>
      </w:r>
      <w:r w:rsidRPr="00F33F4A">
        <w:t xml:space="preserve">, </w:t>
      </w:r>
      <w:r w:rsidR="005418B7">
        <w:t>2019</w:t>
      </w:r>
      <w:r w:rsidR="00344B27" w:rsidRPr="00CE703A">
        <w:t xml:space="preserve"> </w:t>
      </w:r>
    </w:p>
    <w:p w14:paraId="6E3F78BD" w14:textId="76AF5FCB" w:rsidR="00DE44EA" w:rsidRPr="00EC3302" w:rsidRDefault="0010418E" w:rsidP="009B0C59">
      <w:pPr>
        <w:pStyle w:val="FiBLmrtitle"/>
      </w:pPr>
      <w:r>
        <w:t>Eu</w:t>
      </w:r>
      <w:bookmarkStart w:id="0" w:name="_GoBack"/>
      <w:bookmarkEnd w:id="0"/>
      <w:r>
        <w:t>ropean o</w:t>
      </w:r>
      <w:r w:rsidR="009B0C59">
        <w:t>rganic market gr</w:t>
      </w:r>
      <w:r w:rsidR="00E8113E">
        <w:t>ew</w:t>
      </w:r>
      <w:r w:rsidR="009B0C59">
        <w:t xml:space="preserve"> </w:t>
      </w:r>
      <w:r w:rsidR="00DB58A2">
        <w:t>to more than 37 billion euros</w:t>
      </w:r>
      <w:r w:rsidR="009B0C59">
        <w:t xml:space="preserve"> in </w:t>
      </w:r>
      <w:r w:rsidR="00DB58A2">
        <w:t>2017</w:t>
      </w:r>
    </w:p>
    <w:p w14:paraId="1407DCA1" w14:textId="4F6728C8" w:rsidR="009B0C59" w:rsidRDefault="009B0C59" w:rsidP="00CD4B01">
      <w:pPr>
        <w:pStyle w:val="FiBLmrstandard"/>
        <w:rPr>
          <w:rFonts w:ascii="Gill Sans MT" w:hAnsi="Gill Sans MT"/>
          <w:b/>
        </w:rPr>
      </w:pPr>
      <w:r w:rsidRPr="009B0C59">
        <w:rPr>
          <w:rFonts w:ascii="Gill Sans MT" w:hAnsi="Gill Sans MT"/>
          <w:b/>
        </w:rPr>
        <w:t xml:space="preserve">The organic market in Europe continues to grow. In </w:t>
      </w:r>
      <w:r w:rsidR="00DB58A2">
        <w:rPr>
          <w:rFonts w:ascii="Gill Sans MT" w:hAnsi="Gill Sans MT"/>
          <w:b/>
        </w:rPr>
        <w:t>2017</w:t>
      </w:r>
      <w:r w:rsidRPr="009B0C59">
        <w:rPr>
          <w:rFonts w:ascii="Gill Sans MT" w:hAnsi="Gill Sans MT"/>
          <w:b/>
        </w:rPr>
        <w:t xml:space="preserve">, it increased by </w:t>
      </w:r>
      <w:r w:rsidR="008503A6">
        <w:rPr>
          <w:rFonts w:ascii="Gill Sans MT" w:hAnsi="Gill Sans MT"/>
          <w:b/>
        </w:rPr>
        <w:t xml:space="preserve">almost 11 </w:t>
      </w:r>
      <w:r w:rsidR="00DB58A2">
        <w:rPr>
          <w:rFonts w:ascii="Gill Sans MT" w:hAnsi="Gill Sans MT"/>
          <w:b/>
        </w:rPr>
        <w:t xml:space="preserve">percent </w:t>
      </w:r>
      <w:r w:rsidR="0025116B">
        <w:rPr>
          <w:rFonts w:ascii="Gill Sans MT" w:hAnsi="Gill Sans MT"/>
          <w:b/>
        </w:rPr>
        <w:t xml:space="preserve">and </w:t>
      </w:r>
      <w:r w:rsidRPr="009B0C59">
        <w:rPr>
          <w:rFonts w:ascii="Gill Sans MT" w:hAnsi="Gill Sans MT"/>
          <w:b/>
        </w:rPr>
        <w:t xml:space="preserve">reached </w:t>
      </w:r>
      <w:r w:rsidR="00BB6809" w:rsidRPr="009B0C59">
        <w:rPr>
          <w:rFonts w:ascii="Gill Sans MT" w:hAnsi="Gill Sans MT"/>
          <w:b/>
        </w:rPr>
        <w:t>3</w:t>
      </w:r>
      <w:r w:rsidR="00DB58A2">
        <w:rPr>
          <w:rFonts w:ascii="Gill Sans MT" w:hAnsi="Gill Sans MT"/>
          <w:b/>
        </w:rPr>
        <w:t>7</w:t>
      </w:r>
      <w:r w:rsidR="00BB6809">
        <w:rPr>
          <w:rFonts w:ascii="Gill Sans MT" w:hAnsi="Gill Sans MT"/>
          <w:b/>
        </w:rPr>
        <w:t>.</w:t>
      </w:r>
      <w:r w:rsidR="00DB58A2">
        <w:rPr>
          <w:rFonts w:ascii="Gill Sans MT" w:hAnsi="Gill Sans MT"/>
          <w:b/>
        </w:rPr>
        <w:t>3</w:t>
      </w:r>
      <w:r w:rsidR="00BB6809" w:rsidRPr="009B0C59">
        <w:rPr>
          <w:rFonts w:ascii="Gill Sans MT" w:hAnsi="Gill Sans MT"/>
          <w:b/>
        </w:rPr>
        <w:t xml:space="preserve"> </w:t>
      </w:r>
      <w:r w:rsidRPr="009B0C59">
        <w:rPr>
          <w:rFonts w:ascii="Gill Sans MT" w:hAnsi="Gill Sans MT"/>
          <w:b/>
        </w:rPr>
        <w:t xml:space="preserve">billion euros. </w:t>
      </w:r>
      <w:r w:rsidR="00DB58A2">
        <w:rPr>
          <w:rFonts w:ascii="Gill Sans MT" w:hAnsi="Gill Sans MT"/>
          <w:b/>
        </w:rPr>
        <w:t xml:space="preserve">Many of </w:t>
      </w:r>
      <w:r w:rsidRPr="009B0C59">
        <w:rPr>
          <w:rFonts w:ascii="Gill Sans MT" w:hAnsi="Gill Sans MT"/>
          <w:b/>
        </w:rPr>
        <w:t xml:space="preserve">the </w:t>
      </w:r>
      <w:r w:rsidRPr="005F2E21">
        <w:rPr>
          <w:rFonts w:ascii="Gill Sans MT" w:hAnsi="Gill Sans MT"/>
          <w:b/>
          <w:noProof/>
        </w:rPr>
        <w:t>major</w:t>
      </w:r>
      <w:r w:rsidRPr="009B0C59">
        <w:rPr>
          <w:rFonts w:ascii="Gill Sans MT" w:hAnsi="Gill Sans MT"/>
          <w:b/>
        </w:rPr>
        <w:t xml:space="preserve"> </w:t>
      </w:r>
      <w:r w:rsidR="0010418E">
        <w:rPr>
          <w:rFonts w:ascii="Gill Sans MT" w:hAnsi="Gill Sans MT"/>
          <w:b/>
        </w:rPr>
        <w:t>markets</w:t>
      </w:r>
      <w:r w:rsidR="0010418E" w:rsidRPr="009B0C59">
        <w:rPr>
          <w:rFonts w:ascii="Gill Sans MT" w:hAnsi="Gill Sans MT"/>
          <w:b/>
        </w:rPr>
        <w:t xml:space="preserve"> </w:t>
      </w:r>
      <w:r w:rsidRPr="009B0C59">
        <w:rPr>
          <w:rFonts w:ascii="Gill Sans MT" w:hAnsi="Gill Sans MT"/>
          <w:b/>
        </w:rPr>
        <w:t xml:space="preserve">enjoyed double-digit growth rates. At BIOFACH, the world’s leading trade fair for organic food, the Research Institute of Organic Agriculture </w:t>
      </w:r>
      <w:r w:rsidR="00D30D62">
        <w:rPr>
          <w:rFonts w:ascii="Gill Sans MT" w:hAnsi="Gill Sans MT"/>
          <w:b/>
        </w:rPr>
        <w:t>(</w:t>
      </w:r>
      <w:r w:rsidRPr="009B0C59">
        <w:rPr>
          <w:rFonts w:ascii="Gill Sans MT" w:hAnsi="Gill Sans MT"/>
          <w:b/>
        </w:rPr>
        <w:t>FiBL</w:t>
      </w:r>
      <w:r w:rsidR="00D30D62">
        <w:rPr>
          <w:rFonts w:ascii="Gill Sans MT" w:hAnsi="Gill Sans MT"/>
          <w:b/>
        </w:rPr>
        <w:t>)</w:t>
      </w:r>
      <w:r w:rsidR="00DB58A2">
        <w:rPr>
          <w:rFonts w:ascii="Gill Sans MT" w:hAnsi="Gill Sans MT"/>
          <w:b/>
        </w:rPr>
        <w:t>,</w:t>
      </w:r>
      <w:r w:rsidRPr="009B0C59">
        <w:rPr>
          <w:rFonts w:ascii="Gill Sans MT" w:hAnsi="Gill Sans MT"/>
          <w:b/>
        </w:rPr>
        <w:t xml:space="preserve"> the Agricultural Market Information Company </w:t>
      </w:r>
      <w:r w:rsidR="00D30D62">
        <w:rPr>
          <w:rFonts w:ascii="Gill Sans MT" w:hAnsi="Gill Sans MT"/>
          <w:b/>
        </w:rPr>
        <w:t>(</w:t>
      </w:r>
      <w:r w:rsidRPr="009B0C59">
        <w:rPr>
          <w:rFonts w:ascii="Gill Sans MT" w:hAnsi="Gill Sans MT"/>
          <w:b/>
        </w:rPr>
        <w:t>AMI</w:t>
      </w:r>
      <w:r w:rsidR="00D30D62">
        <w:rPr>
          <w:rFonts w:ascii="Gill Sans MT" w:hAnsi="Gill Sans MT"/>
          <w:b/>
        </w:rPr>
        <w:t>)</w:t>
      </w:r>
      <w:r w:rsidRPr="009B0C59">
        <w:rPr>
          <w:rFonts w:ascii="Gill Sans MT" w:hAnsi="Gill Sans MT"/>
          <w:b/>
        </w:rPr>
        <w:t xml:space="preserve"> </w:t>
      </w:r>
      <w:r w:rsidR="00DB58A2">
        <w:rPr>
          <w:rFonts w:ascii="Gill Sans MT" w:hAnsi="Gill Sans MT"/>
          <w:b/>
        </w:rPr>
        <w:t xml:space="preserve">and partners </w:t>
      </w:r>
      <w:r w:rsidRPr="009B0C59">
        <w:rPr>
          <w:rFonts w:ascii="Gill Sans MT" w:hAnsi="Gill Sans MT"/>
          <w:b/>
        </w:rPr>
        <w:t xml:space="preserve">are presenting the </w:t>
      </w:r>
      <w:r w:rsidR="00DB58A2">
        <w:rPr>
          <w:rFonts w:ascii="Gill Sans MT" w:hAnsi="Gill Sans MT"/>
          <w:b/>
        </w:rPr>
        <w:t>2017</w:t>
      </w:r>
      <w:r w:rsidR="00BB6809" w:rsidRPr="009B0C59">
        <w:rPr>
          <w:rFonts w:ascii="Gill Sans MT" w:hAnsi="Gill Sans MT"/>
          <w:b/>
        </w:rPr>
        <w:t xml:space="preserve"> </w:t>
      </w:r>
      <w:r w:rsidRPr="009B0C59">
        <w:rPr>
          <w:rFonts w:ascii="Gill Sans MT" w:hAnsi="Gill Sans MT"/>
          <w:b/>
        </w:rPr>
        <w:t xml:space="preserve">data of the European </w:t>
      </w:r>
      <w:r w:rsidRPr="005F2E21">
        <w:rPr>
          <w:rFonts w:ascii="Gill Sans MT" w:hAnsi="Gill Sans MT"/>
          <w:b/>
          <w:noProof/>
        </w:rPr>
        <w:t>organic</w:t>
      </w:r>
      <w:r w:rsidRPr="009B0C59">
        <w:rPr>
          <w:rFonts w:ascii="Gill Sans MT" w:hAnsi="Gill Sans MT"/>
          <w:b/>
        </w:rPr>
        <w:t xml:space="preserve"> sector (February </w:t>
      </w:r>
      <w:r w:rsidR="005418B7">
        <w:rPr>
          <w:rFonts w:ascii="Gill Sans MT" w:hAnsi="Gill Sans MT"/>
          <w:b/>
        </w:rPr>
        <w:t>13</w:t>
      </w:r>
      <w:r w:rsidRPr="009B0C59">
        <w:rPr>
          <w:rFonts w:ascii="Gill Sans MT" w:hAnsi="Gill Sans MT"/>
          <w:b/>
        </w:rPr>
        <w:t xml:space="preserve">, </w:t>
      </w:r>
      <w:r w:rsidR="005418B7">
        <w:rPr>
          <w:rFonts w:ascii="Gill Sans MT" w:hAnsi="Gill Sans MT"/>
          <w:b/>
          <w:noProof/>
        </w:rPr>
        <w:t>2019</w:t>
      </w:r>
      <w:r w:rsidR="00BB6809" w:rsidRPr="009B0C59">
        <w:rPr>
          <w:rFonts w:ascii="Gill Sans MT" w:hAnsi="Gill Sans MT"/>
          <w:b/>
        </w:rPr>
        <w:t xml:space="preserve"> </w:t>
      </w:r>
      <w:r w:rsidRPr="009B0C59">
        <w:rPr>
          <w:rFonts w:ascii="Gill Sans MT" w:hAnsi="Gill Sans MT"/>
          <w:b/>
        </w:rPr>
        <w:t xml:space="preserve">from 5 to </w:t>
      </w:r>
      <w:r w:rsidR="000752CD">
        <w:rPr>
          <w:rFonts w:ascii="Gill Sans MT" w:hAnsi="Gill Sans MT"/>
          <w:b/>
        </w:rPr>
        <w:t>6</w:t>
      </w:r>
      <w:r w:rsidR="00E8113E">
        <w:rPr>
          <w:rFonts w:ascii="Gill Sans MT" w:hAnsi="Gill Sans MT"/>
          <w:b/>
        </w:rPr>
        <w:t>:</w:t>
      </w:r>
      <w:r w:rsidR="000752CD">
        <w:rPr>
          <w:rFonts w:ascii="Gill Sans MT" w:hAnsi="Gill Sans MT"/>
          <w:b/>
        </w:rPr>
        <w:t>00</w:t>
      </w:r>
      <w:r w:rsidRPr="009B0C59">
        <w:rPr>
          <w:rFonts w:ascii="Gill Sans MT" w:hAnsi="Gill Sans MT"/>
          <w:b/>
        </w:rPr>
        <w:t xml:space="preserve"> pm at BIOFACH in Nuremberg, </w:t>
      </w:r>
      <w:r w:rsidR="005418B7">
        <w:rPr>
          <w:rFonts w:ascii="Gill Sans MT" w:hAnsi="Gill Sans MT"/>
          <w:b/>
        </w:rPr>
        <w:t>Hall Shanghai</w:t>
      </w:r>
      <w:r w:rsidRPr="009B0C59">
        <w:rPr>
          <w:rFonts w:ascii="Gill Sans MT" w:hAnsi="Gill Sans MT"/>
          <w:b/>
        </w:rPr>
        <w:t xml:space="preserve">). </w:t>
      </w:r>
    </w:p>
    <w:p w14:paraId="0CA7CA9B" w14:textId="3EBBEF39" w:rsidR="0010418E" w:rsidRDefault="00351E81" w:rsidP="001355DA">
      <w:pPr>
        <w:pStyle w:val="FiBLmrstandard"/>
      </w:pPr>
      <w:r>
        <w:t>(Frick/Nuremberg, February</w:t>
      </w:r>
      <w:r w:rsidR="00042522">
        <w:t xml:space="preserve"> </w:t>
      </w:r>
      <w:r w:rsidR="005418B7">
        <w:t>13</w:t>
      </w:r>
      <w:r w:rsidR="00DB58A2">
        <w:t>,</w:t>
      </w:r>
      <w:r>
        <w:t xml:space="preserve"> </w:t>
      </w:r>
      <w:r w:rsidR="005418B7">
        <w:t>2019</w:t>
      </w:r>
      <w:r w:rsidR="0010418E" w:rsidRPr="009B0C59">
        <w:t>)</w:t>
      </w:r>
      <w:r w:rsidR="0025116B">
        <w:t xml:space="preserve"> In </w:t>
      </w:r>
      <w:r w:rsidR="00DB58A2">
        <w:t>2017</w:t>
      </w:r>
      <w:r w:rsidR="0010418E">
        <w:t xml:space="preserve">, the European organic sector experienced strong growth </w:t>
      </w:r>
      <w:r w:rsidR="0010418E" w:rsidRPr="005F2E21">
        <w:rPr>
          <w:noProof/>
        </w:rPr>
        <w:t>in terms of</w:t>
      </w:r>
      <w:r w:rsidR="0010418E">
        <w:t xml:space="preserve"> area, producers, and markets. </w:t>
      </w:r>
    </w:p>
    <w:p w14:paraId="1C14660A" w14:textId="25A23C49" w:rsidR="0010418E" w:rsidRPr="00FA7EEC" w:rsidRDefault="007B234C" w:rsidP="007B1234">
      <w:pPr>
        <w:pStyle w:val="FiBLmrsubheader"/>
        <w:spacing w:before="240" w:after="60"/>
      </w:pPr>
      <w:r>
        <w:t>Almost 15</w:t>
      </w:r>
      <w:r w:rsidR="0010418E" w:rsidRPr="00FA7EEC">
        <w:t xml:space="preserve"> million </w:t>
      </w:r>
      <w:r w:rsidR="0010418E" w:rsidRPr="0010418E">
        <w:t>hectares</w:t>
      </w:r>
      <w:r w:rsidR="0010418E" w:rsidRPr="00FA7EEC">
        <w:t xml:space="preserve"> of farmland </w:t>
      </w:r>
      <w:r w:rsidR="0010418E">
        <w:t xml:space="preserve">are organic </w:t>
      </w:r>
      <w:r w:rsidR="0010418E" w:rsidRPr="00FA7EEC">
        <w:t xml:space="preserve">in Europe – Spain </w:t>
      </w:r>
      <w:r w:rsidR="0010418E">
        <w:t>has</w:t>
      </w:r>
      <w:r w:rsidR="0010418E" w:rsidRPr="00FA7EEC">
        <w:t xml:space="preserve"> the </w:t>
      </w:r>
      <w:r w:rsidR="0010418E" w:rsidRPr="005F2E21">
        <w:rPr>
          <w:noProof/>
        </w:rPr>
        <w:t>largest</w:t>
      </w:r>
      <w:r w:rsidR="0010418E" w:rsidRPr="00FA7EEC">
        <w:t xml:space="preserve"> area </w:t>
      </w:r>
    </w:p>
    <w:p w14:paraId="559B5D48" w14:textId="2D27DB0E" w:rsidR="0010418E" w:rsidRPr="00FA7EEC" w:rsidRDefault="0010418E" w:rsidP="001355DA">
      <w:pPr>
        <w:pStyle w:val="FiBLmrstandard"/>
      </w:pPr>
      <w:r w:rsidRPr="00FA7EEC">
        <w:t>In Europe, 1</w:t>
      </w:r>
      <w:r w:rsidR="00DB58A2">
        <w:t>4</w:t>
      </w:r>
      <w:r w:rsidRPr="00FA7EEC">
        <w:t>.</w:t>
      </w:r>
      <w:r w:rsidR="00DB58A2">
        <w:t>6</w:t>
      </w:r>
      <w:r w:rsidRPr="00FA7EEC">
        <w:t xml:space="preserve"> million hectares were organic in </w:t>
      </w:r>
      <w:r w:rsidR="00DB58A2">
        <w:t>2017</w:t>
      </w:r>
      <w:r w:rsidRPr="00FA7EEC">
        <w:t xml:space="preserve"> (European Union: 12.</w:t>
      </w:r>
      <w:r w:rsidR="00DB58A2">
        <w:t>8</w:t>
      </w:r>
      <w:r w:rsidRPr="00FA7EEC">
        <w:t xml:space="preserve"> million hectares). With 2</w:t>
      </w:r>
      <w:r w:rsidR="00DB58A2">
        <w:t>.1</w:t>
      </w:r>
      <w:r w:rsidRPr="00FA7EEC">
        <w:t xml:space="preserve"> million hectares, Spain continues to be the country with the </w:t>
      </w:r>
      <w:r w:rsidRPr="005F2E21">
        <w:rPr>
          <w:noProof/>
        </w:rPr>
        <w:t>largest</w:t>
      </w:r>
      <w:r w:rsidRPr="00FA7EEC">
        <w:t xml:space="preserve"> </w:t>
      </w:r>
      <w:r w:rsidRPr="005F2E21">
        <w:rPr>
          <w:noProof/>
        </w:rPr>
        <w:t>organic</w:t>
      </w:r>
      <w:r w:rsidRPr="00FA7EEC">
        <w:t xml:space="preserve"> area in Europe, followed by Italy (1.</w:t>
      </w:r>
      <w:r w:rsidR="00DB58A2">
        <w:t>9</w:t>
      </w:r>
      <w:r w:rsidRPr="00FA7EEC">
        <w:t xml:space="preserve"> million hectares)</w:t>
      </w:r>
      <w:r w:rsidR="0025116B">
        <w:t>,</w:t>
      </w:r>
      <w:r w:rsidRPr="00FA7EEC">
        <w:t xml:space="preserve"> and France (1.</w:t>
      </w:r>
      <w:r w:rsidR="00DB58A2">
        <w:t>7</w:t>
      </w:r>
      <w:r w:rsidRPr="00FA7EEC">
        <w:t xml:space="preserve"> million hectares). </w:t>
      </w:r>
    </w:p>
    <w:p w14:paraId="44567038" w14:textId="77777777" w:rsidR="0010418E" w:rsidRPr="00FA7EEC" w:rsidRDefault="0010418E" w:rsidP="007B1234">
      <w:pPr>
        <w:pStyle w:val="FiBLmrsubheader"/>
        <w:spacing w:before="240" w:after="60"/>
      </w:pPr>
      <w:r w:rsidRPr="00FA7EEC">
        <w:t>Organic farmland increased by almost one million hectares</w:t>
      </w:r>
    </w:p>
    <w:p w14:paraId="431BDEBF" w14:textId="538CE855" w:rsidR="0010418E" w:rsidRPr="00FA7EEC" w:rsidRDefault="0010418E" w:rsidP="001355DA">
      <w:pPr>
        <w:pStyle w:val="FiBLmrstandard"/>
      </w:pPr>
      <w:r w:rsidRPr="00FA7EEC">
        <w:t xml:space="preserve">The </w:t>
      </w:r>
      <w:r w:rsidRPr="005F2E21">
        <w:rPr>
          <w:noProof/>
        </w:rPr>
        <w:t>organic</w:t>
      </w:r>
      <w:r w:rsidRPr="00FA7EEC">
        <w:t xml:space="preserve"> land increased by one million hectares</w:t>
      </w:r>
      <w:r w:rsidR="00DB58A2">
        <w:t xml:space="preserve"> in Europe</w:t>
      </w:r>
      <w:r w:rsidR="00BF519D">
        <w:t xml:space="preserve"> and by </w:t>
      </w:r>
      <w:r w:rsidR="008503A6">
        <w:t>0.8 million hectares in the European Union</w:t>
      </w:r>
      <w:r>
        <w:t xml:space="preserve">, representing an increase </w:t>
      </w:r>
      <w:r w:rsidRPr="009343A7">
        <w:rPr>
          <w:noProof/>
        </w:rPr>
        <w:t xml:space="preserve">of </w:t>
      </w:r>
      <w:r w:rsidR="00DB58A2">
        <w:t>7.6</w:t>
      </w:r>
      <w:r w:rsidRPr="00FA7EEC">
        <w:t xml:space="preserve"> percent and </w:t>
      </w:r>
      <w:r w:rsidR="00DB58A2">
        <w:t>6.4</w:t>
      </w:r>
      <w:r w:rsidR="00BF519D">
        <w:t xml:space="preserve"> percent, respectively</w:t>
      </w:r>
      <w:r w:rsidRPr="00FA7EEC">
        <w:t xml:space="preserve">. Growth was higher than in the first years of the </w:t>
      </w:r>
      <w:r>
        <w:t>current decade</w:t>
      </w:r>
      <w:r w:rsidRPr="00FA7EEC">
        <w:t>.</w:t>
      </w:r>
      <w:r>
        <w:t xml:space="preserve"> </w:t>
      </w:r>
      <w:r w:rsidR="00DB58A2">
        <w:t xml:space="preserve">Russia </w:t>
      </w:r>
      <w:r>
        <w:t>reported over 300’000 hectares more than in 201</w:t>
      </w:r>
      <w:r w:rsidR="00DB58A2">
        <w:t>6</w:t>
      </w:r>
      <w:r>
        <w:t xml:space="preserve">, and France </w:t>
      </w:r>
      <w:r w:rsidRPr="005F2E21">
        <w:rPr>
          <w:noProof/>
        </w:rPr>
        <w:t>reported</w:t>
      </w:r>
      <w:r>
        <w:t xml:space="preserve"> over 200’000 hectares more</w:t>
      </w:r>
      <w:r w:rsidRPr="009B0C59">
        <w:t>.</w:t>
      </w:r>
    </w:p>
    <w:p w14:paraId="1F3D2D64" w14:textId="28A735EF" w:rsidR="0010418E" w:rsidRPr="00FA7EEC" w:rsidRDefault="0010418E" w:rsidP="007B1234">
      <w:pPr>
        <w:pStyle w:val="FiBLmrsubheader"/>
        <w:spacing w:before="240" w:after="60"/>
      </w:pPr>
      <w:r w:rsidRPr="00FA7EEC">
        <w:t>Li</w:t>
      </w:r>
      <w:r>
        <w:t>e</w:t>
      </w:r>
      <w:r w:rsidRPr="00FA7EEC">
        <w:t xml:space="preserve">chtenstein is the country with the highest </w:t>
      </w:r>
      <w:r>
        <w:t>o</w:t>
      </w:r>
      <w:r w:rsidR="00D32E71">
        <w:t>r</w:t>
      </w:r>
      <w:r>
        <w:t>ganic</w:t>
      </w:r>
      <w:r w:rsidR="00042522">
        <w:t xml:space="preserve"> share of the total</w:t>
      </w:r>
      <w:r>
        <w:t xml:space="preserve"> farmland </w:t>
      </w:r>
      <w:r w:rsidRPr="00FA7EEC">
        <w:t>in the world</w:t>
      </w:r>
    </w:p>
    <w:p w14:paraId="09030D4E" w14:textId="28A61F68" w:rsidR="0010418E" w:rsidRPr="00EC3302" w:rsidRDefault="0010418E" w:rsidP="0010418E">
      <w:pPr>
        <w:pStyle w:val="FiBLmrstandard"/>
      </w:pPr>
      <w:r w:rsidRPr="00FA7EEC">
        <w:t>Organic farmland in Europe constitute</w:t>
      </w:r>
      <w:r w:rsidR="008503A6">
        <w:t>d</w:t>
      </w:r>
      <w:r w:rsidRPr="00FA7EEC">
        <w:t xml:space="preserve"> 2.</w:t>
      </w:r>
      <w:r w:rsidR="00DB58A2">
        <w:t>9</w:t>
      </w:r>
      <w:r w:rsidRPr="00FA7EEC">
        <w:t xml:space="preserve"> percent of the total agricultural land and </w:t>
      </w:r>
      <w:r w:rsidR="00DB58A2">
        <w:t>7.2</w:t>
      </w:r>
      <w:r>
        <w:t xml:space="preserve"> percent </w:t>
      </w:r>
      <w:r w:rsidRPr="00FA7EEC">
        <w:t>in the European Union. In Europe (and globally), Liechtenstein ha</w:t>
      </w:r>
      <w:r w:rsidR="008503A6">
        <w:t>d</w:t>
      </w:r>
      <w:r w:rsidRPr="00FA7EEC">
        <w:t xml:space="preserve"> the highest organic share of all farmland (37.</w:t>
      </w:r>
      <w:r w:rsidR="00DB58A2">
        <w:t>9</w:t>
      </w:r>
      <w:r>
        <w:t xml:space="preserve"> percent)</w:t>
      </w:r>
      <w:r w:rsidRPr="00FA7EEC">
        <w:t xml:space="preserve"> followed by Austria, the country in the European Union with the highest organic share (</w:t>
      </w:r>
      <w:r w:rsidR="00DB58A2">
        <w:t>24.0</w:t>
      </w:r>
      <w:r w:rsidRPr="00FA7EEC">
        <w:t xml:space="preserve"> percent). </w:t>
      </w:r>
      <w:r w:rsidR="00DB58A2">
        <w:t>Ten</w:t>
      </w:r>
      <w:r w:rsidR="00DB58A2" w:rsidRPr="009B0C59">
        <w:t xml:space="preserve"> </w:t>
      </w:r>
      <w:r w:rsidRPr="009B0C59">
        <w:t>European countries report</w:t>
      </w:r>
      <w:r>
        <w:t>ed</w:t>
      </w:r>
      <w:r w:rsidRPr="009B0C59">
        <w:t xml:space="preserve"> that at least 10 </w:t>
      </w:r>
      <w:r w:rsidR="0060369E">
        <w:t>percent</w:t>
      </w:r>
      <w:r w:rsidRPr="009B0C59">
        <w:t xml:space="preserve"> of th</w:t>
      </w:r>
      <w:r>
        <w:t xml:space="preserve">eir farmland is organic. </w:t>
      </w:r>
    </w:p>
    <w:p w14:paraId="552210BF" w14:textId="77777777" w:rsidR="0010418E" w:rsidRPr="00FA7EEC" w:rsidRDefault="0010418E" w:rsidP="007B1234">
      <w:pPr>
        <w:pStyle w:val="FiBLmrsubheader"/>
        <w:spacing w:before="240" w:after="60"/>
      </w:pPr>
      <w:r w:rsidRPr="00FA7EEC">
        <w:t xml:space="preserve">Organic producers </w:t>
      </w:r>
      <w:r>
        <w:t>on</w:t>
      </w:r>
      <w:r w:rsidRPr="00FA7EEC">
        <w:t xml:space="preserve"> the rise</w:t>
      </w:r>
    </w:p>
    <w:p w14:paraId="16E95E0F" w14:textId="0241FAA7" w:rsidR="0010418E" w:rsidRPr="00FA7EEC" w:rsidRDefault="0010418E" w:rsidP="001355DA">
      <w:pPr>
        <w:pStyle w:val="FiBLmrstandard"/>
      </w:pPr>
      <w:r w:rsidRPr="00FA7EEC">
        <w:t xml:space="preserve">There were </w:t>
      </w:r>
      <w:r w:rsidR="00DB58A2">
        <w:t>almost 400’000</w:t>
      </w:r>
      <w:r w:rsidRPr="00FA7EEC">
        <w:t xml:space="preserve"> organic producers in Europe (European Union: almost 3</w:t>
      </w:r>
      <w:r w:rsidR="00DB58A2">
        <w:t>1</w:t>
      </w:r>
      <w:r w:rsidRPr="00FA7EEC">
        <w:t xml:space="preserve">0'000), </w:t>
      </w:r>
      <w:r>
        <w:t xml:space="preserve">and the </w:t>
      </w:r>
      <w:r w:rsidRPr="00FA7EEC">
        <w:t xml:space="preserve">largest numbers </w:t>
      </w:r>
      <w:r w:rsidRPr="008D1840">
        <w:rPr>
          <w:noProof/>
        </w:rPr>
        <w:t>w</w:t>
      </w:r>
      <w:r>
        <w:rPr>
          <w:noProof/>
        </w:rPr>
        <w:t>ere</w:t>
      </w:r>
      <w:r>
        <w:t xml:space="preserve"> </w:t>
      </w:r>
      <w:r w:rsidRPr="00FA7EEC">
        <w:t>in Turkey (</w:t>
      </w:r>
      <w:r w:rsidR="00DB58A2">
        <w:t>more than</w:t>
      </w:r>
      <w:r w:rsidR="00DB58A2" w:rsidRPr="00FA7EEC">
        <w:t xml:space="preserve"> </w:t>
      </w:r>
      <w:r w:rsidR="00DB58A2">
        <w:t>75</w:t>
      </w:r>
      <w:r w:rsidRPr="00FA7EEC">
        <w:t>'000)</w:t>
      </w:r>
      <w:r>
        <w:t xml:space="preserve"> and Italy (</w:t>
      </w:r>
      <w:r w:rsidR="000752CD">
        <w:t>more than</w:t>
      </w:r>
      <w:r w:rsidR="00DB58A2">
        <w:t xml:space="preserve"> </w:t>
      </w:r>
      <w:r>
        <w:t>6</w:t>
      </w:r>
      <w:r w:rsidR="000752CD">
        <w:t>8</w:t>
      </w:r>
      <w:r>
        <w:t xml:space="preserve">'000). The </w:t>
      </w:r>
      <w:r w:rsidRPr="00FA7EEC">
        <w:t xml:space="preserve">number of producers grew </w:t>
      </w:r>
      <w:r w:rsidR="00DB58A2" w:rsidRPr="00FA7EEC">
        <w:t>by</w:t>
      </w:r>
      <w:r w:rsidR="00DB58A2">
        <w:t xml:space="preserve"> almost </w:t>
      </w:r>
      <w:r w:rsidRPr="00FA7EEC">
        <w:t>7 percent in Europe (</w:t>
      </w:r>
      <w:r w:rsidR="00DB58A2">
        <w:t>almost 4</w:t>
      </w:r>
      <w:r w:rsidR="00DB58A2" w:rsidRPr="00FA7EEC">
        <w:t xml:space="preserve"> </w:t>
      </w:r>
      <w:r w:rsidRPr="00FA7EEC">
        <w:t>percent in the European Union)</w:t>
      </w:r>
      <w:r>
        <w:t xml:space="preserve"> in </w:t>
      </w:r>
      <w:r w:rsidR="00DB58A2">
        <w:t>2017</w:t>
      </w:r>
      <w:r>
        <w:t xml:space="preserve">. </w:t>
      </w:r>
    </w:p>
    <w:p w14:paraId="11CA23CB" w14:textId="77777777" w:rsidR="0010418E" w:rsidRPr="00FA7EEC" w:rsidRDefault="0010418E" w:rsidP="007B1234">
      <w:pPr>
        <w:pStyle w:val="FiBLmrsubheader"/>
        <w:spacing w:before="240" w:after="60"/>
      </w:pPr>
      <w:r w:rsidRPr="00FA7EEC">
        <w:lastRenderedPageBreak/>
        <w:t>Strong growth of processors and importers</w:t>
      </w:r>
    </w:p>
    <w:p w14:paraId="12CBDB05" w14:textId="2E5A6A20" w:rsidR="0010418E" w:rsidRPr="00FA7EEC" w:rsidRDefault="0010418E" w:rsidP="001355DA">
      <w:pPr>
        <w:pStyle w:val="FiBLmrstandard"/>
      </w:pPr>
      <w:r>
        <w:t>T</w:t>
      </w:r>
      <w:r w:rsidRPr="00FA7EEC">
        <w:t xml:space="preserve">here were </w:t>
      </w:r>
      <w:r w:rsidR="00DB58A2">
        <w:t xml:space="preserve">more </w:t>
      </w:r>
      <w:r w:rsidR="00F0723F">
        <w:t>than 71’000</w:t>
      </w:r>
      <w:r w:rsidRPr="00FA7EEC">
        <w:t xml:space="preserve"> processors in Europe and </w:t>
      </w:r>
      <w:r w:rsidR="00DB58A2">
        <w:t xml:space="preserve">more than </w:t>
      </w:r>
      <w:r>
        <w:t>6</w:t>
      </w:r>
      <w:r w:rsidR="00DB58A2">
        <w:t>8</w:t>
      </w:r>
      <w:r w:rsidRPr="00FA7EEC">
        <w:t>’000</w:t>
      </w:r>
      <w:r>
        <w:t xml:space="preserve"> i</w:t>
      </w:r>
      <w:r w:rsidRPr="00FA7EEC">
        <w:t xml:space="preserve">n </w:t>
      </w:r>
      <w:r>
        <w:t xml:space="preserve">the </w:t>
      </w:r>
      <w:r w:rsidRPr="00FA7EEC">
        <w:t>Europe</w:t>
      </w:r>
      <w:r>
        <w:t>an Union</w:t>
      </w:r>
      <w:r w:rsidRPr="00FA7EEC">
        <w:t xml:space="preserve">. </w:t>
      </w:r>
      <w:r w:rsidR="00DB58A2">
        <w:t>More than</w:t>
      </w:r>
      <w:r w:rsidR="00DB58A2" w:rsidRPr="00FA7EEC">
        <w:t xml:space="preserve"> </w:t>
      </w:r>
      <w:r w:rsidR="00DB58A2">
        <w:t>5</w:t>
      </w:r>
      <w:r w:rsidR="00B23022">
        <w:t>’</w:t>
      </w:r>
      <w:r w:rsidR="00DB58A2">
        <w:t>3</w:t>
      </w:r>
      <w:r w:rsidRPr="00FA7EEC">
        <w:t xml:space="preserve">00 importers </w:t>
      </w:r>
      <w:r w:rsidRPr="00435969">
        <w:rPr>
          <w:noProof/>
        </w:rPr>
        <w:t>were counted</w:t>
      </w:r>
      <w:r w:rsidRPr="00FA7EEC">
        <w:t xml:space="preserve"> in Europe and almost 4‘</w:t>
      </w:r>
      <w:r w:rsidR="00DB58A2">
        <w:t>6</w:t>
      </w:r>
      <w:r w:rsidRPr="00FA7EEC">
        <w:t>00 in the European Union. Particularly strong growth was noted for importers</w:t>
      </w:r>
      <w:r>
        <w:t>,</w:t>
      </w:r>
      <w:r w:rsidRPr="00FA7EEC">
        <w:t xml:space="preserve"> which increased by double digits</w:t>
      </w:r>
      <w:r>
        <w:t>.</w:t>
      </w:r>
      <w:r w:rsidRPr="00FA7EEC">
        <w:t xml:space="preserve"> The country with the largest number of processors was Italy (</w:t>
      </w:r>
      <w:r w:rsidR="00DB58A2">
        <w:t>more than</w:t>
      </w:r>
      <w:r w:rsidR="00DB58A2" w:rsidRPr="00FA7EEC">
        <w:t xml:space="preserve"> </w:t>
      </w:r>
      <w:r w:rsidRPr="00FA7EEC">
        <w:t>1</w:t>
      </w:r>
      <w:r w:rsidR="00DB58A2">
        <w:t>8</w:t>
      </w:r>
      <w:r w:rsidRPr="00FA7EEC">
        <w:t>‘000), while Germany had the most importers (almost 1'</w:t>
      </w:r>
      <w:r w:rsidR="00DB58A2">
        <w:t>7</w:t>
      </w:r>
      <w:r w:rsidRPr="00FA7EEC">
        <w:t>00).</w:t>
      </w:r>
    </w:p>
    <w:p w14:paraId="319E121A" w14:textId="4A1AA2E0" w:rsidR="0010418E" w:rsidRPr="00FA7EEC" w:rsidRDefault="0010418E" w:rsidP="007B1234">
      <w:pPr>
        <w:pStyle w:val="FiBLmrsubheader"/>
        <w:spacing w:before="240" w:after="60"/>
      </w:pPr>
      <w:r w:rsidRPr="00FA7EEC">
        <w:t xml:space="preserve">Retail sales surpass the </w:t>
      </w:r>
      <w:r w:rsidR="00DB58A2">
        <w:t>37</w:t>
      </w:r>
      <w:r w:rsidR="00DB58A2" w:rsidRPr="00FA7EEC">
        <w:t xml:space="preserve"> </w:t>
      </w:r>
      <w:r w:rsidRPr="00FA7EEC">
        <w:t xml:space="preserve">billion euro mark </w:t>
      </w:r>
    </w:p>
    <w:p w14:paraId="18294DA2" w14:textId="05EB3163" w:rsidR="0010418E" w:rsidRPr="00FA7EEC" w:rsidRDefault="0010418E" w:rsidP="001355DA">
      <w:pPr>
        <w:pStyle w:val="FiBLmrstandard"/>
      </w:pPr>
      <w:r w:rsidRPr="00FA7EEC">
        <w:t xml:space="preserve">Retail sales in Europe </w:t>
      </w:r>
      <w:r w:rsidRPr="00435969">
        <w:rPr>
          <w:noProof/>
        </w:rPr>
        <w:t>were valued</w:t>
      </w:r>
      <w:r w:rsidRPr="00FA7EEC">
        <w:t xml:space="preserve"> at 3</w:t>
      </w:r>
      <w:r w:rsidR="007B707B">
        <w:t>7</w:t>
      </w:r>
      <w:r w:rsidRPr="00FA7EEC">
        <w:t>.</w:t>
      </w:r>
      <w:r w:rsidR="007B707B">
        <w:t>3</w:t>
      </w:r>
      <w:r w:rsidR="007B707B" w:rsidRPr="00FA7EEC">
        <w:t xml:space="preserve"> </w:t>
      </w:r>
      <w:r w:rsidRPr="00FA7EEC">
        <w:t>billion euros (3</w:t>
      </w:r>
      <w:r w:rsidR="007B707B">
        <w:t>4</w:t>
      </w:r>
      <w:r w:rsidRPr="00FA7EEC">
        <w:t>.</w:t>
      </w:r>
      <w:r w:rsidR="007B707B">
        <w:t xml:space="preserve">3 </w:t>
      </w:r>
      <w:r w:rsidRPr="00FA7EEC">
        <w:t xml:space="preserve">billion euros in the </w:t>
      </w:r>
      <w:r>
        <w:t>European Union</w:t>
      </w:r>
      <w:r w:rsidRPr="00FA7EEC">
        <w:t xml:space="preserve">). </w:t>
      </w:r>
      <w:r w:rsidR="0025116B">
        <w:t xml:space="preserve">The largest market was Germany (10 billion euros). </w:t>
      </w:r>
      <w:r w:rsidRPr="00FA7EEC">
        <w:t>The European Union represents the second largest single market for organic products in the world after the United States</w:t>
      </w:r>
      <w:r w:rsidR="0025116B">
        <w:t xml:space="preserve"> (40 billion euros). </w:t>
      </w:r>
    </w:p>
    <w:p w14:paraId="0393FFB2" w14:textId="0C1EC041" w:rsidR="0010418E" w:rsidRPr="00FA7EEC" w:rsidRDefault="0010418E" w:rsidP="007B1234">
      <w:pPr>
        <w:pStyle w:val="FiBLmrsubheader"/>
        <w:spacing w:before="240" w:after="60"/>
      </w:pPr>
      <w:r w:rsidRPr="00FA7EEC">
        <w:t xml:space="preserve">Double-digit growth rates of retail sales in </w:t>
      </w:r>
      <w:r w:rsidR="00DB58A2">
        <w:t>2017</w:t>
      </w:r>
    </w:p>
    <w:p w14:paraId="5FC4F9D9" w14:textId="32BE51CB" w:rsidR="0010418E" w:rsidRPr="00FA7EEC" w:rsidRDefault="0010418E" w:rsidP="001355DA">
      <w:pPr>
        <w:pStyle w:val="FiBLmrstandard"/>
      </w:pPr>
      <w:r w:rsidRPr="00FA7EEC">
        <w:t xml:space="preserve">The European market recorded a growth rate of </w:t>
      </w:r>
      <w:r w:rsidR="00FB1B87">
        <w:t xml:space="preserve">almost </w:t>
      </w:r>
      <w:r w:rsidRPr="00FA7EEC">
        <w:t>11 percent</w:t>
      </w:r>
      <w:r>
        <w:t xml:space="preserve">, which is the </w:t>
      </w:r>
      <w:r w:rsidR="007B707B">
        <w:t>third</w:t>
      </w:r>
      <w:r w:rsidR="007B707B" w:rsidRPr="00FA7EEC">
        <w:t xml:space="preserve"> </w:t>
      </w:r>
      <w:r>
        <w:t xml:space="preserve">time retail sales have had a </w:t>
      </w:r>
      <w:r w:rsidRPr="00FA7EEC">
        <w:t xml:space="preserve">double-digit growth rate since the financial crisis. Among the key markets, the highest growth </w:t>
      </w:r>
      <w:r w:rsidRPr="00505E4E">
        <w:rPr>
          <w:noProof/>
        </w:rPr>
        <w:t>was observed</w:t>
      </w:r>
      <w:r w:rsidRPr="00FA7EEC">
        <w:t xml:space="preserve"> in France (</w:t>
      </w:r>
      <w:r w:rsidR="007B707B">
        <w:t>18</w:t>
      </w:r>
      <w:r w:rsidR="007B707B" w:rsidRPr="00FA7EEC">
        <w:t xml:space="preserve"> </w:t>
      </w:r>
      <w:r w:rsidRPr="00FA7EEC">
        <w:t xml:space="preserve">percent). In the decade </w:t>
      </w:r>
      <w:r w:rsidR="007B707B" w:rsidRPr="00FA7EEC">
        <w:t>200</w:t>
      </w:r>
      <w:r w:rsidR="007B707B">
        <w:t>8</w:t>
      </w:r>
      <w:r w:rsidRPr="00FA7EEC">
        <w:t>-</w:t>
      </w:r>
      <w:r w:rsidR="00DB58A2">
        <w:t>2017</w:t>
      </w:r>
      <w:r w:rsidRPr="00FA7EEC">
        <w:t xml:space="preserve">, the value of </w:t>
      </w:r>
      <w:r w:rsidR="008503A6">
        <w:t xml:space="preserve">the </w:t>
      </w:r>
      <w:r w:rsidRPr="00FA7EEC">
        <w:t xml:space="preserve">European and </w:t>
      </w:r>
      <w:r w:rsidRPr="00435969">
        <w:rPr>
          <w:noProof/>
        </w:rPr>
        <w:t>European</w:t>
      </w:r>
      <w:r w:rsidR="003F4287">
        <w:t xml:space="preserve"> Union market</w:t>
      </w:r>
      <w:r w:rsidR="00C042FA">
        <w:t>s</w:t>
      </w:r>
      <w:r w:rsidRPr="00FA7EEC">
        <w:t xml:space="preserve"> has more than doubled.</w:t>
      </w:r>
    </w:p>
    <w:p w14:paraId="22B1DDCA" w14:textId="77777777" w:rsidR="0010418E" w:rsidRPr="00FA7EEC" w:rsidRDefault="0010418E" w:rsidP="007B1234">
      <w:pPr>
        <w:pStyle w:val="FiBLmrsubheader"/>
        <w:spacing w:before="240" w:after="60"/>
      </w:pPr>
      <w:r w:rsidRPr="00FA7EEC">
        <w:t>European consumers spend more on organic food</w:t>
      </w:r>
    </w:p>
    <w:p w14:paraId="1C964DB3" w14:textId="727259E8" w:rsidR="0010418E" w:rsidRPr="00FA7EEC" w:rsidRDefault="0060369E" w:rsidP="001355DA">
      <w:pPr>
        <w:pStyle w:val="FiBLmrstandard"/>
      </w:pPr>
      <w:r>
        <w:t xml:space="preserve">In </w:t>
      </w:r>
      <w:r w:rsidR="0010418E">
        <w:t xml:space="preserve">Europe, consumers </w:t>
      </w:r>
      <w:r w:rsidR="0010418E" w:rsidRPr="00FA7EEC">
        <w:t xml:space="preserve">spent </w:t>
      </w:r>
      <w:r w:rsidR="0025116B">
        <w:t>47</w:t>
      </w:r>
      <w:r w:rsidR="0010418E" w:rsidRPr="00FA7EEC">
        <w:t xml:space="preserve"> euros on organic food per person</w:t>
      </w:r>
      <w:r w:rsidR="00FB1B87">
        <w:t xml:space="preserve"> annually</w:t>
      </w:r>
      <w:r w:rsidR="0010418E" w:rsidRPr="00FA7EEC">
        <w:t xml:space="preserve"> (</w:t>
      </w:r>
      <w:r w:rsidR="0010418E">
        <w:t>European Union:</w:t>
      </w:r>
      <w:r w:rsidR="0010418E" w:rsidRPr="00FA7EEC">
        <w:t xml:space="preserve"> </w:t>
      </w:r>
      <w:r w:rsidR="007B707B" w:rsidRPr="00FA7EEC">
        <w:t>6</w:t>
      </w:r>
      <w:r w:rsidR="007B707B">
        <w:t>7</w:t>
      </w:r>
      <w:r w:rsidR="007B707B" w:rsidRPr="00FA7EEC">
        <w:t xml:space="preserve"> </w:t>
      </w:r>
      <w:r w:rsidR="0010418E" w:rsidRPr="00FA7EEC">
        <w:t xml:space="preserve">euros). Per </w:t>
      </w:r>
      <w:r w:rsidR="0010418E" w:rsidRPr="00505E4E">
        <w:rPr>
          <w:noProof/>
        </w:rPr>
        <w:t>capita</w:t>
      </w:r>
      <w:r w:rsidR="0010418E" w:rsidRPr="00FA7EEC">
        <w:t xml:space="preserve"> consumer spending on organic food has doubled in the last decade. The Swiss spent the most money on organic food (</w:t>
      </w:r>
      <w:r w:rsidR="00F0723F">
        <w:t xml:space="preserve">288 </w:t>
      </w:r>
      <w:r w:rsidR="00F0723F" w:rsidRPr="00FA7EEC">
        <w:t>euros</w:t>
      </w:r>
      <w:r w:rsidR="0010418E" w:rsidRPr="00FA7EEC">
        <w:t xml:space="preserve"> per capita</w:t>
      </w:r>
      <w:r w:rsidR="0025116B">
        <w:t xml:space="preserve"> in 2017</w:t>
      </w:r>
      <w:r w:rsidR="0010418E" w:rsidRPr="00FA7EEC">
        <w:t xml:space="preserve">). </w:t>
      </w:r>
    </w:p>
    <w:p w14:paraId="4D2F9229" w14:textId="6BB04CA9" w:rsidR="0010418E" w:rsidRPr="00FA7EEC" w:rsidRDefault="007B707B" w:rsidP="007B1234">
      <w:pPr>
        <w:pStyle w:val="FiBLmrsubheader"/>
        <w:spacing w:before="240" w:after="60"/>
      </w:pPr>
      <w:r>
        <w:t>Denmark has the highest organic market share in the world</w:t>
      </w:r>
    </w:p>
    <w:p w14:paraId="35070955" w14:textId="31F0BC1E" w:rsidR="0010418E" w:rsidRPr="00FA7EEC" w:rsidRDefault="0010418E" w:rsidP="001355DA">
      <w:pPr>
        <w:pStyle w:val="FiBLmrstandard"/>
      </w:pPr>
      <w:r w:rsidRPr="00FA7EEC">
        <w:t>Globally</w:t>
      </w:r>
      <w:r>
        <w:t>,</w:t>
      </w:r>
      <w:r w:rsidRPr="00FA7EEC">
        <w:t xml:space="preserve"> European countries account for the highest shares of organic food sales as a percentage of their respective food markets. Denmark </w:t>
      </w:r>
      <w:r w:rsidR="007B707B">
        <w:t xml:space="preserve">is the first country to surpass the ten percent mark and </w:t>
      </w:r>
      <w:r w:rsidRPr="00FA7EEC">
        <w:t>has the highest organic share (</w:t>
      </w:r>
      <w:r w:rsidR="007B707B">
        <w:t>13.3</w:t>
      </w:r>
      <w:r w:rsidRPr="00FA7EEC">
        <w:t xml:space="preserve"> percent) worldwide. Individual products and product groups hold even higher shares. Organic eggs, for instance, </w:t>
      </w:r>
      <w:r w:rsidR="007B707B">
        <w:t xml:space="preserve">reach around 30 </w:t>
      </w:r>
      <w:r w:rsidRPr="00FA7EEC">
        <w:t xml:space="preserve">percent of the value of all eggs sold in </w:t>
      </w:r>
      <w:r w:rsidR="007B707B">
        <w:t>some</w:t>
      </w:r>
      <w:r w:rsidR="007B707B" w:rsidRPr="00FA7EEC">
        <w:t xml:space="preserve"> </w:t>
      </w:r>
      <w:r w:rsidRPr="00FA7EEC">
        <w:t>countries.</w:t>
      </w:r>
    </w:p>
    <w:p w14:paraId="69FDE4EF" w14:textId="6A464B09" w:rsidR="0010418E" w:rsidRPr="001355DA" w:rsidRDefault="0010418E">
      <w:pPr>
        <w:pStyle w:val="FiBLmrstandard"/>
      </w:pPr>
      <w:r w:rsidRPr="00505E4E">
        <w:rPr>
          <w:noProof/>
        </w:rPr>
        <w:t>The survey on organic farming in Europe was conducted by FiBL and AMI</w:t>
      </w:r>
      <w:r>
        <w:t>. The FiBL data collection w</w:t>
      </w:r>
      <w:r w:rsidR="007B707B">
        <w:t>as</w:t>
      </w:r>
      <w:r>
        <w:t xml:space="preserve"> carried out under the framework of the global survey on organic farming supported by the Swiss State Secretariat for Economic Affairs (SECO), the International Trade Centre (ITC), </w:t>
      </w:r>
      <w:r w:rsidR="007B707B">
        <w:t xml:space="preserve">the Coop </w:t>
      </w:r>
      <w:r w:rsidR="00F0723F">
        <w:t>Sustainability</w:t>
      </w:r>
      <w:r w:rsidR="007B707B">
        <w:t xml:space="preserve"> Fund, </w:t>
      </w:r>
      <w:r>
        <w:t>NürnbergMesse, and IFOAM – Organics International.</w:t>
      </w:r>
    </w:p>
    <w:p w14:paraId="4C44839C" w14:textId="77777777" w:rsidR="007B1234" w:rsidRDefault="007B1234">
      <w:pPr>
        <w:rPr>
          <w:rFonts w:ascii="Gill Sans MT" w:hAnsi="Gill Sans MT"/>
          <w:b/>
          <w:lang w:val="en-GB"/>
        </w:rPr>
      </w:pPr>
      <w:r w:rsidRPr="00E8113E">
        <w:rPr>
          <w:lang w:val="en-CA"/>
        </w:rPr>
        <w:br w:type="page"/>
      </w:r>
    </w:p>
    <w:p w14:paraId="7B79C8E4" w14:textId="77777777" w:rsidR="007B1234" w:rsidRDefault="007B1234">
      <w:pPr>
        <w:pStyle w:val="FiBLmraddinfo"/>
      </w:pPr>
      <w:r>
        <w:lastRenderedPageBreak/>
        <w:t>Further information</w:t>
      </w:r>
    </w:p>
    <w:p w14:paraId="0A1CCF23" w14:textId="77777777" w:rsidR="007B1234" w:rsidRPr="00CE703A" w:rsidRDefault="007B1234" w:rsidP="007B1234">
      <w:pPr>
        <w:pStyle w:val="FiBLmraddinfo"/>
      </w:pPr>
      <w:r w:rsidRPr="0010418E">
        <w:t>Contacts</w:t>
      </w:r>
    </w:p>
    <w:p w14:paraId="0E433262" w14:textId="77777777" w:rsidR="007B1234" w:rsidRPr="00CE703A" w:rsidRDefault="007B1234" w:rsidP="007B1234">
      <w:pPr>
        <w:pStyle w:val="FiBLmrbulletpoint"/>
      </w:pPr>
      <w:r w:rsidRPr="00CE703A">
        <w:t>Dr. Helga Willer, FiBL, Ackerstrass</w:t>
      </w:r>
      <w:r>
        <w:t>e 113, 5070 Frick, Switzerland</w:t>
      </w:r>
      <w:r>
        <w:br/>
        <w:t xml:space="preserve">Phone </w:t>
      </w:r>
      <w:r w:rsidRPr="00CE703A">
        <w:t>+41 (</w:t>
      </w:r>
      <w:r>
        <w:t xml:space="preserve">0)79 218 06 26, </w:t>
      </w:r>
      <w:hyperlink r:id="rId13" w:history="1">
        <w:r w:rsidRPr="00EB0A3C">
          <w:rPr>
            <w:rStyle w:val="Hyperlink"/>
          </w:rPr>
          <w:t>helga.willer@fibl.org</w:t>
        </w:r>
      </w:hyperlink>
      <w:r>
        <w:t xml:space="preserve">, </w:t>
      </w:r>
      <w:hyperlink r:id="rId14" w:history="1">
        <w:r w:rsidRPr="00EB0A3C">
          <w:rPr>
            <w:rStyle w:val="Hyperlink"/>
          </w:rPr>
          <w:t>www.fibl.org</w:t>
        </w:r>
      </w:hyperlink>
    </w:p>
    <w:p w14:paraId="42F083B6" w14:textId="5D12A25F" w:rsidR="007B1234" w:rsidRDefault="00D30D62" w:rsidP="007B1234">
      <w:pPr>
        <w:pStyle w:val="FiBLmrbulletpoint"/>
      </w:pPr>
      <w:r>
        <w:t xml:space="preserve">Diana Schaack, </w:t>
      </w:r>
      <w:r w:rsidR="007B1234" w:rsidRPr="009B0C59">
        <w:t>Agricultural Market Information Company</w:t>
      </w:r>
      <w:r>
        <w:t xml:space="preserve"> (AMI)</w:t>
      </w:r>
      <w:r w:rsidR="007B1234" w:rsidRPr="009B0C59">
        <w:t>, Dreizehnmor</w:t>
      </w:r>
      <w:r w:rsidR="007B1234">
        <w:t>genweg 10, 53175 Bonn, Germany</w:t>
      </w:r>
      <w:r w:rsidR="007B1234">
        <w:br/>
        <w:t>Phone</w:t>
      </w:r>
      <w:r w:rsidR="007B1234" w:rsidRPr="009B0C59">
        <w:t xml:space="preserve"> +49 228 33805-0, </w:t>
      </w:r>
      <w:hyperlink r:id="rId15" w:history="1">
        <w:r w:rsidR="007B1234" w:rsidRPr="00EB0A3C">
          <w:rPr>
            <w:rStyle w:val="Hyperlink"/>
          </w:rPr>
          <w:t>diana.schaack@ami-informiert.de</w:t>
        </w:r>
      </w:hyperlink>
      <w:r w:rsidR="007B1234" w:rsidRPr="009B0C59">
        <w:t xml:space="preserve">, </w:t>
      </w:r>
      <w:hyperlink r:id="rId16" w:history="1">
        <w:r w:rsidR="007B1234" w:rsidRPr="00831BBC">
          <w:rPr>
            <w:rStyle w:val="Hyperlink"/>
          </w:rPr>
          <w:t>www.ami-informiert.de</w:t>
        </w:r>
      </w:hyperlink>
    </w:p>
    <w:p w14:paraId="1FF9BA1B" w14:textId="77777777" w:rsidR="009B0C59" w:rsidRDefault="009B0C59" w:rsidP="009B0C59">
      <w:pPr>
        <w:pStyle w:val="FiBLmraddinfo"/>
      </w:pPr>
      <w:r w:rsidRPr="009B0C59">
        <w:t>Download, infographics and online databases</w:t>
      </w:r>
    </w:p>
    <w:p w14:paraId="4A65613E" w14:textId="34D145F2" w:rsidR="009B0C59" w:rsidRDefault="009B0C59" w:rsidP="009B0C59">
      <w:pPr>
        <w:pStyle w:val="FiBLmrbulletpoint"/>
      </w:pPr>
      <w:r>
        <w:t xml:space="preserve">Download </w:t>
      </w:r>
      <w:r w:rsidR="0060369E">
        <w:t>“</w:t>
      </w:r>
      <w:r>
        <w:t xml:space="preserve">The World of Organic Agriculture </w:t>
      </w:r>
      <w:r w:rsidR="005418B7">
        <w:t>2019</w:t>
      </w:r>
      <w:r w:rsidR="0060369E">
        <w:t>”</w:t>
      </w:r>
      <w:r>
        <w:t xml:space="preserve">: </w:t>
      </w:r>
      <w:hyperlink r:id="rId17" w:history="1">
        <w:r w:rsidR="00455853" w:rsidRPr="00EB0A3C">
          <w:rPr>
            <w:rStyle w:val="Hyperlink"/>
          </w:rPr>
          <w:t>www.organic-world.net/yearbook/yearbook-</w:t>
        </w:r>
        <w:r w:rsidR="005418B7">
          <w:rPr>
            <w:rStyle w:val="Hyperlink"/>
          </w:rPr>
          <w:t>2019</w:t>
        </w:r>
        <w:r w:rsidR="00455853" w:rsidRPr="00EB0A3C">
          <w:rPr>
            <w:rStyle w:val="Hyperlink"/>
          </w:rPr>
          <w:t>/pdf.html</w:t>
        </w:r>
      </w:hyperlink>
    </w:p>
    <w:p w14:paraId="5F715EE6" w14:textId="0C4BEA21" w:rsidR="009B0C59" w:rsidRPr="00B07AE1" w:rsidRDefault="009B0C59" w:rsidP="009B0C59">
      <w:pPr>
        <w:pStyle w:val="FiBLmrbulletpoint"/>
        <w:rPr>
          <w:lang w:val="fr-CH"/>
        </w:rPr>
      </w:pPr>
      <w:r w:rsidRPr="00B07AE1">
        <w:rPr>
          <w:lang w:val="fr-CH"/>
        </w:rPr>
        <w:t xml:space="preserve">Infographics: </w:t>
      </w:r>
      <w:hyperlink r:id="rId18" w:history="1">
        <w:r w:rsidR="00455853" w:rsidRPr="00B07AE1">
          <w:rPr>
            <w:rStyle w:val="Hyperlink"/>
            <w:lang w:val="fr-CH"/>
          </w:rPr>
          <w:t>http://www.organic-world.net/yearbook/yearbook-</w:t>
        </w:r>
        <w:r w:rsidR="005418B7" w:rsidRPr="00B07AE1">
          <w:rPr>
            <w:rStyle w:val="Hyperlink"/>
            <w:lang w:val="fr-CH"/>
          </w:rPr>
          <w:t>2019</w:t>
        </w:r>
        <w:r w:rsidR="00455853" w:rsidRPr="00B07AE1">
          <w:rPr>
            <w:rStyle w:val="Hyperlink"/>
            <w:lang w:val="fr-CH"/>
          </w:rPr>
          <w:t>/infographics.html</w:t>
        </w:r>
      </w:hyperlink>
    </w:p>
    <w:p w14:paraId="1B529538" w14:textId="3BD27361" w:rsidR="009B0C59" w:rsidRDefault="009B0C59" w:rsidP="009B0C59">
      <w:pPr>
        <w:pStyle w:val="FiBLmrbulletpoint"/>
      </w:pPr>
      <w:r>
        <w:t>FiBL statistics on organic agriculture worldwide</w:t>
      </w:r>
      <w:r w:rsidR="0025116B">
        <w:rPr>
          <w:rStyle w:val="Hyperlink"/>
        </w:rPr>
        <w:t xml:space="preserve"> </w:t>
      </w:r>
      <w:hyperlink r:id="rId19" w:history="1">
        <w:r w:rsidR="0025116B" w:rsidRPr="00187355">
          <w:rPr>
            <w:rStyle w:val="Hyperlink"/>
          </w:rPr>
          <w:t>https://statistics.fibl.org</w:t>
        </w:r>
      </w:hyperlink>
      <w:r w:rsidR="0025116B">
        <w:rPr>
          <w:rStyle w:val="Hyperlink"/>
        </w:rPr>
        <w:t xml:space="preserve">. </w:t>
      </w:r>
    </w:p>
    <w:p w14:paraId="4A333BE4" w14:textId="77777777" w:rsidR="0010418E" w:rsidRPr="00CE703A" w:rsidRDefault="0010418E" w:rsidP="0010418E">
      <w:pPr>
        <w:pStyle w:val="FiBLmraddinfo"/>
      </w:pPr>
      <w:r>
        <w:t>Links</w:t>
      </w:r>
    </w:p>
    <w:p w14:paraId="10F42947" w14:textId="77777777" w:rsidR="0010418E" w:rsidRDefault="0010418E" w:rsidP="0010418E">
      <w:pPr>
        <w:pStyle w:val="FiBLmrbulletpoint"/>
      </w:pPr>
      <w:r>
        <w:t xml:space="preserve">fibl.org: Website of FiBL, the Research Institute of Organic Agriculture </w:t>
      </w:r>
    </w:p>
    <w:p w14:paraId="01E04005" w14:textId="77777777" w:rsidR="0010418E" w:rsidRDefault="0010418E" w:rsidP="0010418E">
      <w:pPr>
        <w:pStyle w:val="FiBLmrbulletpoint"/>
      </w:pPr>
      <w:r>
        <w:t xml:space="preserve">ami-informiert.de: Website of AMI, the Agricultural Market Information Company </w:t>
      </w:r>
    </w:p>
    <w:p w14:paraId="359E7E96" w14:textId="77777777" w:rsidR="0010418E" w:rsidRDefault="0010418E" w:rsidP="0010418E">
      <w:pPr>
        <w:pStyle w:val="FiBLmrbulletpoint"/>
      </w:pPr>
      <w:r>
        <w:t>biofach.de: Website of BIOFACH</w:t>
      </w:r>
    </w:p>
    <w:p w14:paraId="1C6B1217" w14:textId="77777777" w:rsidR="007B1234" w:rsidRPr="00EB6B1C" w:rsidRDefault="007B1234" w:rsidP="007B1234">
      <w:pPr>
        <w:pStyle w:val="FiBLmraddinfo"/>
      </w:pPr>
      <w:r w:rsidRPr="009B0C59">
        <w:t xml:space="preserve">Organic </w:t>
      </w:r>
      <w:r w:rsidRPr="0010418E">
        <w:t>in</w:t>
      </w:r>
      <w:r w:rsidRPr="009B0C59">
        <w:t xml:space="preserve"> Europe at </w:t>
      </w:r>
      <w:r w:rsidRPr="00077078">
        <w:t>BIOFACH</w:t>
      </w:r>
    </w:p>
    <w:p w14:paraId="52A1CEC7" w14:textId="7FFCCB59" w:rsidR="007B1234" w:rsidRDefault="007B1234" w:rsidP="007B1234">
      <w:pPr>
        <w:pStyle w:val="FiBLmrstandard"/>
      </w:pPr>
      <w:r>
        <w:t xml:space="preserve">The </w:t>
      </w:r>
      <w:r w:rsidRPr="001355DA">
        <w:rPr>
          <w:b/>
        </w:rPr>
        <w:t>yearbook “The World of Organic Agriculture</w:t>
      </w:r>
      <w:r w:rsidR="0060369E">
        <w:rPr>
          <w:b/>
        </w:rPr>
        <w:t>”</w:t>
      </w:r>
      <w:r>
        <w:t xml:space="preserve"> can </w:t>
      </w:r>
      <w:r w:rsidRPr="00505E4E">
        <w:rPr>
          <w:noProof/>
        </w:rPr>
        <w:t>be obtained</w:t>
      </w:r>
      <w:r>
        <w:t xml:space="preserve"> at BIOFACH at the FiBL stand in Hall 1 (stand 553). The book includes a detailed chapter about organic in Europe, with many tables and graphs. </w:t>
      </w:r>
    </w:p>
    <w:p w14:paraId="7F607680" w14:textId="64E63984" w:rsidR="007B1234" w:rsidRDefault="007B1234" w:rsidP="007B1234">
      <w:pPr>
        <w:pStyle w:val="FiBLmrstandard"/>
      </w:pPr>
      <w:r>
        <w:t xml:space="preserve">The </w:t>
      </w:r>
      <w:r w:rsidRPr="001355DA">
        <w:rPr>
          <w:b/>
        </w:rPr>
        <w:t>BIOFACH session on the European organic market</w:t>
      </w:r>
      <w:r>
        <w:t xml:space="preserve"> takes place on February </w:t>
      </w:r>
      <w:r w:rsidR="005418B7">
        <w:t>13</w:t>
      </w:r>
      <w:r>
        <w:t xml:space="preserve">, </w:t>
      </w:r>
      <w:r w:rsidR="005418B7">
        <w:t>2019</w:t>
      </w:r>
      <w:r>
        <w:t>, from 5 to 5</w:t>
      </w:r>
      <w:r w:rsidR="005D4CE9">
        <w:t>:</w:t>
      </w:r>
      <w:r>
        <w:t xml:space="preserve">45 pm in </w:t>
      </w:r>
      <w:r w:rsidR="005418B7">
        <w:t>hall Shanghai</w:t>
      </w:r>
      <w:r>
        <w:t xml:space="preserve">, NCC East, Nürnberg Exhibition Centre. (For programme see below). </w:t>
      </w:r>
    </w:p>
    <w:p w14:paraId="32AF01FD" w14:textId="351E74B9" w:rsidR="00646E4A" w:rsidRPr="00CE703A" w:rsidRDefault="00646E4A" w:rsidP="00646E4A">
      <w:pPr>
        <w:pStyle w:val="FiBLmraddinfo"/>
      </w:pPr>
      <w:r w:rsidRPr="00CE703A">
        <w:t xml:space="preserve">Programme of the session </w:t>
      </w:r>
      <w:r w:rsidR="009B0C59" w:rsidRPr="009B0C59">
        <w:t>“The European market for organic food” at B</w:t>
      </w:r>
      <w:r w:rsidR="009B0C59">
        <w:t xml:space="preserve">IOFACH </w:t>
      </w:r>
      <w:r w:rsidR="005418B7">
        <w:t>2019</w:t>
      </w:r>
    </w:p>
    <w:p w14:paraId="7EEC198D" w14:textId="02D02343" w:rsidR="00646E4A" w:rsidRPr="00EB6B1C" w:rsidRDefault="00646E4A" w:rsidP="00646E4A">
      <w:pPr>
        <w:pStyle w:val="FiBLmrstandard"/>
      </w:pPr>
      <w:r w:rsidRPr="00CE703A">
        <w:t xml:space="preserve">Wednesday, February </w:t>
      </w:r>
      <w:r w:rsidR="005418B7">
        <w:t>13</w:t>
      </w:r>
      <w:r w:rsidRPr="00CE703A">
        <w:t xml:space="preserve">, </w:t>
      </w:r>
      <w:r w:rsidR="005418B7">
        <w:t>2019</w:t>
      </w:r>
      <w:r w:rsidRPr="00CE703A">
        <w:t xml:space="preserve">, </w:t>
      </w:r>
      <w:r w:rsidR="009B0C59">
        <w:t>5</w:t>
      </w:r>
      <w:r w:rsidR="005D4CE9">
        <w:t>:</w:t>
      </w:r>
      <w:r w:rsidRPr="00CE703A">
        <w:t xml:space="preserve">00 to </w:t>
      </w:r>
      <w:r w:rsidR="009B0C59">
        <w:t>5</w:t>
      </w:r>
      <w:r w:rsidR="005D4CE9">
        <w:t>:</w:t>
      </w:r>
      <w:r w:rsidRPr="00CE703A">
        <w:t xml:space="preserve">45 pm, </w:t>
      </w:r>
      <w:r w:rsidR="005418B7">
        <w:t>Hall Shanghai</w:t>
      </w:r>
      <w:r w:rsidRPr="00CE703A">
        <w:t xml:space="preserve"> (NCC East), NürnbergMesse, </w:t>
      </w:r>
      <w:r w:rsidR="00042522" w:rsidRPr="00042522">
        <w:t>Nuremberg</w:t>
      </w:r>
    </w:p>
    <w:p w14:paraId="429D43D6" w14:textId="065EB470" w:rsidR="00646E4A" w:rsidRPr="005F4CAA" w:rsidRDefault="009B0C59" w:rsidP="009B0C59">
      <w:pPr>
        <w:pStyle w:val="FiBLmrbulletpoint"/>
      </w:pPr>
      <w:r w:rsidRPr="009B0C59">
        <w:t>Dr. Susanne Padel, The Organic Research Centre, UK</w:t>
      </w:r>
      <w:r w:rsidR="008503A6">
        <w:t>, Moderator</w:t>
      </w:r>
    </w:p>
    <w:p w14:paraId="3FC03FA1" w14:textId="77777777" w:rsidR="008503A6" w:rsidRDefault="008503A6" w:rsidP="008503A6">
      <w:pPr>
        <w:pStyle w:val="FiBLmrbulletpoint"/>
      </w:pPr>
      <w:r>
        <w:t>Dr. Helga Willer, Research Institute of Organic Agriculture (FiBL), Switzerland</w:t>
      </w:r>
    </w:p>
    <w:p w14:paraId="6FD40B4F" w14:textId="77777777" w:rsidR="008503A6" w:rsidRPr="00E8113E" w:rsidRDefault="008503A6" w:rsidP="008503A6">
      <w:pPr>
        <w:pStyle w:val="FiBLmrbulletpoint"/>
        <w:rPr>
          <w:lang w:val="de-CH"/>
        </w:rPr>
      </w:pPr>
      <w:r w:rsidRPr="00E8113E">
        <w:rPr>
          <w:lang w:val="de-CH"/>
        </w:rPr>
        <w:t>Diana Schaack, Agrarmarkt Informations-Gesellschaft mbH (AMI), Germany</w:t>
      </w:r>
    </w:p>
    <w:p w14:paraId="26404E46" w14:textId="4ECAC715" w:rsidR="009B0C59" w:rsidRDefault="005418B7" w:rsidP="009B0C59">
      <w:pPr>
        <w:pStyle w:val="FiBLmrbulletpoint"/>
      </w:pPr>
      <w:r>
        <w:lastRenderedPageBreak/>
        <w:t>Dorian Flechet</w:t>
      </w:r>
      <w:r w:rsidR="009B0C59">
        <w:t xml:space="preserve">, Agence </w:t>
      </w:r>
      <w:r w:rsidR="007B707B">
        <w:t>Bio</w:t>
      </w:r>
      <w:r w:rsidR="009B0C59">
        <w:t>, France</w:t>
      </w:r>
    </w:p>
    <w:p w14:paraId="0C078BA1" w14:textId="5BD228C7" w:rsidR="009B0C59" w:rsidRDefault="005418B7" w:rsidP="009B0C59">
      <w:pPr>
        <w:pStyle w:val="FiBLmrbulletpoint"/>
      </w:pPr>
      <w:r>
        <w:t>Clare Mc Dermott</w:t>
      </w:r>
      <w:r w:rsidR="009B0C59">
        <w:t>, Soil Association, UK</w:t>
      </w:r>
    </w:p>
    <w:p w14:paraId="54B7DAE8" w14:textId="5A5FA971" w:rsidR="00646E4A" w:rsidRPr="00CE703A" w:rsidRDefault="005418B7" w:rsidP="009B0C59">
      <w:pPr>
        <w:pStyle w:val="FiBLmrbulletpoint"/>
      </w:pPr>
      <w:r>
        <w:t>Dr. Francesco Solfanelli</w:t>
      </w:r>
      <w:r w:rsidR="009B0C59">
        <w:t>, Università Politecnica delle Marche, Italy</w:t>
      </w:r>
    </w:p>
    <w:p w14:paraId="2C55CA5A" w14:textId="22F42A38" w:rsidR="00646E4A" w:rsidRDefault="00646E4A" w:rsidP="00646E4A">
      <w:pPr>
        <w:pStyle w:val="FiBLmrstandard"/>
      </w:pPr>
      <w:r w:rsidRPr="00CE703A">
        <w:t xml:space="preserve">More information at </w:t>
      </w:r>
      <w:hyperlink r:id="rId20" w:history="1">
        <w:r w:rsidR="00455853" w:rsidRPr="00EB0A3C">
          <w:rPr>
            <w:rStyle w:val="Hyperlink"/>
          </w:rPr>
          <w:t>www.biofach.fibl.org/en/biofach-</w:t>
        </w:r>
        <w:r w:rsidR="005418B7">
          <w:rPr>
            <w:rStyle w:val="Hyperlink"/>
          </w:rPr>
          <w:t>2019</w:t>
        </w:r>
        <w:r w:rsidR="00455853" w:rsidRPr="00EB0A3C">
          <w:rPr>
            <w:rStyle w:val="Hyperlink"/>
          </w:rPr>
          <w:t>.html</w:t>
        </w:r>
      </w:hyperlink>
    </w:p>
    <w:p w14:paraId="7240B0E4" w14:textId="77777777" w:rsidR="00F678FA" w:rsidRPr="00CE703A" w:rsidRDefault="00F678FA" w:rsidP="00F678FA">
      <w:pPr>
        <w:pStyle w:val="FiBLmraddinfo"/>
      </w:pPr>
      <w:r w:rsidRPr="00CE703A">
        <w:t>This media release online</w:t>
      </w:r>
    </w:p>
    <w:p w14:paraId="36CEFEA2" w14:textId="77777777" w:rsidR="00F678FA" w:rsidRPr="00CE703A" w:rsidRDefault="00F678FA" w:rsidP="00F678FA">
      <w:pPr>
        <w:pStyle w:val="FiBLmrstandard"/>
      </w:pPr>
      <w:r w:rsidRPr="00CE703A">
        <w:t xml:space="preserve">This media release and pictures can be accessed online at </w:t>
      </w:r>
      <w:hyperlink r:id="rId21" w:history="1">
        <w:r w:rsidRPr="00CE703A">
          <w:rPr>
            <w:rStyle w:val="Hyperlink"/>
          </w:rPr>
          <w:t>www.fibl.org/en/media.html</w:t>
        </w:r>
      </w:hyperlink>
      <w:r w:rsidRPr="00CE703A">
        <w:t>.</w:t>
      </w:r>
    </w:p>
    <w:p w14:paraId="3E0B6498" w14:textId="77777777" w:rsidR="002C0814" w:rsidRPr="00CE703A" w:rsidRDefault="006569B3" w:rsidP="0044286A">
      <w:pPr>
        <w:pStyle w:val="FiBLmrannotationtitle"/>
      </w:pPr>
      <w:r w:rsidRPr="00CE703A">
        <w:t>About</w:t>
      </w:r>
      <w:r w:rsidR="002C0814" w:rsidRPr="00CE703A">
        <w:t xml:space="preserve"> FiBL</w:t>
      </w:r>
    </w:p>
    <w:p w14:paraId="561EE998" w14:textId="73A9FC7A" w:rsidR="002D757B" w:rsidRPr="00CE703A" w:rsidRDefault="00455853" w:rsidP="00F04498">
      <w:pPr>
        <w:pStyle w:val="FiBLmrannotation"/>
      </w:pPr>
      <w:r w:rsidRPr="00455853">
        <w:t xml:space="preserve">The Research Institute of Organic Agriculture </w:t>
      </w:r>
      <w:r w:rsidR="00D30D62">
        <w:t>(</w:t>
      </w:r>
      <w:r w:rsidRPr="00455853">
        <w:t>FiBL</w:t>
      </w:r>
      <w:r w:rsidR="00D30D62">
        <w:t>)</w:t>
      </w:r>
      <w:r w:rsidRPr="00455853">
        <w:t xml:space="preserve"> is one of the world’s leading institutes in the field of organic agriculture. FiBL’s strengths lie in its interdisciplinary research, innovations developed jointly with farmers and the food industry, and rapid knowledge transfer. FiBL employs some </w:t>
      </w:r>
      <w:r w:rsidR="007B707B">
        <w:t>300</w:t>
      </w:r>
      <w:r w:rsidR="007B707B" w:rsidRPr="00455853">
        <w:t xml:space="preserve"> </w:t>
      </w:r>
      <w:r w:rsidRPr="00455853">
        <w:t>staff at its various locations.</w:t>
      </w:r>
    </w:p>
    <w:p w14:paraId="7AF445E8" w14:textId="77777777" w:rsidR="00F678FA" w:rsidRPr="00CE703A" w:rsidRDefault="00F678FA" w:rsidP="00F678FA">
      <w:pPr>
        <w:pStyle w:val="FiBLmrannotationbulletpoint"/>
      </w:pPr>
      <w:r w:rsidRPr="00CE703A">
        <w:t xml:space="preserve">Homepage: </w:t>
      </w:r>
      <w:hyperlink r:id="rId22" w:history="1">
        <w:r w:rsidR="00C3309F" w:rsidRPr="00CE703A">
          <w:rPr>
            <w:rStyle w:val="Hyperlink"/>
          </w:rPr>
          <w:t>www.fibl.org</w:t>
        </w:r>
      </w:hyperlink>
    </w:p>
    <w:p w14:paraId="082ABF62" w14:textId="77777777" w:rsidR="00F678FA" w:rsidRPr="00B07AE1" w:rsidRDefault="00F678FA" w:rsidP="00F678FA">
      <w:pPr>
        <w:pStyle w:val="FiBLmrannotationbulletpoint"/>
        <w:rPr>
          <w:rStyle w:val="Hyperlink"/>
          <w:color w:val="auto"/>
          <w:u w:val="none"/>
          <w:lang w:val="es-ES"/>
        </w:rPr>
      </w:pPr>
      <w:r w:rsidRPr="00B07AE1">
        <w:rPr>
          <w:lang w:val="es-ES"/>
        </w:rPr>
        <w:t xml:space="preserve">Video: </w:t>
      </w:r>
      <w:hyperlink r:id="rId23" w:history="1">
        <w:r w:rsidR="00C3309F" w:rsidRPr="00B07AE1">
          <w:rPr>
            <w:rStyle w:val="Hyperlink"/>
            <w:lang w:val="es-ES"/>
          </w:rPr>
          <w:t>www.youtube.com/watch?v=U84NrJlORFc</w:t>
        </w:r>
      </w:hyperlink>
    </w:p>
    <w:p w14:paraId="6AFCCDDE" w14:textId="77777777" w:rsidR="001355DA" w:rsidRPr="00B07AE1" w:rsidRDefault="001355DA">
      <w:pPr>
        <w:rPr>
          <w:rStyle w:val="Hyperlink"/>
          <w:rFonts w:ascii="Palatino Linotype" w:hAnsi="Palatino Linotype"/>
          <w:sz w:val="20"/>
          <w:lang w:val="es-ES"/>
        </w:rPr>
      </w:pPr>
      <w:r w:rsidRPr="00B07AE1">
        <w:rPr>
          <w:rStyle w:val="Hyperlink"/>
          <w:rFonts w:ascii="Palatino Linotype" w:hAnsi="Palatino Linotype"/>
          <w:sz w:val="20"/>
          <w:lang w:val="es-ES"/>
        </w:rPr>
        <w:br w:type="page"/>
      </w:r>
    </w:p>
    <w:p w14:paraId="1826A328" w14:textId="77777777" w:rsidR="00ED358F" w:rsidRPr="001A5A12" w:rsidRDefault="00ED358F" w:rsidP="00ED358F">
      <w:pPr>
        <w:pStyle w:val="FiBLmrtitle"/>
      </w:pPr>
      <w:bookmarkStart w:id="1" w:name="_Toc504903752"/>
      <w:bookmarkStart w:id="2" w:name="_Toc504903915"/>
      <w:bookmarkStart w:id="3" w:name="_Toc504928616"/>
      <w:bookmarkStart w:id="4" w:name="_Toc505065280"/>
      <w:bookmarkStart w:id="5" w:name="_Toc535677951"/>
      <w:bookmarkStart w:id="6" w:name="_Ref536287006"/>
      <w:bookmarkStart w:id="7" w:name="_Toc536513862"/>
      <w:bookmarkStart w:id="8" w:name="_Toc469217297"/>
      <w:bookmarkStart w:id="9" w:name="_Toc472765388"/>
      <w:bookmarkStart w:id="10" w:name="_Toc473485730"/>
      <w:r w:rsidRPr="001A5A12">
        <w:lastRenderedPageBreak/>
        <w:t>Europe and the European Union: Key indicators 2017</w:t>
      </w:r>
      <w:bookmarkEnd w:id="1"/>
      <w:bookmarkEnd w:id="2"/>
      <w:bookmarkEnd w:id="3"/>
      <w:bookmarkEnd w:id="4"/>
      <w:bookmarkEnd w:id="5"/>
      <w:bookmarkEnd w:id="6"/>
      <w:bookmarkEnd w:id="7"/>
    </w:p>
    <w:p w14:paraId="1D4DFF6A" w14:textId="383EAD3C" w:rsidR="00ED358F" w:rsidRPr="007739EA" w:rsidRDefault="00ED358F" w:rsidP="00ED358F">
      <w:pPr>
        <w:pStyle w:val="woa-table-headline"/>
        <w:rPr>
          <w:lang w:val="en-GB"/>
        </w:rPr>
      </w:pPr>
      <w:bookmarkStart w:id="11" w:name="_Toc504636868"/>
      <w:bookmarkStart w:id="12" w:name="_Toc505163380"/>
      <w:bookmarkStart w:id="13" w:name="_Toc536288625"/>
      <w:r w:rsidRPr="007739EA">
        <w:rPr>
          <w:lang w:val="en-GB"/>
        </w:rPr>
        <w:t xml:space="preserve">Table </w:t>
      </w:r>
      <w:r w:rsidRPr="007739EA">
        <w:rPr>
          <w:lang w:val="en-GB"/>
        </w:rPr>
        <w:fldChar w:fldCharType="begin"/>
      </w:r>
      <w:r w:rsidRPr="007739EA">
        <w:rPr>
          <w:lang w:val="en-GB"/>
        </w:rPr>
        <w:instrText xml:space="preserve"> SEQ Table \* ARABIC </w:instrText>
      </w:r>
      <w:r w:rsidRPr="007739EA">
        <w:rPr>
          <w:lang w:val="en-GB"/>
        </w:rPr>
        <w:fldChar w:fldCharType="separate"/>
      </w:r>
      <w:r w:rsidR="00B07AE1">
        <w:rPr>
          <w:noProof/>
          <w:lang w:val="en-GB"/>
        </w:rPr>
        <w:t>1</w:t>
      </w:r>
      <w:r w:rsidRPr="007739EA">
        <w:rPr>
          <w:lang w:val="en-GB"/>
        </w:rPr>
        <w:fldChar w:fldCharType="end"/>
      </w:r>
      <w:r w:rsidRPr="007739EA">
        <w:rPr>
          <w:lang w:val="en-GB"/>
        </w:rPr>
        <w:t xml:space="preserve">: </w:t>
      </w:r>
      <w:r w:rsidRPr="00786733">
        <w:t>Europe</w:t>
      </w:r>
      <w:r w:rsidRPr="007739EA">
        <w:rPr>
          <w:lang w:val="en-GB"/>
        </w:rPr>
        <w:t xml:space="preserve"> and the European Union: Key indicators</w:t>
      </w:r>
      <w:bookmarkEnd w:id="8"/>
      <w:r w:rsidRPr="007739EA">
        <w:rPr>
          <w:lang w:val="en-GB"/>
        </w:rPr>
        <w:t xml:space="preserve"> 201</w:t>
      </w:r>
      <w:bookmarkEnd w:id="9"/>
      <w:bookmarkEnd w:id="10"/>
      <w:r w:rsidRPr="007739EA">
        <w:rPr>
          <w:lang w:val="en-GB"/>
        </w:rPr>
        <w:t>7</w:t>
      </w:r>
      <w:bookmarkEnd w:id="11"/>
      <w:bookmarkEnd w:id="12"/>
      <w:bookmarkEnd w:id="13"/>
    </w:p>
    <w:tbl>
      <w:tblPr>
        <w:tblStyle w:val="woatable"/>
        <w:tblW w:w="0" w:type="auto"/>
        <w:tblLayout w:type="fixed"/>
        <w:tblLook w:val="0420" w:firstRow="1" w:lastRow="0" w:firstColumn="0" w:lastColumn="0" w:noHBand="0" w:noVBand="1"/>
      </w:tblPr>
      <w:tblGrid>
        <w:gridCol w:w="1806"/>
        <w:gridCol w:w="1702"/>
        <w:gridCol w:w="1703"/>
        <w:gridCol w:w="2263"/>
      </w:tblGrid>
      <w:tr w:rsidR="00ED358F" w:rsidRPr="001A5A12" w14:paraId="266648E2" w14:textId="77777777" w:rsidTr="00DA4DFD">
        <w:trPr>
          <w:cnfStyle w:val="100000000000" w:firstRow="1" w:lastRow="0" w:firstColumn="0" w:lastColumn="0" w:oddVBand="0" w:evenVBand="0" w:oddHBand="0" w:evenHBand="0" w:firstRowFirstColumn="0" w:firstRowLastColumn="0" w:lastRowFirstColumn="0" w:lastRowLastColumn="0"/>
          <w:trHeight w:val="227"/>
        </w:trPr>
        <w:tc>
          <w:tcPr>
            <w:tcW w:w="1806" w:type="dxa"/>
            <w:vAlign w:val="center"/>
          </w:tcPr>
          <w:p w14:paraId="544C3CBB" w14:textId="77777777" w:rsidR="00ED358F" w:rsidRPr="004D5D0F" w:rsidRDefault="00ED358F" w:rsidP="00DA4DFD">
            <w:pPr>
              <w:pStyle w:val="woa-table-text"/>
              <w:spacing w:before="48" w:after="48"/>
              <w:rPr>
                <w:b/>
                <w:lang w:val="en-GB"/>
              </w:rPr>
            </w:pPr>
            <w:r w:rsidRPr="004D5D0F">
              <w:rPr>
                <w:b/>
                <w:lang w:val="en-GB"/>
              </w:rPr>
              <w:t>Indicator</w:t>
            </w:r>
          </w:p>
        </w:tc>
        <w:tc>
          <w:tcPr>
            <w:tcW w:w="1702" w:type="dxa"/>
            <w:vAlign w:val="center"/>
          </w:tcPr>
          <w:p w14:paraId="0BC2A6C2" w14:textId="77777777" w:rsidR="00ED358F" w:rsidRPr="004D5D0F" w:rsidRDefault="00ED358F" w:rsidP="00DA4DFD">
            <w:pPr>
              <w:pStyle w:val="woa-table-text"/>
              <w:spacing w:before="48" w:after="48"/>
              <w:rPr>
                <w:b/>
                <w:lang w:val="en-GB"/>
              </w:rPr>
            </w:pPr>
            <w:r w:rsidRPr="004D5D0F">
              <w:rPr>
                <w:b/>
                <w:lang w:val="en-GB"/>
              </w:rPr>
              <w:t>Europe</w:t>
            </w:r>
          </w:p>
        </w:tc>
        <w:tc>
          <w:tcPr>
            <w:tcW w:w="1703" w:type="dxa"/>
            <w:vAlign w:val="center"/>
          </w:tcPr>
          <w:p w14:paraId="45840544" w14:textId="77777777" w:rsidR="00ED358F" w:rsidRPr="004D5D0F" w:rsidRDefault="00ED358F" w:rsidP="00DA4DFD">
            <w:pPr>
              <w:pStyle w:val="woa-table-text"/>
              <w:spacing w:before="48" w:after="48"/>
              <w:rPr>
                <w:b/>
                <w:lang w:val="en-GB"/>
              </w:rPr>
            </w:pPr>
            <w:r w:rsidRPr="004D5D0F">
              <w:rPr>
                <w:b/>
                <w:lang w:val="en-GB"/>
              </w:rPr>
              <w:t xml:space="preserve">European Union </w:t>
            </w:r>
          </w:p>
        </w:tc>
        <w:tc>
          <w:tcPr>
            <w:tcW w:w="2263" w:type="dxa"/>
            <w:vAlign w:val="center"/>
          </w:tcPr>
          <w:p w14:paraId="74CAE2A8" w14:textId="77777777" w:rsidR="00ED358F" w:rsidRPr="004D5D0F" w:rsidRDefault="00ED358F" w:rsidP="00DA4DFD">
            <w:pPr>
              <w:pStyle w:val="woa-table-text"/>
              <w:spacing w:before="48" w:after="48"/>
              <w:rPr>
                <w:b/>
                <w:lang w:val="en-GB"/>
              </w:rPr>
            </w:pPr>
            <w:r w:rsidRPr="004D5D0F">
              <w:rPr>
                <w:b/>
                <w:lang w:val="en-GB"/>
              </w:rPr>
              <w:t xml:space="preserve">Top 3 countries Europe </w:t>
            </w:r>
          </w:p>
        </w:tc>
      </w:tr>
      <w:tr w:rsidR="00ED358F" w:rsidRPr="00A676F9" w14:paraId="6C8E8EDC" w14:textId="77777777" w:rsidTr="00DA4DFD">
        <w:trPr>
          <w:cnfStyle w:val="000000100000" w:firstRow="0" w:lastRow="0" w:firstColumn="0" w:lastColumn="0" w:oddVBand="0" w:evenVBand="0" w:oddHBand="1" w:evenHBand="0" w:firstRowFirstColumn="0" w:firstRowLastColumn="0" w:lastRowFirstColumn="0" w:lastRowLastColumn="0"/>
          <w:trHeight w:val="227"/>
        </w:trPr>
        <w:tc>
          <w:tcPr>
            <w:tcW w:w="1806" w:type="dxa"/>
            <w:vAlign w:val="center"/>
          </w:tcPr>
          <w:p w14:paraId="3D06D7B3" w14:textId="77777777" w:rsidR="00ED358F" w:rsidRPr="00C10686" w:rsidRDefault="00ED358F" w:rsidP="00DA4DFD">
            <w:pPr>
              <w:pStyle w:val="woa-table-text"/>
              <w:rPr>
                <w:b/>
                <w:lang w:val="en-GB"/>
              </w:rPr>
            </w:pPr>
            <w:r w:rsidRPr="00C10686">
              <w:rPr>
                <w:b/>
                <w:lang w:val="en-GB"/>
              </w:rPr>
              <w:t>Organic farmland in hectares</w:t>
            </w:r>
          </w:p>
        </w:tc>
        <w:tc>
          <w:tcPr>
            <w:tcW w:w="1702" w:type="dxa"/>
            <w:vAlign w:val="center"/>
          </w:tcPr>
          <w:p w14:paraId="4A8DC073" w14:textId="77777777" w:rsidR="00ED358F" w:rsidRPr="007739EA" w:rsidRDefault="00ED358F" w:rsidP="00DA4DFD">
            <w:pPr>
              <w:pStyle w:val="woa-table-text"/>
              <w:rPr>
                <w:lang w:val="en-GB"/>
              </w:rPr>
            </w:pPr>
            <w:r w:rsidRPr="007739EA">
              <w:rPr>
                <w:lang w:val="en-GB"/>
              </w:rPr>
              <w:t>14.6 million ha</w:t>
            </w:r>
          </w:p>
        </w:tc>
        <w:tc>
          <w:tcPr>
            <w:tcW w:w="1703" w:type="dxa"/>
            <w:vAlign w:val="center"/>
          </w:tcPr>
          <w:p w14:paraId="3B1CCE20" w14:textId="77777777" w:rsidR="00ED358F" w:rsidRPr="007739EA" w:rsidRDefault="00ED358F" w:rsidP="00DA4DFD">
            <w:pPr>
              <w:pStyle w:val="woa-table-text"/>
              <w:rPr>
                <w:lang w:val="en-GB"/>
              </w:rPr>
            </w:pPr>
            <w:r w:rsidRPr="007739EA">
              <w:rPr>
                <w:lang w:val="en-GB"/>
              </w:rPr>
              <w:t>12.8 million ha</w:t>
            </w:r>
          </w:p>
        </w:tc>
        <w:tc>
          <w:tcPr>
            <w:tcW w:w="2263" w:type="dxa"/>
            <w:vAlign w:val="center"/>
          </w:tcPr>
          <w:p w14:paraId="5B1C6D00" w14:textId="77777777" w:rsidR="00ED358F" w:rsidRPr="00A676F9" w:rsidRDefault="00ED358F" w:rsidP="00DA4DFD">
            <w:pPr>
              <w:pStyle w:val="woa-table-text"/>
              <w:rPr>
                <w:lang w:val="en-GB"/>
              </w:rPr>
            </w:pPr>
            <w:r w:rsidRPr="00A676F9">
              <w:rPr>
                <w:lang w:val="en-GB"/>
              </w:rPr>
              <w:t xml:space="preserve">Spain (2.1 million ha) </w:t>
            </w:r>
            <w:r w:rsidRPr="00A676F9">
              <w:rPr>
                <w:lang w:val="en-GB"/>
              </w:rPr>
              <w:br/>
              <w:t xml:space="preserve">Italy (1.9 million ha) </w:t>
            </w:r>
            <w:r w:rsidRPr="00A676F9">
              <w:rPr>
                <w:lang w:val="en-GB"/>
              </w:rPr>
              <w:br/>
              <w:t>France (1.7 million ha)</w:t>
            </w:r>
          </w:p>
        </w:tc>
      </w:tr>
      <w:tr w:rsidR="00ED358F" w:rsidRPr="001A5A12" w14:paraId="510EA902" w14:textId="77777777" w:rsidTr="00DA4DFD">
        <w:trPr>
          <w:cnfStyle w:val="000000010000" w:firstRow="0" w:lastRow="0" w:firstColumn="0" w:lastColumn="0" w:oddVBand="0" w:evenVBand="0" w:oddHBand="0" w:evenHBand="1" w:firstRowFirstColumn="0" w:firstRowLastColumn="0" w:lastRowFirstColumn="0" w:lastRowLastColumn="0"/>
          <w:trHeight w:val="595"/>
        </w:trPr>
        <w:tc>
          <w:tcPr>
            <w:tcW w:w="1806" w:type="dxa"/>
            <w:vAlign w:val="center"/>
          </w:tcPr>
          <w:p w14:paraId="340B8369" w14:textId="77777777" w:rsidR="00ED358F" w:rsidRPr="00C10686" w:rsidRDefault="00ED358F" w:rsidP="00DA4DFD">
            <w:pPr>
              <w:pStyle w:val="woa-table-text"/>
              <w:rPr>
                <w:b/>
                <w:lang w:val="en-GB"/>
              </w:rPr>
            </w:pPr>
            <w:r w:rsidRPr="00C10686">
              <w:rPr>
                <w:b/>
                <w:lang w:val="en-GB"/>
              </w:rPr>
              <w:t xml:space="preserve">Organic share </w:t>
            </w:r>
            <w:r w:rsidRPr="00C10686">
              <w:rPr>
                <w:b/>
                <w:lang w:val="en-GB"/>
              </w:rPr>
              <w:br/>
              <w:t>of total farmland</w:t>
            </w:r>
          </w:p>
        </w:tc>
        <w:tc>
          <w:tcPr>
            <w:tcW w:w="1702" w:type="dxa"/>
            <w:vAlign w:val="center"/>
          </w:tcPr>
          <w:p w14:paraId="38BD25CB" w14:textId="77777777" w:rsidR="00ED358F" w:rsidRPr="007739EA" w:rsidRDefault="00ED358F" w:rsidP="00DA4DFD">
            <w:pPr>
              <w:pStyle w:val="woa-table-text"/>
              <w:rPr>
                <w:lang w:val="en-GB"/>
              </w:rPr>
            </w:pPr>
            <w:r w:rsidRPr="007739EA">
              <w:rPr>
                <w:lang w:val="en-GB"/>
              </w:rPr>
              <w:t>2.9 %</w:t>
            </w:r>
          </w:p>
        </w:tc>
        <w:tc>
          <w:tcPr>
            <w:tcW w:w="1703" w:type="dxa"/>
            <w:vAlign w:val="center"/>
          </w:tcPr>
          <w:p w14:paraId="4B5F9DA2" w14:textId="77777777" w:rsidR="00ED358F" w:rsidRPr="007739EA" w:rsidRDefault="00ED358F" w:rsidP="00DA4DFD">
            <w:pPr>
              <w:pStyle w:val="woa-table-text"/>
              <w:rPr>
                <w:lang w:val="en-GB"/>
              </w:rPr>
            </w:pPr>
            <w:r w:rsidRPr="007739EA">
              <w:rPr>
                <w:lang w:val="en-GB"/>
              </w:rPr>
              <w:t>7.2 %</w:t>
            </w:r>
          </w:p>
        </w:tc>
        <w:tc>
          <w:tcPr>
            <w:tcW w:w="2263" w:type="dxa"/>
            <w:vAlign w:val="center"/>
          </w:tcPr>
          <w:p w14:paraId="2E2F353B" w14:textId="77777777" w:rsidR="00ED358F" w:rsidRPr="007739EA" w:rsidRDefault="00ED358F" w:rsidP="00DA4DFD">
            <w:pPr>
              <w:pStyle w:val="woa-table-text"/>
              <w:rPr>
                <w:lang w:val="en-GB"/>
              </w:rPr>
            </w:pPr>
            <w:r w:rsidRPr="007739EA">
              <w:rPr>
                <w:lang w:val="en-GB"/>
              </w:rPr>
              <w:t>Liechtenstein (37.</w:t>
            </w:r>
            <w:r>
              <w:rPr>
                <w:lang w:val="en-GB"/>
              </w:rPr>
              <w:t>9</w:t>
            </w:r>
            <w:r w:rsidRPr="007739EA">
              <w:rPr>
                <w:lang w:val="en-GB"/>
              </w:rPr>
              <w:t xml:space="preserve">%) </w:t>
            </w:r>
            <w:r w:rsidRPr="007739EA">
              <w:rPr>
                <w:lang w:val="en-GB"/>
              </w:rPr>
              <w:br/>
              <w:t>Austria (24.0%)</w:t>
            </w:r>
          </w:p>
          <w:p w14:paraId="6419E90E" w14:textId="77777777" w:rsidR="00ED358F" w:rsidRPr="007739EA" w:rsidRDefault="00ED358F" w:rsidP="00DA4DFD">
            <w:pPr>
              <w:pStyle w:val="woa-table-text"/>
              <w:rPr>
                <w:lang w:val="en-GB"/>
              </w:rPr>
            </w:pPr>
            <w:r w:rsidRPr="007739EA">
              <w:rPr>
                <w:lang w:val="en-GB"/>
              </w:rPr>
              <w:t>Estonia (20.5%)</w:t>
            </w:r>
          </w:p>
        </w:tc>
      </w:tr>
      <w:tr w:rsidR="00ED358F" w:rsidRPr="00B07AE1" w14:paraId="0A9A3E16" w14:textId="77777777" w:rsidTr="00DA4DFD">
        <w:trPr>
          <w:cnfStyle w:val="000000100000" w:firstRow="0" w:lastRow="0" w:firstColumn="0" w:lastColumn="0" w:oddVBand="0" w:evenVBand="0" w:oddHBand="1" w:evenHBand="0" w:firstRowFirstColumn="0" w:firstRowLastColumn="0" w:lastRowFirstColumn="0" w:lastRowLastColumn="0"/>
          <w:trHeight w:val="227"/>
        </w:trPr>
        <w:tc>
          <w:tcPr>
            <w:tcW w:w="1806" w:type="dxa"/>
            <w:vAlign w:val="center"/>
          </w:tcPr>
          <w:p w14:paraId="3A769349" w14:textId="77777777" w:rsidR="00ED358F" w:rsidRPr="00C10686" w:rsidRDefault="00ED358F" w:rsidP="00DA4DFD">
            <w:pPr>
              <w:pStyle w:val="woa-table-text"/>
              <w:rPr>
                <w:b/>
                <w:lang w:val="en-GB"/>
              </w:rPr>
            </w:pPr>
            <w:r w:rsidRPr="00C10686">
              <w:rPr>
                <w:b/>
                <w:lang w:val="en-GB"/>
              </w:rPr>
              <w:t>Increase in organic farmland 2016-2017 in hectares</w:t>
            </w:r>
          </w:p>
        </w:tc>
        <w:tc>
          <w:tcPr>
            <w:tcW w:w="1702" w:type="dxa"/>
            <w:vAlign w:val="center"/>
          </w:tcPr>
          <w:p w14:paraId="71FD1E06" w14:textId="77777777" w:rsidR="00ED358F" w:rsidRPr="007739EA" w:rsidRDefault="00ED358F" w:rsidP="00DA4DFD">
            <w:pPr>
              <w:pStyle w:val="woa-table-text"/>
              <w:rPr>
                <w:lang w:val="en-GB"/>
              </w:rPr>
            </w:pPr>
            <w:r w:rsidRPr="007739EA">
              <w:rPr>
                <w:lang w:val="en-GB"/>
              </w:rPr>
              <w:t>1.0 million ha</w:t>
            </w:r>
          </w:p>
        </w:tc>
        <w:tc>
          <w:tcPr>
            <w:tcW w:w="1703" w:type="dxa"/>
            <w:vAlign w:val="center"/>
          </w:tcPr>
          <w:p w14:paraId="1675C976" w14:textId="77777777" w:rsidR="00ED358F" w:rsidRPr="007739EA" w:rsidRDefault="00ED358F" w:rsidP="00DA4DFD">
            <w:pPr>
              <w:pStyle w:val="woa-table-text"/>
              <w:rPr>
                <w:lang w:val="en-GB"/>
              </w:rPr>
            </w:pPr>
            <w:r w:rsidRPr="007739EA">
              <w:rPr>
                <w:lang w:val="en-GB"/>
              </w:rPr>
              <w:t>0.8 million ha</w:t>
            </w:r>
          </w:p>
        </w:tc>
        <w:tc>
          <w:tcPr>
            <w:tcW w:w="2263" w:type="dxa"/>
            <w:vAlign w:val="center"/>
          </w:tcPr>
          <w:p w14:paraId="3FBE8251" w14:textId="77777777" w:rsidR="00ED358F" w:rsidRPr="00A676F9" w:rsidRDefault="00ED358F" w:rsidP="00DA4DFD">
            <w:pPr>
              <w:pStyle w:val="woa-table-text"/>
              <w:rPr>
                <w:lang w:val="it-IT"/>
              </w:rPr>
            </w:pPr>
            <w:r w:rsidRPr="00A676F9">
              <w:rPr>
                <w:lang w:val="it-IT"/>
              </w:rPr>
              <w:t>Russia (+341'778 ha)</w:t>
            </w:r>
            <w:r>
              <w:rPr>
                <w:lang w:val="it-IT"/>
              </w:rPr>
              <w:br/>
            </w:r>
            <w:r w:rsidRPr="00A676F9">
              <w:rPr>
                <w:lang w:val="it-IT"/>
              </w:rPr>
              <w:t xml:space="preserve">France (+206'373 ha) </w:t>
            </w:r>
            <w:r w:rsidRPr="00A676F9">
              <w:rPr>
                <w:lang w:val="it-IT"/>
              </w:rPr>
              <w:br/>
              <w:t>Germany (+121'837ha)</w:t>
            </w:r>
          </w:p>
        </w:tc>
      </w:tr>
      <w:tr w:rsidR="00ED358F" w:rsidRPr="00B07AE1" w14:paraId="2883BBAF" w14:textId="77777777" w:rsidTr="00DA4DFD">
        <w:trPr>
          <w:cnfStyle w:val="000000010000" w:firstRow="0" w:lastRow="0" w:firstColumn="0" w:lastColumn="0" w:oddVBand="0" w:evenVBand="0" w:oddHBand="0" w:evenHBand="1" w:firstRowFirstColumn="0" w:firstRowLastColumn="0" w:lastRowFirstColumn="0" w:lastRowLastColumn="0"/>
          <w:trHeight w:val="655"/>
        </w:trPr>
        <w:tc>
          <w:tcPr>
            <w:tcW w:w="1806" w:type="dxa"/>
            <w:vAlign w:val="center"/>
          </w:tcPr>
          <w:p w14:paraId="5A4C919B" w14:textId="77777777" w:rsidR="00ED358F" w:rsidRPr="00C10686" w:rsidRDefault="00ED358F" w:rsidP="00DA4DFD">
            <w:pPr>
              <w:pStyle w:val="woa-table-text"/>
              <w:rPr>
                <w:b/>
                <w:lang w:val="en-GB"/>
              </w:rPr>
            </w:pPr>
            <w:r w:rsidRPr="00C10686">
              <w:rPr>
                <w:b/>
                <w:lang w:val="en-GB"/>
              </w:rPr>
              <w:t>Relative increase in organic farmland 2016-2017</w:t>
            </w:r>
          </w:p>
        </w:tc>
        <w:tc>
          <w:tcPr>
            <w:tcW w:w="1702" w:type="dxa"/>
            <w:vAlign w:val="center"/>
          </w:tcPr>
          <w:p w14:paraId="467AC951" w14:textId="77777777" w:rsidR="00ED358F" w:rsidRPr="007739EA" w:rsidRDefault="00ED358F" w:rsidP="00DA4DFD">
            <w:pPr>
              <w:pStyle w:val="woa-table-text"/>
              <w:rPr>
                <w:lang w:val="en-GB"/>
              </w:rPr>
            </w:pPr>
            <w:r w:rsidRPr="007739EA">
              <w:rPr>
                <w:lang w:val="en-GB"/>
              </w:rPr>
              <w:t>7.6%</w:t>
            </w:r>
          </w:p>
        </w:tc>
        <w:tc>
          <w:tcPr>
            <w:tcW w:w="1703" w:type="dxa"/>
            <w:vAlign w:val="center"/>
          </w:tcPr>
          <w:p w14:paraId="6F89F261" w14:textId="77777777" w:rsidR="00ED358F" w:rsidRPr="007739EA" w:rsidRDefault="00ED358F" w:rsidP="00DA4DFD">
            <w:pPr>
              <w:pStyle w:val="woa-table-text"/>
              <w:rPr>
                <w:lang w:val="en-GB"/>
              </w:rPr>
            </w:pPr>
            <w:r w:rsidRPr="007739EA">
              <w:rPr>
                <w:lang w:val="en-GB"/>
              </w:rPr>
              <w:t>6.4%</w:t>
            </w:r>
          </w:p>
        </w:tc>
        <w:tc>
          <w:tcPr>
            <w:tcW w:w="2263" w:type="dxa"/>
            <w:vAlign w:val="center"/>
          </w:tcPr>
          <w:p w14:paraId="1A2457CB" w14:textId="77777777" w:rsidR="00ED358F" w:rsidRPr="00A676F9" w:rsidRDefault="00ED358F" w:rsidP="00DA4DFD">
            <w:pPr>
              <w:pStyle w:val="woa-table-text"/>
              <w:rPr>
                <w:lang w:val="it-IT"/>
              </w:rPr>
            </w:pPr>
            <w:r w:rsidRPr="00A676F9">
              <w:rPr>
                <w:lang w:val="it-IT"/>
              </w:rPr>
              <w:t>Russia (+108 %)</w:t>
            </w:r>
            <w:r w:rsidRPr="00A676F9">
              <w:rPr>
                <w:lang w:val="it-IT"/>
              </w:rPr>
              <w:br/>
              <w:t xml:space="preserve">Malta (+80%) </w:t>
            </w:r>
          </w:p>
          <w:p w14:paraId="7F48D797" w14:textId="77777777" w:rsidR="00ED358F" w:rsidRPr="00A676F9" w:rsidRDefault="00ED358F" w:rsidP="00DA4DFD">
            <w:pPr>
              <w:pStyle w:val="woa-table-text"/>
              <w:rPr>
                <w:lang w:val="it-IT"/>
              </w:rPr>
            </w:pPr>
            <w:r w:rsidRPr="00A676F9">
              <w:rPr>
                <w:lang w:val="it-IT"/>
              </w:rPr>
              <w:t xml:space="preserve">Bosnia and Herzegovina (+28%) </w:t>
            </w:r>
          </w:p>
        </w:tc>
      </w:tr>
      <w:tr w:rsidR="00ED358F" w:rsidRPr="00B07AE1" w14:paraId="5E168ECA" w14:textId="77777777" w:rsidTr="00DA4DFD">
        <w:trPr>
          <w:cnfStyle w:val="000000100000" w:firstRow="0" w:lastRow="0" w:firstColumn="0" w:lastColumn="0" w:oddVBand="0" w:evenVBand="0" w:oddHBand="1" w:evenHBand="0" w:firstRowFirstColumn="0" w:firstRowLastColumn="0" w:lastRowFirstColumn="0" w:lastRowLastColumn="0"/>
          <w:trHeight w:val="227"/>
        </w:trPr>
        <w:tc>
          <w:tcPr>
            <w:tcW w:w="1806" w:type="dxa"/>
            <w:vAlign w:val="center"/>
          </w:tcPr>
          <w:p w14:paraId="60C3FDEA" w14:textId="77777777" w:rsidR="00ED358F" w:rsidRPr="00C10686" w:rsidRDefault="00ED358F" w:rsidP="00DA4DFD">
            <w:pPr>
              <w:pStyle w:val="woa-table-text"/>
              <w:rPr>
                <w:b/>
                <w:lang w:val="en-GB"/>
              </w:rPr>
            </w:pPr>
            <w:r w:rsidRPr="00C10686">
              <w:rPr>
                <w:b/>
                <w:lang w:val="en-GB"/>
              </w:rPr>
              <w:t xml:space="preserve">Land use </w:t>
            </w:r>
            <w:r w:rsidRPr="00C10686">
              <w:rPr>
                <w:b/>
                <w:lang w:val="en-GB"/>
              </w:rPr>
              <w:br/>
              <w:t>[in million hectares]</w:t>
            </w:r>
          </w:p>
        </w:tc>
        <w:tc>
          <w:tcPr>
            <w:tcW w:w="1702" w:type="dxa"/>
            <w:vAlign w:val="center"/>
          </w:tcPr>
          <w:p w14:paraId="59F0F5F0" w14:textId="77777777" w:rsidR="00ED358F" w:rsidRPr="00B07AE1" w:rsidRDefault="00ED358F" w:rsidP="00DA4DFD">
            <w:pPr>
              <w:pStyle w:val="woa-table-text"/>
              <w:rPr>
                <w:lang w:val="fr-CH"/>
              </w:rPr>
            </w:pPr>
            <w:r w:rsidRPr="00B07AE1">
              <w:rPr>
                <w:lang w:val="fr-CH"/>
              </w:rPr>
              <w:t xml:space="preserve">Arable crops: 6.8 </w:t>
            </w:r>
          </w:p>
          <w:p w14:paraId="0C17E2AA" w14:textId="77777777" w:rsidR="00ED358F" w:rsidRPr="00B07AE1" w:rsidRDefault="00ED358F" w:rsidP="00DA4DFD">
            <w:pPr>
              <w:pStyle w:val="woa-table-text"/>
              <w:rPr>
                <w:lang w:val="fr-CH"/>
              </w:rPr>
            </w:pPr>
            <w:r w:rsidRPr="00B07AE1">
              <w:rPr>
                <w:lang w:val="fr-CH"/>
              </w:rPr>
              <w:t xml:space="preserve">Permanent crops: 1.6 Permanent pastures: 5.9 </w:t>
            </w:r>
          </w:p>
        </w:tc>
        <w:tc>
          <w:tcPr>
            <w:tcW w:w="1703" w:type="dxa"/>
            <w:vAlign w:val="center"/>
          </w:tcPr>
          <w:p w14:paraId="0B5F4B82" w14:textId="77777777" w:rsidR="00ED358F" w:rsidRPr="00B07AE1" w:rsidRDefault="00ED358F" w:rsidP="00DA4DFD">
            <w:pPr>
              <w:pStyle w:val="woa-table-text"/>
              <w:rPr>
                <w:lang w:val="fr-CH"/>
              </w:rPr>
            </w:pPr>
            <w:r w:rsidRPr="00B07AE1">
              <w:rPr>
                <w:lang w:val="fr-CH"/>
              </w:rPr>
              <w:t>Arable crops: 5.5</w:t>
            </w:r>
          </w:p>
          <w:p w14:paraId="61E07318" w14:textId="77777777" w:rsidR="00ED358F" w:rsidRPr="00B07AE1" w:rsidRDefault="00ED358F" w:rsidP="00DA4DFD">
            <w:pPr>
              <w:pStyle w:val="woa-table-text"/>
              <w:rPr>
                <w:lang w:val="fr-CH"/>
              </w:rPr>
            </w:pPr>
            <w:r w:rsidRPr="00B07AE1">
              <w:rPr>
                <w:lang w:val="fr-CH"/>
              </w:rPr>
              <w:t xml:space="preserve">Permanent crops 1.4 </w:t>
            </w:r>
          </w:p>
          <w:p w14:paraId="7AAC5ABF" w14:textId="77777777" w:rsidR="00ED358F" w:rsidRPr="00B07AE1" w:rsidRDefault="00ED358F" w:rsidP="00DA4DFD">
            <w:pPr>
              <w:pStyle w:val="woa-table-text"/>
              <w:rPr>
                <w:lang w:val="fr-CH"/>
              </w:rPr>
            </w:pPr>
            <w:r w:rsidRPr="00B07AE1">
              <w:rPr>
                <w:lang w:val="fr-CH"/>
              </w:rPr>
              <w:t xml:space="preserve">Permanent pastures: 5.7 </w:t>
            </w:r>
          </w:p>
        </w:tc>
        <w:tc>
          <w:tcPr>
            <w:tcW w:w="2263" w:type="dxa"/>
            <w:vAlign w:val="center"/>
          </w:tcPr>
          <w:p w14:paraId="41225B54" w14:textId="77777777" w:rsidR="00ED358F" w:rsidRPr="00B07AE1" w:rsidRDefault="00ED358F" w:rsidP="00DA4DFD">
            <w:pPr>
              <w:pStyle w:val="woa-table-text"/>
              <w:rPr>
                <w:lang w:val="fr-CH"/>
              </w:rPr>
            </w:pPr>
          </w:p>
        </w:tc>
      </w:tr>
      <w:tr w:rsidR="00ED358F" w:rsidRPr="00B87BFB" w14:paraId="5C7907F3" w14:textId="77777777" w:rsidTr="00DA4DFD">
        <w:trPr>
          <w:cnfStyle w:val="000000010000" w:firstRow="0" w:lastRow="0" w:firstColumn="0" w:lastColumn="0" w:oddVBand="0" w:evenVBand="0" w:oddHBand="0" w:evenHBand="1" w:firstRowFirstColumn="0" w:firstRowLastColumn="0" w:lastRowFirstColumn="0" w:lastRowLastColumn="0"/>
          <w:trHeight w:val="227"/>
        </w:trPr>
        <w:tc>
          <w:tcPr>
            <w:tcW w:w="1806" w:type="dxa"/>
            <w:vAlign w:val="center"/>
          </w:tcPr>
          <w:p w14:paraId="2270BD17" w14:textId="77777777" w:rsidR="00ED358F" w:rsidRPr="00C10686" w:rsidRDefault="00ED358F" w:rsidP="00DA4DFD">
            <w:pPr>
              <w:pStyle w:val="woa-table-text"/>
              <w:rPr>
                <w:b/>
                <w:lang w:val="en-GB"/>
              </w:rPr>
            </w:pPr>
            <w:r w:rsidRPr="00C10686">
              <w:rPr>
                <w:b/>
                <w:lang w:val="en-GB"/>
              </w:rPr>
              <w:t>Top arable crop groups</w:t>
            </w:r>
          </w:p>
        </w:tc>
        <w:tc>
          <w:tcPr>
            <w:tcW w:w="1702" w:type="dxa"/>
            <w:vAlign w:val="center"/>
          </w:tcPr>
          <w:p w14:paraId="5A12EFCC" w14:textId="77777777" w:rsidR="00ED358F" w:rsidRPr="007739EA" w:rsidRDefault="00ED358F" w:rsidP="00DA4DFD">
            <w:pPr>
              <w:pStyle w:val="woa-table-text"/>
              <w:rPr>
                <w:lang w:val="en-GB"/>
              </w:rPr>
            </w:pPr>
            <w:r w:rsidRPr="007739EA">
              <w:rPr>
                <w:lang w:val="en-GB"/>
              </w:rPr>
              <w:t xml:space="preserve">Cereals: 2.5 million ha Green fodder: 2.4 million ha </w:t>
            </w:r>
            <w:r w:rsidRPr="007739EA">
              <w:rPr>
                <w:lang w:val="en-GB"/>
              </w:rPr>
              <w:br/>
              <w:t>Oilseeds: 0.4 million ha</w:t>
            </w:r>
          </w:p>
        </w:tc>
        <w:tc>
          <w:tcPr>
            <w:tcW w:w="1703" w:type="dxa"/>
            <w:vAlign w:val="center"/>
          </w:tcPr>
          <w:p w14:paraId="23865A26" w14:textId="77777777" w:rsidR="00ED358F" w:rsidRPr="007739EA" w:rsidRDefault="00ED358F" w:rsidP="00DA4DFD">
            <w:pPr>
              <w:pStyle w:val="woa-table-text"/>
              <w:rPr>
                <w:lang w:val="en-GB"/>
              </w:rPr>
            </w:pPr>
            <w:r w:rsidRPr="007739EA">
              <w:rPr>
                <w:lang w:val="en-GB"/>
              </w:rPr>
              <w:t>Green fodder: 2.2 million ha</w:t>
            </w:r>
            <w:r w:rsidRPr="007739EA">
              <w:rPr>
                <w:lang w:val="en-GB"/>
              </w:rPr>
              <w:br/>
              <w:t>Cereals:</w:t>
            </w:r>
            <w:r>
              <w:rPr>
                <w:lang w:val="en-GB"/>
              </w:rPr>
              <w:t xml:space="preserve"> </w:t>
            </w:r>
            <w:r w:rsidRPr="007739EA">
              <w:rPr>
                <w:lang w:val="en-GB"/>
              </w:rPr>
              <w:t>2.0  million ha</w:t>
            </w:r>
            <w:r w:rsidRPr="007739EA">
              <w:rPr>
                <w:lang w:val="en-GB"/>
              </w:rPr>
              <w:br/>
              <w:t>Dry pules: 0.4 million ha</w:t>
            </w:r>
          </w:p>
        </w:tc>
        <w:tc>
          <w:tcPr>
            <w:tcW w:w="2263" w:type="dxa"/>
            <w:vAlign w:val="center"/>
          </w:tcPr>
          <w:p w14:paraId="743D3300" w14:textId="77777777" w:rsidR="00ED358F" w:rsidRPr="007739EA" w:rsidRDefault="00ED358F" w:rsidP="00DA4DFD">
            <w:pPr>
              <w:pStyle w:val="woa-table-text"/>
              <w:rPr>
                <w:lang w:val="en-GB"/>
              </w:rPr>
            </w:pPr>
            <w:r w:rsidRPr="007739EA">
              <w:rPr>
                <w:lang w:val="en-GB"/>
              </w:rPr>
              <w:t xml:space="preserve">Largest arable areas: </w:t>
            </w:r>
          </w:p>
          <w:p w14:paraId="6ADA86FA" w14:textId="77777777" w:rsidR="00ED358F" w:rsidRPr="007739EA" w:rsidRDefault="00ED358F" w:rsidP="00DA4DFD">
            <w:pPr>
              <w:pStyle w:val="woa-table-text"/>
              <w:rPr>
                <w:lang w:val="en-GB"/>
              </w:rPr>
            </w:pPr>
            <w:r w:rsidRPr="007739EA">
              <w:rPr>
                <w:lang w:val="en-GB"/>
              </w:rPr>
              <w:t xml:space="preserve">France (0.9 million ha) </w:t>
            </w:r>
            <w:r w:rsidRPr="007739EA">
              <w:rPr>
                <w:lang w:val="en-GB"/>
              </w:rPr>
              <w:br/>
              <w:t xml:space="preserve">Italy (0.8 million ha) </w:t>
            </w:r>
            <w:r w:rsidRPr="007739EA">
              <w:rPr>
                <w:lang w:val="en-GB"/>
              </w:rPr>
              <w:br/>
              <w:t>Russia (0.6 million ha)</w:t>
            </w:r>
          </w:p>
        </w:tc>
      </w:tr>
      <w:tr w:rsidR="00ED358F" w:rsidRPr="00B07AE1" w14:paraId="467222BF" w14:textId="77777777" w:rsidTr="00DA4DFD">
        <w:trPr>
          <w:cnfStyle w:val="000000100000" w:firstRow="0" w:lastRow="0" w:firstColumn="0" w:lastColumn="0" w:oddVBand="0" w:evenVBand="0" w:oddHBand="1" w:evenHBand="0" w:firstRowFirstColumn="0" w:firstRowLastColumn="0" w:lastRowFirstColumn="0" w:lastRowLastColumn="0"/>
          <w:trHeight w:val="227"/>
        </w:trPr>
        <w:tc>
          <w:tcPr>
            <w:tcW w:w="1806" w:type="dxa"/>
            <w:vAlign w:val="center"/>
          </w:tcPr>
          <w:p w14:paraId="2A32DB1B" w14:textId="77777777" w:rsidR="00ED358F" w:rsidRPr="00C10686" w:rsidRDefault="00ED358F" w:rsidP="00DA4DFD">
            <w:pPr>
              <w:pStyle w:val="woa-table-text"/>
              <w:rPr>
                <w:b/>
                <w:lang w:val="en-GB"/>
              </w:rPr>
            </w:pPr>
            <w:r w:rsidRPr="00C10686">
              <w:rPr>
                <w:b/>
                <w:lang w:val="en-GB"/>
              </w:rPr>
              <w:t>Top permanent crop groups</w:t>
            </w:r>
          </w:p>
        </w:tc>
        <w:tc>
          <w:tcPr>
            <w:tcW w:w="1702" w:type="dxa"/>
            <w:vAlign w:val="center"/>
          </w:tcPr>
          <w:p w14:paraId="7C0C6EE0" w14:textId="77777777" w:rsidR="00ED358F" w:rsidRPr="007739EA" w:rsidRDefault="00ED358F" w:rsidP="00DA4DFD">
            <w:pPr>
              <w:pStyle w:val="woa-table-text"/>
              <w:rPr>
                <w:lang w:val="en-GB"/>
              </w:rPr>
            </w:pPr>
            <w:r w:rsidRPr="007739EA">
              <w:rPr>
                <w:lang w:val="en-GB"/>
              </w:rPr>
              <w:t>Olives: 0.6 million ha</w:t>
            </w:r>
          </w:p>
          <w:p w14:paraId="04067FF0" w14:textId="77777777" w:rsidR="00ED358F" w:rsidRPr="007739EA" w:rsidRDefault="00ED358F" w:rsidP="00DA4DFD">
            <w:pPr>
              <w:pStyle w:val="woa-table-text"/>
              <w:rPr>
                <w:lang w:val="en-GB"/>
              </w:rPr>
            </w:pPr>
            <w:r w:rsidRPr="007739EA">
              <w:rPr>
                <w:lang w:val="en-GB"/>
              </w:rPr>
              <w:t>Grapes: 0.3 million ha</w:t>
            </w:r>
          </w:p>
          <w:p w14:paraId="0866D7B5" w14:textId="77777777" w:rsidR="00ED358F" w:rsidRPr="007739EA" w:rsidRDefault="00ED358F" w:rsidP="00DA4DFD">
            <w:pPr>
              <w:pStyle w:val="woa-table-text"/>
              <w:rPr>
                <w:lang w:val="en-GB"/>
              </w:rPr>
            </w:pPr>
            <w:r w:rsidRPr="007739EA">
              <w:rPr>
                <w:lang w:val="en-GB"/>
              </w:rPr>
              <w:t>Nuts: 0.3 million ha</w:t>
            </w:r>
          </w:p>
        </w:tc>
        <w:tc>
          <w:tcPr>
            <w:tcW w:w="1703" w:type="dxa"/>
            <w:vAlign w:val="center"/>
          </w:tcPr>
          <w:p w14:paraId="6C6DF319" w14:textId="77777777" w:rsidR="00ED358F" w:rsidRPr="007739EA" w:rsidRDefault="00ED358F" w:rsidP="00DA4DFD">
            <w:pPr>
              <w:pStyle w:val="woa-table-text"/>
              <w:rPr>
                <w:lang w:val="en-GB"/>
              </w:rPr>
            </w:pPr>
            <w:r w:rsidRPr="007739EA">
              <w:rPr>
                <w:lang w:val="en-GB"/>
              </w:rPr>
              <w:t>Olives: 0.5 million ha</w:t>
            </w:r>
          </w:p>
          <w:p w14:paraId="5113F6B3" w14:textId="77777777" w:rsidR="00ED358F" w:rsidRPr="007739EA" w:rsidRDefault="00ED358F" w:rsidP="00DA4DFD">
            <w:pPr>
              <w:pStyle w:val="woa-table-text"/>
              <w:rPr>
                <w:lang w:val="en-GB"/>
              </w:rPr>
            </w:pPr>
            <w:r w:rsidRPr="007739EA">
              <w:rPr>
                <w:lang w:val="en-GB"/>
              </w:rPr>
              <w:t>Grapes: 0.3 million ha</w:t>
            </w:r>
          </w:p>
          <w:p w14:paraId="05EC0B2C" w14:textId="77777777" w:rsidR="00ED358F" w:rsidRPr="007739EA" w:rsidRDefault="00ED358F" w:rsidP="00DA4DFD">
            <w:pPr>
              <w:pStyle w:val="woa-table-text"/>
              <w:rPr>
                <w:lang w:val="en-GB"/>
              </w:rPr>
            </w:pPr>
            <w:r w:rsidRPr="007739EA">
              <w:rPr>
                <w:lang w:val="en-GB"/>
              </w:rPr>
              <w:t>Nuts: 0.3 million ha</w:t>
            </w:r>
          </w:p>
        </w:tc>
        <w:tc>
          <w:tcPr>
            <w:tcW w:w="2263" w:type="dxa"/>
            <w:vAlign w:val="center"/>
          </w:tcPr>
          <w:p w14:paraId="4B7537CD" w14:textId="77777777" w:rsidR="00ED358F" w:rsidRPr="007739EA" w:rsidRDefault="00ED358F" w:rsidP="00DA4DFD">
            <w:pPr>
              <w:pStyle w:val="woa-table-text"/>
              <w:rPr>
                <w:lang w:val="en-GB"/>
              </w:rPr>
            </w:pPr>
            <w:r w:rsidRPr="007739EA">
              <w:rPr>
                <w:lang w:val="en-GB"/>
              </w:rPr>
              <w:t>Largest permanent crop areas:</w:t>
            </w:r>
          </w:p>
          <w:p w14:paraId="6AEAA2BD" w14:textId="77777777" w:rsidR="00ED358F" w:rsidRPr="007739EA" w:rsidRDefault="00ED358F" w:rsidP="00DA4DFD">
            <w:pPr>
              <w:pStyle w:val="woa-table-text"/>
              <w:rPr>
                <w:lang w:val="en-GB"/>
              </w:rPr>
            </w:pPr>
            <w:r w:rsidRPr="007739EA">
              <w:rPr>
                <w:lang w:val="en-GB"/>
              </w:rPr>
              <w:t>Spain (0.5 million ha)</w:t>
            </w:r>
            <w:r w:rsidRPr="007739EA">
              <w:rPr>
                <w:lang w:val="en-GB"/>
              </w:rPr>
              <w:br/>
              <w:t>Italy (0.5 million ha)</w:t>
            </w:r>
            <w:r w:rsidRPr="007739EA">
              <w:rPr>
                <w:lang w:val="en-GB"/>
              </w:rPr>
              <w:br/>
              <w:t>Turkey (0.2 million ha)</w:t>
            </w:r>
          </w:p>
        </w:tc>
      </w:tr>
      <w:tr w:rsidR="00ED358F" w:rsidRPr="00A676F9" w14:paraId="5B4A813C" w14:textId="77777777" w:rsidTr="00DA4DFD">
        <w:trPr>
          <w:cnfStyle w:val="000000010000" w:firstRow="0" w:lastRow="0" w:firstColumn="0" w:lastColumn="0" w:oddVBand="0" w:evenVBand="0" w:oddHBand="0" w:evenHBand="1" w:firstRowFirstColumn="0" w:firstRowLastColumn="0" w:lastRowFirstColumn="0" w:lastRowLastColumn="0"/>
          <w:trHeight w:val="227"/>
        </w:trPr>
        <w:tc>
          <w:tcPr>
            <w:tcW w:w="1806" w:type="dxa"/>
            <w:vAlign w:val="center"/>
          </w:tcPr>
          <w:p w14:paraId="23ABDD6B" w14:textId="77777777" w:rsidR="00ED358F" w:rsidRPr="00C10686" w:rsidRDefault="00ED358F" w:rsidP="00DA4DFD">
            <w:pPr>
              <w:pStyle w:val="woa-table-text"/>
              <w:rPr>
                <w:b/>
                <w:lang w:val="en-GB"/>
              </w:rPr>
            </w:pPr>
            <w:r w:rsidRPr="00C10686">
              <w:rPr>
                <w:b/>
                <w:lang w:val="en-GB"/>
              </w:rPr>
              <w:t>Wild collection area</w:t>
            </w:r>
          </w:p>
        </w:tc>
        <w:tc>
          <w:tcPr>
            <w:tcW w:w="1702" w:type="dxa"/>
            <w:vAlign w:val="center"/>
          </w:tcPr>
          <w:p w14:paraId="135A1828" w14:textId="77777777" w:rsidR="00ED358F" w:rsidRPr="007739EA" w:rsidRDefault="00ED358F" w:rsidP="00DA4DFD">
            <w:pPr>
              <w:pStyle w:val="woa-table-text"/>
              <w:rPr>
                <w:lang w:val="en-GB"/>
              </w:rPr>
            </w:pPr>
            <w:r>
              <w:rPr>
                <w:lang w:val="en-GB"/>
              </w:rPr>
              <w:t>18.</w:t>
            </w:r>
            <w:r w:rsidRPr="007739EA">
              <w:rPr>
                <w:lang w:val="en-GB"/>
              </w:rPr>
              <w:t>0 million ha</w:t>
            </w:r>
          </w:p>
        </w:tc>
        <w:tc>
          <w:tcPr>
            <w:tcW w:w="1703" w:type="dxa"/>
            <w:vAlign w:val="center"/>
          </w:tcPr>
          <w:p w14:paraId="025D788C" w14:textId="77777777" w:rsidR="00ED358F" w:rsidRPr="007739EA" w:rsidRDefault="00ED358F" w:rsidP="00DA4DFD">
            <w:pPr>
              <w:pStyle w:val="woa-table-text"/>
              <w:rPr>
                <w:lang w:val="en-GB"/>
              </w:rPr>
            </w:pPr>
            <w:r w:rsidRPr="007739EA">
              <w:rPr>
                <w:lang w:val="en-GB"/>
              </w:rPr>
              <w:t xml:space="preserve">14.7 million ha </w:t>
            </w:r>
          </w:p>
        </w:tc>
        <w:tc>
          <w:tcPr>
            <w:tcW w:w="2263" w:type="dxa"/>
            <w:vAlign w:val="center"/>
          </w:tcPr>
          <w:p w14:paraId="56E6474F" w14:textId="77777777" w:rsidR="00ED358F" w:rsidRPr="00A676F9" w:rsidRDefault="00ED358F" w:rsidP="00DA4DFD">
            <w:pPr>
              <w:pStyle w:val="woa-table-text"/>
              <w:rPr>
                <w:lang w:val="it-IT"/>
              </w:rPr>
            </w:pPr>
            <w:r w:rsidRPr="00A676F9">
              <w:rPr>
                <w:lang w:val="it-IT"/>
              </w:rPr>
              <w:t xml:space="preserve">Finland (11.6 million ha) </w:t>
            </w:r>
            <w:r w:rsidRPr="00A676F9">
              <w:rPr>
                <w:lang w:val="it-IT"/>
              </w:rPr>
              <w:br/>
              <w:t xml:space="preserve">Romania (1.8 million ha; 2014) </w:t>
            </w:r>
            <w:r w:rsidRPr="00A676F9">
              <w:rPr>
                <w:lang w:val="it-IT"/>
              </w:rPr>
              <w:br/>
              <w:t>Macedonia, FYR (1.2 million ha)</w:t>
            </w:r>
          </w:p>
        </w:tc>
      </w:tr>
      <w:tr w:rsidR="00ED358F" w:rsidRPr="00B07AE1" w14:paraId="0713CEF0" w14:textId="77777777" w:rsidTr="00DA4DFD">
        <w:trPr>
          <w:cnfStyle w:val="000000100000" w:firstRow="0" w:lastRow="0" w:firstColumn="0" w:lastColumn="0" w:oddVBand="0" w:evenVBand="0" w:oddHBand="1" w:evenHBand="0" w:firstRowFirstColumn="0" w:firstRowLastColumn="0" w:lastRowFirstColumn="0" w:lastRowLastColumn="0"/>
          <w:trHeight w:val="227"/>
        </w:trPr>
        <w:tc>
          <w:tcPr>
            <w:tcW w:w="1806" w:type="dxa"/>
            <w:vAlign w:val="center"/>
          </w:tcPr>
          <w:p w14:paraId="544CBBFA" w14:textId="77777777" w:rsidR="00ED358F" w:rsidRPr="00C10686" w:rsidRDefault="00ED358F" w:rsidP="00DA4DFD">
            <w:pPr>
              <w:pStyle w:val="woa-table-text"/>
              <w:rPr>
                <w:b/>
                <w:lang w:val="en-GB"/>
              </w:rPr>
            </w:pPr>
            <w:r w:rsidRPr="00C10686">
              <w:rPr>
                <w:b/>
                <w:lang w:val="en-GB"/>
              </w:rPr>
              <w:t>Producers [no.]</w:t>
            </w:r>
          </w:p>
        </w:tc>
        <w:tc>
          <w:tcPr>
            <w:tcW w:w="1702" w:type="dxa"/>
            <w:vAlign w:val="center"/>
          </w:tcPr>
          <w:p w14:paraId="1ED45637" w14:textId="77777777" w:rsidR="00ED358F" w:rsidRPr="007739EA" w:rsidRDefault="00ED358F" w:rsidP="00DA4DFD">
            <w:pPr>
              <w:pStyle w:val="woa-table-text"/>
              <w:rPr>
                <w:lang w:val="en-GB"/>
              </w:rPr>
            </w:pPr>
            <w:r w:rsidRPr="007739EA">
              <w:rPr>
                <w:lang w:val="en-GB"/>
              </w:rPr>
              <w:t>397’509</w:t>
            </w:r>
          </w:p>
        </w:tc>
        <w:tc>
          <w:tcPr>
            <w:tcW w:w="1703" w:type="dxa"/>
            <w:vAlign w:val="center"/>
          </w:tcPr>
          <w:p w14:paraId="52FC4123" w14:textId="77777777" w:rsidR="00ED358F" w:rsidRPr="007739EA" w:rsidRDefault="00ED358F" w:rsidP="00DA4DFD">
            <w:pPr>
              <w:pStyle w:val="woa-table-text"/>
              <w:rPr>
                <w:lang w:val="en-GB"/>
              </w:rPr>
            </w:pPr>
            <w:r w:rsidRPr="007739EA">
              <w:rPr>
                <w:lang w:val="en-GB"/>
              </w:rPr>
              <w:t>305’394</w:t>
            </w:r>
          </w:p>
        </w:tc>
        <w:tc>
          <w:tcPr>
            <w:tcW w:w="2263" w:type="dxa"/>
            <w:vAlign w:val="center"/>
          </w:tcPr>
          <w:p w14:paraId="325BCEA8" w14:textId="77777777" w:rsidR="00ED358F" w:rsidRPr="007739EA" w:rsidRDefault="00ED358F" w:rsidP="00DA4DFD">
            <w:pPr>
              <w:pStyle w:val="woa-table-text"/>
              <w:rPr>
                <w:lang w:val="en-GB"/>
              </w:rPr>
            </w:pPr>
            <w:r w:rsidRPr="007739EA">
              <w:rPr>
                <w:lang w:val="en-GB"/>
              </w:rPr>
              <w:t>Turkey: (75’067)</w:t>
            </w:r>
            <w:r w:rsidRPr="007739EA">
              <w:rPr>
                <w:lang w:val="en-GB"/>
              </w:rPr>
              <w:br/>
              <w:t>Italy (66’773)</w:t>
            </w:r>
            <w:r w:rsidRPr="007739EA">
              <w:rPr>
                <w:lang w:val="en-GB"/>
              </w:rPr>
              <w:br/>
              <w:t>Spain (37’712)</w:t>
            </w:r>
          </w:p>
        </w:tc>
      </w:tr>
      <w:tr w:rsidR="00ED358F" w:rsidRPr="00B07AE1" w14:paraId="253896DC" w14:textId="77777777" w:rsidTr="00DA4DFD">
        <w:trPr>
          <w:cnfStyle w:val="000000010000" w:firstRow="0" w:lastRow="0" w:firstColumn="0" w:lastColumn="0" w:oddVBand="0" w:evenVBand="0" w:oddHBand="0" w:evenHBand="1" w:firstRowFirstColumn="0" w:firstRowLastColumn="0" w:lastRowFirstColumn="0" w:lastRowLastColumn="0"/>
          <w:trHeight w:val="227"/>
        </w:trPr>
        <w:tc>
          <w:tcPr>
            <w:tcW w:w="1806" w:type="dxa"/>
            <w:vAlign w:val="center"/>
          </w:tcPr>
          <w:p w14:paraId="1DF680BE" w14:textId="77777777" w:rsidR="00ED358F" w:rsidRPr="00C10686" w:rsidRDefault="00ED358F" w:rsidP="00DA4DFD">
            <w:pPr>
              <w:pStyle w:val="woa-table-text"/>
              <w:rPr>
                <w:b/>
                <w:lang w:val="en-GB"/>
              </w:rPr>
            </w:pPr>
            <w:r w:rsidRPr="00C10686">
              <w:rPr>
                <w:b/>
                <w:lang w:val="en-GB"/>
              </w:rPr>
              <w:t>Processors [no.]</w:t>
            </w:r>
          </w:p>
        </w:tc>
        <w:tc>
          <w:tcPr>
            <w:tcW w:w="1702" w:type="dxa"/>
            <w:vAlign w:val="center"/>
          </w:tcPr>
          <w:p w14:paraId="14B5AB4E" w14:textId="77777777" w:rsidR="00ED358F" w:rsidRPr="007739EA" w:rsidRDefault="00ED358F" w:rsidP="00DA4DFD">
            <w:pPr>
              <w:pStyle w:val="woa-table-text"/>
              <w:rPr>
                <w:lang w:val="en-GB"/>
              </w:rPr>
            </w:pPr>
            <w:r w:rsidRPr="007739EA">
              <w:rPr>
                <w:lang w:val="en-GB"/>
              </w:rPr>
              <w:t>71’375</w:t>
            </w:r>
          </w:p>
        </w:tc>
        <w:tc>
          <w:tcPr>
            <w:tcW w:w="1703" w:type="dxa"/>
            <w:vAlign w:val="center"/>
          </w:tcPr>
          <w:p w14:paraId="18797E3E" w14:textId="77777777" w:rsidR="00ED358F" w:rsidRPr="007739EA" w:rsidRDefault="00ED358F" w:rsidP="00DA4DFD">
            <w:pPr>
              <w:pStyle w:val="woa-table-text"/>
              <w:rPr>
                <w:lang w:val="en-GB"/>
              </w:rPr>
            </w:pPr>
            <w:r w:rsidRPr="007739EA">
              <w:rPr>
                <w:lang w:val="en-GB"/>
              </w:rPr>
              <w:t>6</w:t>
            </w:r>
            <w:r>
              <w:rPr>
                <w:lang w:val="en-GB"/>
              </w:rPr>
              <w:t>8</w:t>
            </w:r>
            <w:r w:rsidRPr="007739EA">
              <w:rPr>
                <w:lang w:val="en-GB"/>
              </w:rPr>
              <w:t>’164</w:t>
            </w:r>
          </w:p>
        </w:tc>
        <w:tc>
          <w:tcPr>
            <w:tcW w:w="2263" w:type="dxa"/>
            <w:vAlign w:val="center"/>
          </w:tcPr>
          <w:p w14:paraId="07ECDF21" w14:textId="77777777" w:rsidR="00ED358F" w:rsidRPr="007739EA" w:rsidRDefault="00ED358F" w:rsidP="00DA4DFD">
            <w:pPr>
              <w:pStyle w:val="woa-table-text"/>
              <w:rPr>
                <w:lang w:val="en-GB"/>
              </w:rPr>
            </w:pPr>
            <w:r w:rsidRPr="007739EA">
              <w:rPr>
                <w:lang w:val="en-GB"/>
              </w:rPr>
              <w:t>Italy (18’092)</w:t>
            </w:r>
            <w:r w:rsidRPr="007739EA">
              <w:rPr>
                <w:lang w:val="en-GB"/>
              </w:rPr>
              <w:br/>
              <w:t>Germany (15’019</w:t>
            </w:r>
            <w:r>
              <w:rPr>
                <w:lang w:val="en-GB"/>
              </w:rPr>
              <w:t>1</w:t>
            </w:r>
            <w:r w:rsidRPr="007739EA">
              <w:rPr>
                <w:lang w:val="en-GB"/>
              </w:rPr>
              <w:t>)</w:t>
            </w:r>
            <w:r w:rsidRPr="007739EA">
              <w:rPr>
                <w:lang w:val="en-GB"/>
              </w:rPr>
              <w:br/>
              <w:t>France (14’859)</w:t>
            </w:r>
          </w:p>
        </w:tc>
      </w:tr>
      <w:tr w:rsidR="00ED358F" w:rsidRPr="001A5A12" w14:paraId="3502C792" w14:textId="77777777" w:rsidTr="00DA4DFD">
        <w:trPr>
          <w:cnfStyle w:val="000000100000" w:firstRow="0" w:lastRow="0" w:firstColumn="0" w:lastColumn="0" w:oddVBand="0" w:evenVBand="0" w:oddHBand="1" w:evenHBand="0" w:firstRowFirstColumn="0" w:firstRowLastColumn="0" w:lastRowFirstColumn="0" w:lastRowLastColumn="0"/>
          <w:trHeight w:val="227"/>
        </w:trPr>
        <w:tc>
          <w:tcPr>
            <w:tcW w:w="1806" w:type="dxa"/>
            <w:vAlign w:val="center"/>
          </w:tcPr>
          <w:p w14:paraId="07002D4C" w14:textId="77777777" w:rsidR="00ED358F" w:rsidRPr="00C10686" w:rsidRDefault="00ED358F" w:rsidP="00DA4DFD">
            <w:pPr>
              <w:pStyle w:val="woa-table-text"/>
              <w:rPr>
                <w:b/>
                <w:lang w:val="en-GB"/>
              </w:rPr>
            </w:pPr>
            <w:r w:rsidRPr="00C10686">
              <w:rPr>
                <w:b/>
                <w:lang w:val="en-GB"/>
              </w:rPr>
              <w:t>Importers [no.]</w:t>
            </w:r>
          </w:p>
        </w:tc>
        <w:tc>
          <w:tcPr>
            <w:tcW w:w="1702" w:type="dxa"/>
            <w:vAlign w:val="center"/>
          </w:tcPr>
          <w:p w14:paraId="2CD67901" w14:textId="77777777" w:rsidR="00ED358F" w:rsidRPr="007739EA" w:rsidRDefault="00ED358F" w:rsidP="00DA4DFD">
            <w:pPr>
              <w:pStyle w:val="woa-table-text"/>
              <w:rPr>
                <w:lang w:val="en-GB"/>
              </w:rPr>
            </w:pPr>
            <w:r w:rsidRPr="007739EA">
              <w:rPr>
                <w:lang w:val="en-GB"/>
              </w:rPr>
              <w:t>5’314</w:t>
            </w:r>
          </w:p>
        </w:tc>
        <w:tc>
          <w:tcPr>
            <w:tcW w:w="1703" w:type="dxa"/>
            <w:vAlign w:val="center"/>
          </w:tcPr>
          <w:p w14:paraId="3AECDE46" w14:textId="77777777" w:rsidR="00ED358F" w:rsidRPr="007739EA" w:rsidRDefault="00ED358F" w:rsidP="00DA4DFD">
            <w:pPr>
              <w:pStyle w:val="woa-table-text"/>
              <w:rPr>
                <w:lang w:val="en-GB"/>
              </w:rPr>
            </w:pPr>
            <w:r w:rsidRPr="007739EA">
              <w:rPr>
                <w:lang w:val="en-GB"/>
              </w:rPr>
              <w:t>4’585</w:t>
            </w:r>
          </w:p>
        </w:tc>
        <w:tc>
          <w:tcPr>
            <w:tcW w:w="2263" w:type="dxa"/>
            <w:vAlign w:val="center"/>
          </w:tcPr>
          <w:p w14:paraId="2C180523" w14:textId="77777777" w:rsidR="00ED358F" w:rsidRPr="007739EA" w:rsidRDefault="00ED358F" w:rsidP="00DA4DFD">
            <w:pPr>
              <w:pStyle w:val="woa-table-text"/>
              <w:rPr>
                <w:lang w:val="en-GB"/>
              </w:rPr>
            </w:pPr>
            <w:r w:rsidRPr="007739EA">
              <w:rPr>
                <w:lang w:val="en-GB"/>
              </w:rPr>
              <w:t>Germany (1’6</w:t>
            </w:r>
            <w:r>
              <w:rPr>
                <w:lang w:val="en-GB"/>
              </w:rPr>
              <w:t>92</w:t>
            </w:r>
            <w:r w:rsidRPr="007739EA">
              <w:rPr>
                <w:lang w:val="en-GB"/>
              </w:rPr>
              <w:t xml:space="preserve">) </w:t>
            </w:r>
            <w:r w:rsidRPr="007739EA">
              <w:rPr>
                <w:lang w:val="en-GB"/>
              </w:rPr>
              <w:br/>
              <w:t>Switzerland (548)</w:t>
            </w:r>
          </w:p>
          <w:p w14:paraId="3089E429" w14:textId="77777777" w:rsidR="00ED358F" w:rsidRPr="007739EA" w:rsidRDefault="00ED358F" w:rsidP="00DA4DFD">
            <w:pPr>
              <w:pStyle w:val="woa-table-text"/>
              <w:rPr>
                <w:lang w:val="en-GB"/>
              </w:rPr>
            </w:pPr>
            <w:r w:rsidRPr="007739EA">
              <w:rPr>
                <w:lang w:val="en-GB"/>
              </w:rPr>
              <w:t>Netherlands (385)</w:t>
            </w:r>
          </w:p>
        </w:tc>
      </w:tr>
      <w:tr w:rsidR="00ED358F" w:rsidRPr="001A5A12" w14:paraId="57FE2BFE" w14:textId="77777777" w:rsidTr="00DA4DFD">
        <w:trPr>
          <w:cnfStyle w:val="000000010000" w:firstRow="0" w:lastRow="0" w:firstColumn="0" w:lastColumn="0" w:oddVBand="0" w:evenVBand="0" w:oddHBand="0" w:evenHBand="1" w:firstRowFirstColumn="0" w:firstRowLastColumn="0" w:lastRowFirstColumn="0" w:lastRowLastColumn="0"/>
          <w:trHeight w:val="227"/>
        </w:trPr>
        <w:tc>
          <w:tcPr>
            <w:tcW w:w="1806" w:type="dxa"/>
            <w:vAlign w:val="center"/>
          </w:tcPr>
          <w:p w14:paraId="46AEFB3D" w14:textId="77777777" w:rsidR="00ED358F" w:rsidRPr="00C10686" w:rsidRDefault="00ED358F" w:rsidP="00DA4DFD">
            <w:pPr>
              <w:pStyle w:val="woa-table-text"/>
              <w:rPr>
                <w:b/>
                <w:lang w:val="en-GB"/>
              </w:rPr>
            </w:pPr>
            <w:r w:rsidRPr="00C10686">
              <w:rPr>
                <w:b/>
                <w:lang w:val="en-GB"/>
              </w:rPr>
              <w:t>Retail sales</w:t>
            </w:r>
          </w:p>
        </w:tc>
        <w:tc>
          <w:tcPr>
            <w:tcW w:w="1702" w:type="dxa"/>
            <w:vAlign w:val="center"/>
          </w:tcPr>
          <w:p w14:paraId="41E92CC6" w14:textId="77777777" w:rsidR="00ED358F" w:rsidRPr="007739EA" w:rsidRDefault="00ED358F" w:rsidP="00DA4DFD">
            <w:pPr>
              <w:pStyle w:val="woa-table-text"/>
              <w:rPr>
                <w:lang w:val="en-GB"/>
              </w:rPr>
            </w:pPr>
            <w:r w:rsidRPr="007739EA">
              <w:rPr>
                <w:lang w:val="en-GB"/>
              </w:rPr>
              <w:t>37.3 billion euros</w:t>
            </w:r>
          </w:p>
        </w:tc>
        <w:tc>
          <w:tcPr>
            <w:tcW w:w="1703" w:type="dxa"/>
            <w:vAlign w:val="center"/>
          </w:tcPr>
          <w:p w14:paraId="29678B10" w14:textId="77777777" w:rsidR="00ED358F" w:rsidRPr="007739EA" w:rsidRDefault="00ED358F" w:rsidP="00DA4DFD">
            <w:pPr>
              <w:pStyle w:val="woa-table-text"/>
              <w:rPr>
                <w:lang w:val="en-GB"/>
              </w:rPr>
            </w:pPr>
            <w:r w:rsidRPr="007739EA">
              <w:rPr>
                <w:lang w:val="en-GB"/>
              </w:rPr>
              <w:t>34.3 billion euros</w:t>
            </w:r>
          </w:p>
        </w:tc>
        <w:tc>
          <w:tcPr>
            <w:tcW w:w="2263" w:type="dxa"/>
            <w:vAlign w:val="center"/>
          </w:tcPr>
          <w:p w14:paraId="044EA435" w14:textId="77777777" w:rsidR="00ED358F" w:rsidRPr="007739EA" w:rsidRDefault="00ED358F" w:rsidP="00DA4DFD">
            <w:pPr>
              <w:pStyle w:val="woa-table-text"/>
              <w:rPr>
                <w:lang w:val="en-GB"/>
              </w:rPr>
            </w:pPr>
            <w:r w:rsidRPr="007739EA">
              <w:rPr>
                <w:lang w:val="en-GB"/>
              </w:rPr>
              <w:t>Germany (10’040 million euros)</w:t>
            </w:r>
            <w:r w:rsidRPr="007739EA">
              <w:rPr>
                <w:lang w:val="en-GB"/>
              </w:rPr>
              <w:br/>
              <w:t>France (7’921 million euros)</w:t>
            </w:r>
            <w:r w:rsidRPr="007739EA">
              <w:rPr>
                <w:lang w:val="en-GB"/>
              </w:rPr>
              <w:br/>
              <w:t>Italy (3’137 million euros)</w:t>
            </w:r>
          </w:p>
        </w:tc>
      </w:tr>
      <w:tr w:rsidR="00ED358F" w:rsidRPr="001A5A12" w14:paraId="7B91601A" w14:textId="77777777" w:rsidTr="00DA4DFD">
        <w:trPr>
          <w:cnfStyle w:val="000000100000" w:firstRow="0" w:lastRow="0" w:firstColumn="0" w:lastColumn="0" w:oddVBand="0" w:evenVBand="0" w:oddHBand="1" w:evenHBand="0" w:firstRowFirstColumn="0" w:firstRowLastColumn="0" w:lastRowFirstColumn="0" w:lastRowLastColumn="0"/>
          <w:trHeight w:val="227"/>
        </w:trPr>
        <w:tc>
          <w:tcPr>
            <w:tcW w:w="1806" w:type="dxa"/>
            <w:vAlign w:val="center"/>
          </w:tcPr>
          <w:p w14:paraId="4CEA8597" w14:textId="77777777" w:rsidR="00ED358F" w:rsidRPr="00C10686" w:rsidRDefault="00ED358F" w:rsidP="00DA4DFD">
            <w:pPr>
              <w:pStyle w:val="woa-table-text"/>
              <w:rPr>
                <w:b/>
                <w:lang w:val="en-GB"/>
              </w:rPr>
            </w:pPr>
            <w:r w:rsidRPr="00C10686">
              <w:rPr>
                <w:b/>
                <w:lang w:val="en-GB"/>
              </w:rPr>
              <w:t>Growth of retail sales 2016-2017</w:t>
            </w:r>
          </w:p>
        </w:tc>
        <w:tc>
          <w:tcPr>
            <w:tcW w:w="1702" w:type="dxa"/>
            <w:vAlign w:val="center"/>
          </w:tcPr>
          <w:p w14:paraId="5C13D549" w14:textId="77777777" w:rsidR="00ED358F" w:rsidRPr="007739EA" w:rsidRDefault="00ED358F" w:rsidP="00DA4DFD">
            <w:pPr>
              <w:pStyle w:val="woa-table-text"/>
              <w:rPr>
                <w:lang w:val="en-GB"/>
              </w:rPr>
            </w:pPr>
            <w:r w:rsidRPr="007739EA">
              <w:rPr>
                <w:lang w:val="en-GB"/>
              </w:rPr>
              <w:t>10.5%</w:t>
            </w:r>
          </w:p>
        </w:tc>
        <w:tc>
          <w:tcPr>
            <w:tcW w:w="1703" w:type="dxa"/>
            <w:vAlign w:val="center"/>
          </w:tcPr>
          <w:p w14:paraId="7FEA2CC7" w14:textId="77777777" w:rsidR="00ED358F" w:rsidRPr="007739EA" w:rsidRDefault="00ED358F" w:rsidP="00DA4DFD">
            <w:pPr>
              <w:pStyle w:val="woa-table-text"/>
              <w:rPr>
                <w:lang w:val="en-GB"/>
              </w:rPr>
            </w:pPr>
            <w:r w:rsidRPr="007739EA">
              <w:rPr>
                <w:lang w:val="en-GB"/>
              </w:rPr>
              <w:t>10.9%</w:t>
            </w:r>
          </w:p>
        </w:tc>
        <w:tc>
          <w:tcPr>
            <w:tcW w:w="2263" w:type="dxa"/>
            <w:vAlign w:val="center"/>
          </w:tcPr>
          <w:p w14:paraId="55C4D7A3" w14:textId="77777777" w:rsidR="00ED358F" w:rsidRPr="007739EA" w:rsidRDefault="00ED358F" w:rsidP="00DA4DFD">
            <w:pPr>
              <w:pStyle w:val="woa-table-text"/>
              <w:rPr>
                <w:lang w:val="en-GB"/>
              </w:rPr>
            </w:pPr>
            <w:r w:rsidRPr="007739EA">
              <w:rPr>
                <w:lang w:val="en-GB"/>
              </w:rPr>
              <w:t>France (</w:t>
            </w:r>
            <w:r>
              <w:rPr>
                <w:lang w:val="en-GB"/>
              </w:rPr>
              <w:t>1</w:t>
            </w:r>
            <w:r w:rsidRPr="007739EA">
              <w:rPr>
                <w:lang w:val="en-GB"/>
              </w:rPr>
              <w:t>8 %)</w:t>
            </w:r>
            <w:r w:rsidRPr="007739EA">
              <w:rPr>
                <w:lang w:val="en-GB"/>
              </w:rPr>
              <w:br/>
              <w:t>Spain (16 %)</w:t>
            </w:r>
            <w:r w:rsidRPr="007739EA">
              <w:rPr>
                <w:lang w:val="en-GB"/>
              </w:rPr>
              <w:br/>
              <w:t>Denmark, Liechtenstein (15%)</w:t>
            </w:r>
          </w:p>
        </w:tc>
      </w:tr>
      <w:tr w:rsidR="00ED358F" w:rsidRPr="001A5A12" w14:paraId="601CF836" w14:textId="77777777" w:rsidTr="00DA4DFD">
        <w:trPr>
          <w:cnfStyle w:val="000000010000" w:firstRow="0" w:lastRow="0" w:firstColumn="0" w:lastColumn="0" w:oddVBand="0" w:evenVBand="0" w:oddHBand="0" w:evenHBand="1" w:firstRowFirstColumn="0" w:firstRowLastColumn="0" w:lastRowFirstColumn="0" w:lastRowLastColumn="0"/>
          <w:trHeight w:val="227"/>
        </w:trPr>
        <w:tc>
          <w:tcPr>
            <w:tcW w:w="1806" w:type="dxa"/>
            <w:vAlign w:val="center"/>
          </w:tcPr>
          <w:p w14:paraId="1320C820" w14:textId="77777777" w:rsidR="00ED358F" w:rsidRPr="00C10686" w:rsidRDefault="00ED358F" w:rsidP="00DA4DFD">
            <w:pPr>
              <w:pStyle w:val="woa-table-text"/>
              <w:rPr>
                <w:b/>
                <w:lang w:val="en-GB"/>
              </w:rPr>
            </w:pPr>
            <w:r w:rsidRPr="00C10686">
              <w:rPr>
                <w:b/>
                <w:lang w:val="en-GB"/>
              </w:rPr>
              <w:t>Organic share of total market</w:t>
            </w:r>
          </w:p>
        </w:tc>
        <w:tc>
          <w:tcPr>
            <w:tcW w:w="1702" w:type="dxa"/>
            <w:vAlign w:val="center"/>
          </w:tcPr>
          <w:p w14:paraId="6BAA1EB5" w14:textId="77777777" w:rsidR="00ED358F" w:rsidRPr="007739EA" w:rsidRDefault="00ED358F" w:rsidP="00DA4DFD">
            <w:pPr>
              <w:pStyle w:val="woa-table-text"/>
              <w:rPr>
                <w:lang w:val="en-GB"/>
              </w:rPr>
            </w:pPr>
            <w:r w:rsidRPr="007739EA">
              <w:rPr>
                <w:lang w:val="en-GB"/>
              </w:rPr>
              <w:t>No data</w:t>
            </w:r>
          </w:p>
        </w:tc>
        <w:tc>
          <w:tcPr>
            <w:tcW w:w="1703" w:type="dxa"/>
            <w:vAlign w:val="center"/>
          </w:tcPr>
          <w:p w14:paraId="7868F099" w14:textId="77777777" w:rsidR="00ED358F" w:rsidRPr="007739EA" w:rsidRDefault="00ED358F" w:rsidP="00DA4DFD">
            <w:pPr>
              <w:pStyle w:val="woa-table-text"/>
              <w:rPr>
                <w:lang w:val="en-GB"/>
              </w:rPr>
            </w:pPr>
            <w:r w:rsidRPr="007739EA">
              <w:rPr>
                <w:lang w:val="en-GB"/>
              </w:rPr>
              <w:t>No data</w:t>
            </w:r>
          </w:p>
        </w:tc>
        <w:tc>
          <w:tcPr>
            <w:tcW w:w="2263" w:type="dxa"/>
            <w:vAlign w:val="center"/>
          </w:tcPr>
          <w:p w14:paraId="6CE31EAE" w14:textId="77777777" w:rsidR="00ED358F" w:rsidRPr="007739EA" w:rsidRDefault="00ED358F" w:rsidP="00DA4DFD">
            <w:pPr>
              <w:pStyle w:val="woa-table-text"/>
              <w:rPr>
                <w:lang w:val="en-GB"/>
              </w:rPr>
            </w:pPr>
            <w:r w:rsidRPr="007739EA">
              <w:rPr>
                <w:lang w:val="en-GB"/>
              </w:rPr>
              <w:t>Denmark (13.3 %)</w:t>
            </w:r>
            <w:r w:rsidRPr="007739EA">
              <w:rPr>
                <w:lang w:val="en-GB"/>
              </w:rPr>
              <w:br/>
              <w:t>Sweden (9.1%)</w:t>
            </w:r>
            <w:r w:rsidRPr="007739EA">
              <w:rPr>
                <w:lang w:val="en-GB"/>
              </w:rPr>
              <w:br/>
              <w:t>Switzerland (9.0 %)</w:t>
            </w:r>
          </w:p>
        </w:tc>
      </w:tr>
      <w:tr w:rsidR="00ED358F" w:rsidRPr="00A676F9" w14:paraId="0FA43CE1" w14:textId="77777777" w:rsidTr="00DA4DFD">
        <w:trPr>
          <w:cnfStyle w:val="000000100000" w:firstRow="0" w:lastRow="0" w:firstColumn="0" w:lastColumn="0" w:oddVBand="0" w:evenVBand="0" w:oddHBand="1" w:evenHBand="0" w:firstRowFirstColumn="0" w:firstRowLastColumn="0" w:lastRowFirstColumn="0" w:lastRowLastColumn="0"/>
          <w:trHeight w:val="227"/>
        </w:trPr>
        <w:tc>
          <w:tcPr>
            <w:tcW w:w="1806" w:type="dxa"/>
            <w:vAlign w:val="center"/>
          </w:tcPr>
          <w:p w14:paraId="526B2B53" w14:textId="77777777" w:rsidR="00ED358F" w:rsidRPr="00C10686" w:rsidRDefault="00ED358F" w:rsidP="00DA4DFD">
            <w:pPr>
              <w:pStyle w:val="woa-table-text"/>
              <w:rPr>
                <w:b/>
                <w:lang w:val="en-GB"/>
              </w:rPr>
            </w:pPr>
            <w:r w:rsidRPr="00C10686">
              <w:rPr>
                <w:b/>
                <w:lang w:val="en-GB"/>
              </w:rPr>
              <w:t>Per capita consumption [euros]</w:t>
            </w:r>
          </w:p>
        </w:tc>
        <w:tc>
          <w:tcPr>
            <w:tcW w:w="1702" w:type="dxa"/>
            <w:vAlign w:val="center"/>
          </w:tcPr>
          <w:p w14:paraId="7469E4B8" w14:textId="77777777" w:rsidR="00ED358F" w:rsidRPr="007739EA" w:rsidRDefault="00ED358F" w:rsidP="00DA4DFD">
            <w:pPr>
              <w:pStyle w:val="woa-table-text"/>
              <w:rPr>
                <w:lang w:val="en-GB"/>
              </w:rPr>
            </w:pPr>
            <w:r w:rsidRPr="007739EA">
              <w:rPr>
                <w:lang w:val="en-GB"/>
              </w:rPr>
              <w:t>47 euros</w:t>
            </w:r>
          </w:p>
        </w:tc>
        <w:tc>
          <w:tcPr>
            <w:tcW w:w="1703" w:type="dxa"/>
            <w:vAlign w:val="center"/>
          </w:tcPr>
          <w:p w14:paraId="1D785152" w14:textId="77777777" w:rsidR="00ED358F" w:rsidRPr="007739EA" w:rsidRDefault="00ED358F" w:rsidP="00DA4DFD">
            <w:pPr>
              <w:pStyle w:val="woa-table-text"/>
              <w:rPr>
                <w:lang w:val="en-GB"/>
              </w:rPr>
            </w:pPr>
            <w:r w:rsidRPr="007739EA">
              <w:rPr>
                <w:lang w:val="en-GB"/>
              </w:rPr>
              <w:t>67 euros</w:t>
            </w:r>
          </w:p>
        </w:tc>
        <w:tc>
          <w:tcPr>
            <w:tcW w:w="2263" w:type="dxa"/>
            <w:vAlign w:val="center"/>
          </w:tcPr>
          <w:p w14:paraId="2BD46E9D" w14:textId="77777777" w:rsidR="00ED358F" w:rsidRPr="00B87BFB" w:rsidRDefault="00ED358F" w:rsidP="00DA4DFD">
            <w:pPr>
              <w:pStyle w:val="woa-table-text"/>
              <w:rPr>
                <w:lang w:val="de-DE"/>
              </w:rPr>
            </w:pPr>
            <w:r w:rsidRPr="00B87BFB">
              <w:rPr>
                <w:lang w:val="de-DE"/>
              </w:rPr>
              <w:t>Switzerland (288 euros); Denmark (278 euros)</w:t>
            </w:r>
            <w:r w:rsidRPr="00B87BFB">
              <w:rPr>
                <w:lang w:val="de-DE"/>
              </w:rPr>
              <w:br/>
              <w:t>Sweden (237 euros)</w:t>
            </w:r>
          </w:p>
        </w:tc>
      </w:tr>
    </w:tbl>
    <w:p w14:paraId="6E0FDB5A" w14:textId="7DD2B62C" w:rsidR="00EB6B1C" w:rsidRPr="00D30D62" w:rsidRDefault="00D30D62" w:rsidP="00ED358F">
      <w:pPr>
        <w:pStyle w:val="FiBLmrstandard"/>
        <w:rPr>
          <w:rFonts w:ascii="Gill Sans MT" w:hAnsi="Gill Sans MT"/>
          <w:i/>
          <w:sz w:val="20"/>
          <w:szCs w:val="20"/>
        </w:rPr>
      </w:pPr>
      <w:r w:rsidRPr="00B07AE1">
        <w:rPr>
          <w:i/>
          <w:sz w:val="20"/>
          <w:szCs w:val="20"/>
          <w:lang w:val="de-CH"/>
        </w:rPr>
        <w:br/>
      </w:r>
      <w:r w:rsidR="00ED358F" w:rsidRPr="00D30D62">
        <w:rPr>
          <w:rFonts w:ascii="Gill Sans MT" w:hAnsi="Gill Sans MT"/>
          <w:i/>
          <w:sz w:val="20"/>
          <w:szCs w:val="20"/>
        </w:rPr>
        <w:t xml:space="preserve">Source: FiBL-AMI survey 2019. </w:t>
      </w:r>
    </w:p>
    <w:p w14:paraId="715F0EE4" w14:textId="77777777" w:rsidR="00EB6B1C" w:rsidRDefault="00EB6B1C">
      <w:pPr>
        <w:rPr>
          <w:rFonts w:ascii="Palatino Linotype" w:hAnsi="Palatino Linotype"/>
          <w:lang w:val="en-GB"/>
        </w:rPr>
      </w:pPr>
      <w:r>
        <w:br w:type="page"/>
      </w:r>
    </w:p>
    <w:p w14:paraId="66CB4320" w14:textId="77777777" w:rsidR="00A32598" w:rsidRDefault="00566983" w:rsidP="00566983">
      <w:pPr>
        <w:pStyle w:val="FiBLmrtitle"/>
      </w:pPr>
      <w:r>
        <w:lastRenderedPageBreak/>
        <w:t>Infographics</w:t>
      </w:r>
    </w:p>
    <w:p w14:paraId="1EDB1E09" w14:textId="77777777" w:rsidR="00566983" w:rsidRDefault="00566983" w:rsidP="00566983">
      <w:pPr>
        <w:pStyle w:val="FiBLmrstandard"/>
      </w:pPr>
      <w:r>
        <w:rPr>
          <w:noProof/>
          <w:lang w:val="de-CH" w:eastAsia="de-CH"/>
        </w:rPr>
        <w:drawing>
          <wp:inline distT="0" distB="0" distL="0" distR="0" wp14:anchorId="0A07837C" wp14:editId="247236BD">
            <wp:extent cx="7521043" cy="5658979"/>
            <wp:effectExtent l="16827" t="21273" r="20638" b="20637"/>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World_Organic_Agriculture_2016_Final.jpg"/>
                    <pic:cNvPicPr/>
                  </pic:nvPicPr>
                  <pic:blipFill>
                    <a:blip r:embed="rId24">
                      <a:extLst>
                        <a:ext uri="{28A0092B-C50C-407E-A947-70E740481C1C}">
                          <a14:useLocalDpi xmlns:a14="http://schemas.microsoft.com/office/drawing/2010/main" val="0"/>
                        </a:ext>
                      </a:extLst>
                    </a:blip>
                    <a:stretch>
                      <a:fillRect/>
                    </a:stretch>
                  </pic:blipFill>
                  <pic:spPr>
                    <a:xfrm rot="16200000">
                      <a:off x="0" y="0"/>
                      <a:ext cx="7521043" cy="5658979"/>
                    </a:xfrm>
                    <a:prstGeom prst="rect">
                      <a:avLst/>
                    </a:prstGeom>
                    <a:ln>
                      <a:solidFill>
                        <a:schemeClr val="bg1">
                          <a:lumMod val="85000"/>
                        </a:schemeClr>
                      </a:solidFill>
                    </a:ln>
                  </pic:spPr>
                </pic:pic>
              </a:graphicData>
            </a:graphic>
          </wp:inline>
        </w:drawing>
      </w:r>
      <w:r>
        <w:br w:type="page"/>
      </w:r>
    </w:p>
    <w:p w14:paraId="571BF8F7" w14:textId="77777777" w:rsidR="00DD4377" w:rsidRDefault="00DD4377" w:rsidP="00EB6B1C">
      <w:pPr>
        <w:pStyle w:val="FiBLmrstandard"/>
      </w:pPr>
      <w:r>
        <w:rPr>
          <w:noProof/>
          <w:lang w:val="de-CH" w:eastAsia="de-CH"/>
        </w:rPr>
        <w:lastRenderedPageBreak/>
        <w:drawing>
          <wp:inline distT="0" distB="0" distL="0" distR="0" wp14:anchorId="40E7FF14" wp14:editId="0755CE44">
            <wp:extent cx="7253840" cy="5457929"/>
            <wp:effectExtent l="21590" t="16510" r="26035" b="260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anic_Farming_EU_2016_Final.jpg"/>
                    <pic:cNvPicPr/>
                  </pic:nvPicPr>
                  <pic:blipFill>
                    <a:blip r:embed="rId25">
                      <a:extLst>
                        <a:ext uri="{28A0092B-C50C-407E-A947-70E740481C1C}">
                          <a14:useLocalDpi xmlns:a14="http://schemas.microsoft.com/office/drawing/2010/main" val="0"/>
                        </a:ext>
                      </a:extLst>
                    </a:blip>
                    <a:stretch>
                      <a:fillRect/>
                    </a:stretch>
                  </pic:blipFill>
                  <pic:spPr>
                    <a:xfrm rot="16200000">
                      <a:off x="0" y="0"/>
                      <a:ext cx="7253840" cy="5457929"/>
                    </a:xfrm>
                    <a:prstGeom prst="rect">
                      <a:avLst/>
                    </a:prstGeom>
                    <a:ln>
                      <a:solidFill>
                        <a:schemeClr val="bg1">
                          <a:lumMod val="85000"/>
                        </a:schemeClr>
                      </a:solidFill>
                    </a:ln>
                  </pic:spPr>
                </pic:pic>
              </a:graphicData>
            </a:graphic>
          </wp:inline>
        </w:drawing>
      </w:r>
    </w:p>
    <w:p w14:paraId="672AF053" w14:textId="77777777" w:rsidR="00566983" w:rsidRDefault="00566983" w:rsidP="00EB6B1C">
      <w:pPr>
        <w:pStyle w:val="FiBLmrstandard"/>
      </w:pPr>
      <w:r>
        <w:rPr>
          <w:noProof/>
          <w:lang w:val="de-CH" w:eastAsia="de-CH"/>
        </w:rPr>
        <w:lastRenderedPageBreak/>
        <w:drawing>
          <wp:inline distT="0" distB="0" distL="0" distR="0" wp14:anchorId="48A6A727" wp14:editId="680F84E3">
            <wp:extent cx="5400039" cy="3809690"/>
            <wp:effectExtent l="19050" t="19050" r="10795" b="196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world-market-info.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400039" cy="3809690"/>
                    </a:xfrm>
                    <a:prstGeom prst="rect">
                      <a:avLst/>
                    </a:prstGeom>
                    <a:ln>
                      <a:solidFill>
                        <a:schemeClr val="bg1">
                          <a:lumMod val="85000"/>
                        </a:schemeClr>
                      </a:solidFill>
                    </a:ln>
                  </pic:spPr>
                </pic:pic>
              </a:graphicData>
            </a:graphic>
          </wp:inline>
        </w:drawing>
      </w:r>
    </w:p>
    <w:p w14:paraId="75527CC3" w14:textId="77777777" w:rsidR="00566983" w:rsidRDefault="00566983" w:rsidP="00EB6B1C">
      <w:pPr>
        <w:pStyle w:val="FiBLmrstandard"/>
      </w:pPr>
      <w:r>
        <w:rPr>
          <w:noProof/>
          <w:lang w:val="de-CH" w:eastAsia="de-CH"/>
        </w:rPr>
        <w:drawing>
          <wp:inline distT="0" distB="0" distL="0" distR="0" wp14:anchorId="64B863C6" wp14:editId="58897C1D">
            <wp:extent cx="5400675" cy="3908674"/>
            <wp:effectExtent l="19050" t="19050" r="9525" b="158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world-area-info.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404219" cy="3911239"/>
                    </a:xfrm>
                    <a:prstGeom prst="rect">
                      <a:avLst/>
                    </a:prstGeom>
                    <a:ln>
                      <a:solidFill>
                        <a:schemeClr val="bg1">
                          <a:lumMod val="85000"/>
                        </a:schemeClr>
                      </a:solidFill>
                    </a:ln>
                  </pic:spPr>
                </pic:pic>
              </a:graphicData>
            </a:graphic>
          </wp:inline>
        </w:drawing>
      </w:r>
    </w:p>
    <w:p w14:paraId="78893228" w14:textId="77777777" w:rsidR="00566983" w:rsidRPr="00DF2620" w:rsidRDefault="00566983" w:rsidP="00EB6B1C">
      <w:pPr>
        <w:pStyle w:val="FiBLmrstandard"/>
      </w:pPr>
    </w:p>
    <w:sectPr w:rsidR="00566983" w:rsidRPr="00DF2620" w:rsidSect="00232993">
      <w:footerReference w:type="default" r:id="rId28"/>
      <w:type w:val="continuous"/>
      <w:pgSz w:w="11906" w:h="16838"/>
      <w:pgMar w:top="2268" w:right="1701" w:bottom="1701" w:left="1701"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ADCBB" w14:textId="77777777" w:rsidR="00350CD6" w:rsidRDefault="00350CD6" w:rsidP="00F53AA9">
      <w:pPr>
        <w:spacing w:after="0" w:line="240" w:lineRule="auto"/>
      </w:pPr>
      <w:r>
        <w:separator/>
      </w:r>
    </w:p>
  </w:endnote>
  <w:endnote w:type="continuationSeparator" w:id="0">
    <w:p w14:paraId="0B895899" w14:textId="77777777" w:rsidR="00350CD6" w:rsidRDefault="00350CD6"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14:paraId="677EF56F" w14:textId="77777777" w:rsidTr="00232993">
      <w:trPr>
        <w:trHeight w:val="508"/>
      </w:trPr>
      <w:tc>
        <w:tcPr>
          <w:tcW w:w="7656" w:type="dxa"/>
        </w:tcPr>
        <w:p w14:paraId="5DE87F9D" w14:textId="77777777" w:rsidR="008A6B50" w:rsidRDefault="00CF6598" w:rsidP="00DA14CE">
          <w:pPr>
            <w:pStyle w:val="FiBLmrfooter"/>
          </w:pPr>
          <w:r>
            <w:t>Research Institute of Organic Agriculture</w:t>
          </w:r>
          <w:r w:rsidR="00F73377" w:rsidRPr="008A6B50">
            <w:t xml:space="preserve"> FiBL | Ackerstrasse 113 | Postfach 219 </w:t>
          </w:r>
        </w:p>
        <w:p w14:paraId="3B747FFA" w14:textId="77777777" w:rsidR="00F73377" w:rsidRPr="008A6B50" w:rsidRDefault="00F73377" w:rsidP="00CF6598">
          <w:pPr>
            <w:pStyle w:val="FiBLmrfooter"/>
          </w:pPr>
          <w:r w:rsidRPr="008A6B50">
            <w:t xml:space="preserve">5070 Frick | </w:t>
          </w:r>
          <w:r w:rsidR="00CF6598">
            <w:t>Switzerland</w:t>
          </w:r>
          <w:r w:rsidR="00CF6598" w:rsidRPr="008A6B50">
            <w:t xml:space="preserve"> | </w:t>
          </w:r>
          <w:r w:rsidR="00CF6598">
            <w:t>Phone</w:t>
          </w:r>
          <w:r w:rsidRPr="008A6B50">
            <w:t xml:space="preserve"> +41</w:t>
          </w:r>
          <w:r w:rsidR="00CF6598">
            <w:t xml:space="preserve">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14:paraId="7F5E80C5" w14:textId="77777777" w:rsidR="00F73377" w:rsidRPr="008A6B50" w:rsidRDefault="00F73377" w:rsidP="00DA14CE">
          <w:pPr>
            <w:pStyle w:val="FiBLmrpagenumber"/>
          </w:pPr>
        </w:p>
      </w:tc>
    </w:tr>
  </w:tbl>
  <w:p w14:paraId="0C9A8482" w14:textId="77777777" w:rsidR="00D142E7" w:rsidRPr="00F73377" w:rsidRDefault="00D142E7" w:rsidP="00F733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373"/>
      <w:gridCol w:w="131"/>
    </w:tblGrid>
    <w:tr w:rsidR="00DA14CE" w:rsidRPr="008A6B50" w14:paraId="46A2D626" w14:textId="77777777" w:rsidTr="003C1747">
      <w:trPr>
        <w:trHeight w:val="508"/>
      </w:trPr>
      <w:tc>
        <w:tcPr>
          <w:tcW w:w="4923" w:type="pct"/>
        </w:tcPr>
        <w:p w14:paraId="34D35E23" w14:textId="2D3266B9" w:rsidR="00DA14CE" w:rsidRPr="000D7A27" w:rsidRDefault="00F33F4A" w:rsidP="00DA7216">
          <w:pPr>
            <w:pStyle w:val="FiBLmrfooter"/>
          </w:pPr>
          <w:r w:rsidRPr="00F33F4A">
            <w:t xml:space="preserve">Media release February </w:t>
          </w:r>
          <w:r w:rsidR="005418B7">
            <w:t>13</w:t>
          </w:r>
          <w:r w:rsidRPr="00F33F4A">
            <w:t xml:space="preserve">, </w:t>
          </w:r>
          <w:r w:rsidR="005418B7">
            <w:t>2019</w:t>
          </w:r>
        </w:p>
      </w:tc>
      <w:tc>
        <w:tcPr>
          <w:tcW w:w="77" w:type="pct"/>
        </w:tcPr>
        <w:p w14:paraId="2BCF314B" w14:textId="04917BB5" w:rsidR="00DA14CE" w:rsidRPr="00DA14CE" w:rsidRDefault="00DA14CE" w:rsidP="00DA14CE">
          <w:pPr>
            <w:pStyle w:val="FiBLmrpagenumber"/>
          </w:pPr>
          <w:r w:rsidRPr="00DA14CE">
            <w:fldChar w:fldCharType="begin"/>
          </w:r>
          <w:r w:rsidRPr="00DA14CE">
            <w:instrText xml:space="preserve"> PAGE   \* MERGEFORMAT </w:instrText>
          </w:r>
          <w:r w:rsidRPr="00DA14CE">
            <w:fldChar w:fldCharType="separate"/>
          </w:r>
          <w:r w:rsidR="00B07AE1">
            <w:rPr>
              <w:noProof/>
            </w:rPr>
            <w:t>2</w:t>
          </w:r>
          <w:r w:rsidRPr="00DA14CE">
            <w:fldChar w:fldCharType="end"/>
          </w:r>
        </w:p>
      </w:tc>
    </w:tr>
  </w:tbl>
  <w:p w14:paraId="6FFE49B7" w14:textId="77777777" w:rsidR="00DA14CE" w:rsidRPr="00F73377" w:rsidRDefault="00DA14CE" w:rsidP="00F733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71DC9" w14:textId="77777777" w:rsidR="00350CD6" w:rsidRDefault="00350CD6" w:rsidP="00F53AA9">
      <w:pPr>
        <w:spacing w:after="0" w:line="240" w:lineRule="auto"/>
      </w:pPr>
      <w:r>
        <w:separator/>
      </w:r>
    </w:p>
  </w:footnote>
  <w:footnote w:type="continuationSeparator" w:id="0">
    <w:p w14:paraId="0CFC6A6C" w14:textId="77777777" w:rsidR="00350CD6" w:rsidRDefault="00350CD6" w:rsidP="00F5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7995" w:type="dxa"/>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14:paraId="504C3AAD" w14:textId="77777777" w:rsidTr="00232993">
      <w:trPr>
        <w:trHeight w:val="599"/>
      </w:trPr>
      <w:tc>
        <w:tcPr>
          <w:tcW w:w="1616" w:type="dxa"/>
        </w:tcPr>
        <w:p w14:paraId="6972A654" w14:textId="77777777" w:rsidR="007666E3" w:rsidRPr="00C725B7" w:rsidRDefault="007666E3" w:rsidP="007666E3">
          <w:pPr>
            <w:pStyle w:val="FiBLmrheader"/>
          </w:pPr>
          <w:r>
            <w:rPr>
              <w:noProof/>
              <w:lang w:val="de-CH" w:eastAsia="de-CH"/>
            </w:rPr>
            <w:drawing>
              <wp:inline distT="0" distB="0" distL="0" distR="0" wp14:anchorId="21FBC3E6" wp14:editId="529712AA">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14:paraId="6E63DE6C" w14:textId="77777777" w:rsidR="007666E3" w:rsidRDefault="007666E3" w:rsidP="007666E3">
          <w:pPr>
            <w:tabs>
              <w:tab w:val="right" w:pos="7653"/>
            </w:tabs>
          </w:pPr>
        </w:p>
      </w:tc>
      <w:tc>
        <w:tcPr>
          <w:tcW w:w="2268" w:type="dxa"/>
        </w:tcPr>
        <w:p w14:paraId="0858C362" w14:textId="77777777" w:rsidR="007666E3" w:rsidRDefault="007666E3" w:rsidP="00A033E7">
          <w:pPr>
            <w:tabs>
              <w:tab w:val="right" w:pos="7653"/>
            </w:tabs>
            <w:jc w:val="right"/>
          </w:pPr>
        </w:p>
      </w:tc>
    </w:tr>
  </w:tbl>
  <w:p w14:paraId="1773E1E8" w14:textId="77777777" w:rsidR="00540DAE" w:rsidRDefault="00540DAE" w:rsidP="00E71FBF">
    <w:pPr>
      <w:tabs>
        <w:tab w:val="right" w:pos="765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D822182"/>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029409E5"/>
    <w:multiLevelType w:val="multilevel"/>
    <w:tmpl w:val="E2EC15E4"/>
    <w:lvl w:ilvl="0">
      <w:start w:val="1"/>
      <w:numFmt w:val="upperRoman"/>
      <w:pStyle w:val="fiblmodul"/>
      <w:lvlText w:val="%1"/>
      <w:lvlJc w:val="left"/>
      <w:pPr>
        <w:tabs>
          <w:tab w:val="num" w:pos="720"/>
        </w:tabs>
        <w:ind w:left="720" w:hanging="720"/>
      </w:pPr>
      <w:rPr>
        <w:rFonts w:hint="default"/>
      </w:rPr>
    </w:lvl>
    <w:lvl w:ilvl="1">
      <w:start w:val="1"/>
      <w:numFmt w:val="ordinal"/>
      <w:lvlText w:val="%2"/>
      <w:lvlJc w:val="left"/>
      <w:pPr>
        <w:tabs>
          <w:tab w:val="num" w:pos="720"/>
        </w:tabs>
        <w:ind w:left="720" w:hanging="720"/>
      </w:pPr>
      <w:rPr>
        <w:rFonts w:hint="default"/>
      </w:rPr>
    </w:lvl>
    <w:lvl w:ilvl="2">
      <w:start w:val="1"/>
      <w:numFmt w:val="ordinal"/>
      <w:lvlText w:val="%2%3)"/>
      <w:lvlJc w:val="left"/>
      <w:pPr>
        <w:tabs>
          <w:tab w:val="num" w:pos="720"/>
        </w:tabs>
        <w:ind w:left="72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8EB616B"/>
    <w:multiLevelType w:val="hybridMultilevel"/>
    <w:tmpl w:val="17BA7BA0"/>
    <w:lvl w:ilvl="0" w:tplc="99942C50">
      <w:start w:val="1"/>
      <w:numFmt w:val="bullet"/>
      <w:pStyle w:val="FiBLmrannotationbulletpoint"/>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4" w15:restartNumberingAfterBreak="0">
    <w:nsid w:val="406535A6"/>
    <w:multiLevelType w:val="hybridMultilevel"/>
    <w:tmpl w:val="BF4E82C6"/>
    <w:lvl w:ilvl="0" w:tplc="EC5414F8">
      <w:start w:val="1"/>
      <w:numFmt w:val="decimal"/>
      <w:pStyle w:val="FiBLmrnumberi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3524358"/>
    <w:multiLevelType w:val="hybridMultilevel"/>
    <w:tmpl w:val="CD6C32E8"/>
    <w:lvl w:ilvl="0" w:tplc="BAF26DE8">
      <w:start w:val="1"/>
      <w:numFmt w:val="bullet"/>
      <w:pStyle w:val="FiBLmrbulletpoint"/>
      <w:lvlText w:val=""/>
      <w:lvlJc w:val="left"/>
      <w:pPr>
        <w:ind w:left="717" w:hanging="360"/>
      </w:pPr>
      <w:rPr>
        <w:rFonts w:ascii="Symbol" w:hAnsi="Symbol" w:hint="default"/>
        <w:color w:val="2F6C86"/>
        <w:em w:val="none"/>
      </w:rPr>
    </w:lvl>
    <w:lvl w:ilvl="1" w:tplc="401CF8A6">
      <w:start w:val="1"/>
      <w:numFmt w:val="bullet"/>
      <w:pStyle w:val="FiBLmrbulletpoint2"/>
      <w:lvlText w:val="-"/>
      <w:lvlJc w:val="left"/>
      <w:pPr>
        <w:ind w:left="1440" w:hanging="360"/>
      </w:pPr>
      <w:rPr>
        <w:rFonts w:ascii="Courier New" w:hAnsi="Courier New" w:hint="default"/>
        <w:b/>
        <w:i w:val="0"/>
        <w:color w:val="2F6C86"/>
      </w:rPr>
    </w:lvl>
    <w:lvl w:ilvl="2" w:tplc="459038C8">
      <w:start w:val="1"/>
      <w:numFmt w:val="bullet"/>
      <w:pStyle w:val="FiBLmrbulletpoint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KyNLIwN7E0Nbe0MDFR0lEKTi0uzszPAymwqAUA2DhkWCwAAAA="/>
  </w:docVars>
  <w:rsids>
    <w:rsidRoot w:val="008D48AD"/>
    <w:rsid w:val="00042522"/>
    <w:rsid w:val="000752CD"/>
    <w:rsid w:val="00077078"/>
    <w:rsid w:val="0008157D"/>
    <w:rsid w:val="000839A8"/>
    <w:rsid w:val="000912D9"/>
    <w:rsid w:val="00097E74"/>
    <w:rsid w:val="000A0CF7"/>
    <w:rsid w:val="000A3B13"/>
    <w:rsid w:val="000B0DFD"/>
    <w:rsid w:val="000B5156"/>
    <w:rsid w:val="000C429D"/>
    <w:rsid w:val="000C7401"/>
    <w:rsid w:val="000C75D0"/>
    <w:rsid w:val="000D5714"/>
    <w:rsid w:val="000D7A27"/>
    <w:rsid w:val="0010418E"/>
    <w:rsid w:val="001050BE"/>
    <w:rsid w:val="00107221"/>
    <w:rsid w:val="001354F8"/>
    <w:rsid w:val="001355DA"/>
    <w:rsid w:val="00146772"/>
    <w:rsid w:val="001558D3"/>
    <w:rsid w:val="0017068A"/>
    <w:rsid w:val="0018434A"/>
    <w:rsid w:val="00195EC7"/>
    <w:rsid w:val="001B3DB5"/>
    <w:rsid w:val="001E1C11"/>
    <w:rsid w:val="001F529F"/>
    <w:rsid w:val="00211862"/>
    <w:rsid w:val="00217211"/>
    <w:rsid w:val="002203DD"/>
    <w:rsid w:val="0022639B"/>
    <w:rsid w:val="00230924"/>
    <w:rsid w:val="00232993"/>
    <w:rsid w:val="002510E2"/>
    <w:rsid w:val="0025116B"/>
    <w:rsid w:val="0025491A"/>
    <w:rsid w:val="00254F8D"/>
    <w:rsid w:val="00280674"/>
    <w:rsid w:val="002837D9"/>
    <w:rsid w:val="002925F1"/>
    <w:rsid w:val="002B1239"/>
    <w:rsid w:val="002B1D53"/>
    <w:rsid w:val="002C0814"/>
    <w:rsid w:val="002C3506"/>
    <w:rsid w:val="002D6D20"/>
    <w:rsid w:val="002D757B"/>
    <w:rsid w:val="002D7D78"/>
    <w:rsid w:val="002F1625"/>
    <w:rsid w:val="002F4127"/>
    <w:rsid w:val="002F586A"/>
    <w:rsid w:val="0030119E"/>
    <w:rsid w:val="00306A70"/>
    <w:rsid w:val="003150C5"/>
    <w:rsid w:val="00344B27"/>
    <w:rsid w:val="00350CD6"/>
    <w:rsid w:val="00351E81"/>
    <w:rsid w:val="003A4191"/>
    <w:rsid w:val="003C1747"/>
    <w:rsid w:val="003C6406"/>
    <w:rsid w:val="003D1138"/>
    <w:rsid w:val="003F4287"/>
    <w:rsid w:val="0041671F"/>
    <w:rsid w:val="00416BA5"/>
    <w:rsid w:val="00423C89"/>
    <w:rsid w:val="00435155"/>
    <w:rsid w:val="0044286A"/>
    <w:rsid w:val="00446B90"/>
    <w:rsid w:val="00450F2F"/>
    <w:rsid w:val="00453BD9"/>
    <w:rsid w:val="00455853"/>
    <w:rsid w:val="004570C7"/>
    <w:rsid w:val="0045715C"/>
    <w:rsid w:val="00465871"/>
    <w:rsid w:val="0046602F"/>
    <w:rsid w:val="004762FE"/>
    <w:rsid w:val="004807B1"/>
    <w:rsid w:val="004C4067"/>
    <w:rsid w:val="004D3FEF"/>
    <w:rsid w:val="004D6428"/>
    <w:rsid w:val="004F613F"/>
    <w:rsid w:val="00505E4E"/>
    <w:rsid w:val="00540B0E"/>
    <w:rsid w:val="00540DAE"/>
    <w:rsid w:val="005418B7"/>
    <w:rsid w:val="00555C7D"/>
    <w:rsid w:val="00566983"/>
    <w:rsid w:val="00567811"/>
    <w:rsid w:val="00571E3B"/>
    <w:rsid w:val="00580C94"/>
    <w:rsid w:val="005867AD"/>
    <w:rsid w:val="005938C8"/>
    <w:rsid w:val="0059401F"/>
    <w:rsid w:val="005B675F"/>
    <w:rsid w:val="005C344D"/>
    <w:rsid w:val="005D0989"/>
    <w:rsid w:val="005D4CE9"/>
    <w:rsid w:val="005F1359"/>
    <w:rsid w:val="005F2E21"/>
    <w:rsid w:val="005F460D"/>
    <w:rsid w:val="005F4CAA"/>
    <w:rsid w:val="005F5A7E"/>
    <w:rsid w:val="0060369E"/>
    <w:rsid w:val="00633F07"/>
    <w:rsid w:val="006410F4"/>
    <w:rsid w:val="00646E4A"/>
    <w:rsid w:val="006569B3"/>
    <w:rsid w:val="00661678"/>
    <w:rsid w:val="0066529D"/>
    <w:rsid w:val="00665AA9"/>
    <w:rsid w:val="00681E9E"/>
    <w:rsid w:val="00686D1E"/>
    <w:rsid w:val="006C758B"/>
    <w:rsid w:val="006D0FF6"/>
    <w:rsid w:val="006D4D11"/>
    <w:rsid w:val="006E612A"/>
    <w:rsid w:val="00712776"/>
    <w:rsid w:val="00727486"/>
    <w:rsid w:val="00736F11"/>
    <w:rsid w:val="00754508"/>
    <w:rsid w:val="00764E69"/>
    <w:rsid w:val="007666E3"/>
    <w:rsid w:val="00783BE6"/>
    <w:rsid w:val="0078621C"/>
    <w:rsid w:val="0078787E"/>
    <w:rsid w:val="00793238"/>
    <w:rsid w:val="007A051D"/>
    <w:rsid w:val="007A0D20"/>
    <w:rsid w:val="007B1234"/>
    <w:rsid w:val="007B234C"/>
    <w:rsid w:val="007B707B"/>
    <w:rsid w:val="007C6110"/>
    <w:rsid w:val="007C7E19"/>
    <w:rsid w:val="00803C05"/>
    <w:rsid w:val="00806A24"/>
    <w:rsid w:val="00817B94"/>
    <w:rsid w:val="00823157"/>
    <w:rsid w:val="008417D3"/>
    <w:rsid w:val="008503A6"/>
    <w:rsid w:val="00861053"/>
    <w:rsid w:val="00866E96"/>
    <w:rsid w:val="00872371"/>
    <w:rsid w:val="0089483C"/>
    <w:rsid w:val="008A5E8C"/>
    <w:rsid w:val="008A6B50"/>
    <w:rsid w:val="008B7311"/>
    <w:rsid w:val="008D48AD"/>
    <w:rsid w:val="00910553"/>
    <w:rsid w:val="009109C1"/>
    <w:rsid w:val="00912F05"/>
    <w:rsid w:val="0094480E"/>
    <w:rsid w:val="009669B5"/>
    <w:rsid w:val="009767BF"/>
    <w:rsid w:val="00981742"/>
    <w:rsid w:val="00982A03"/>
    <w:rsid w:val="00986F71"/>
    <w:rsid w:val="009A52C4"/>
    <w:rsid w:val="009B0C59"/>
    <w:rsid w:val="009C0B90"/>
    <w:rsid w:val="009C0F61"/>
    <w:rsid w:val="009C7E54"/>
    <w:rsid w:val="009E747E"/>
    <w:rsid w:val="009F1AD7"/>
    <w:rsid w:val="00A033E7"/>
    <w:rsid w:val="00A04F66"/>
    <w:rsid w:val="00A056D1"/>
    <w:rsid w:val="00A104A6"/>
    <w:rsid w:val="00A135C6"/>
    <w:rsid w:val="00A32598"/>
    <w:rsid w:val="00A365ED"/>
    <w:rsid w:val="00A54AC7"/>
    <w:rsid w:val="00A57050"/>
    <w:rsid w:val="00A624F0"/>
    <w:rsid w:val="00A632FC"/>
    <w:rsid w:val="00A83320"/>
    <w:rsid w:val="00A84D76"/>
    <w:rsid w:val="00AA295A"/>
    <w:rsid w:val="00AC6487"/>
    <w:rsid w:val="00AD1C24"/>
    <w:rsid w:val="00B07AE1"/>
    <w:rsid w:val="00B07CCE"/>
    <w:rsid w:val="00B116CC"/>
    <w:rsid w:val="00B11B61"/>
    <w:rsid w:val="00B15BC3"/>
    <w:rsid w:val="00B169A5"/>
    <w:rsid w:val="00B23022"/>
    <w:rsid w:val="00B25F0B"/>
    <w:rsid w:val="00B273DE"/>
    <w:rsid w:val="00B44024"/>
    <w:rsid w:val="00B90724"/>
    <w:rsid w:val="00BB6309"/>
    <w:rsid w:val="00BB6809"/>
    <w:rsid w:val="00BB7AF8"/>
    <w:rsid w:val="00BC05AC"/>
    <w:rsid w:val="00BC1BE7"/>
    <w:rsid w:val="00BC5D34"/>
    <w:rsid w:val="00BF519D"/>
    <w:rsid w:val="00C042FA"/>
    <w:rsid w:val="00C10742"/>
    <w:rsid w:val="00C14AA4"/>
    <w:rsid w:val="00C173AB"/>
    <w:rsid w:val="00C226B5"/>
    <w:rsid w:val="00C3309F"/>
    <w:rsid w:val="00C4331B"/>
    <w:rsid w:val="00C50896"/>
    <w:rsid w:val="00C54E7B"/>
    <w:rsid w:val="00C71277"/>
    <w:rsid w:val="00C725B7"/>
    <w:rsid w:val="00C73E52"/>
    <w:rsid w:val="00C8256D"/>
    <w:rsid w:val="00C93A6C"/>
    <w:rsid w:val="00CB20AA"/>
    <w:rsid w:val="00CC3D03"/>
    <w:rsid w:val="00CD4B01"/>
    <w:rsid w:val="00CE1A38"/>
    <w:rsid w:val="00CE703A"/>
    <w:rsid w:val="00CF4CEC"/>
    <w:rsid w:val="00CF6598"/>
    <w:rsid w:val="00D06A9E"/>
    <w:rsid w:val="00D142E7"/>
    <w:rsid w:val="00D20589"/>
    <w:rsid w:val="00D25E6E"/>
    <w:rsid w:val="00D30D62"/>
    <w:rsid w:val="00D32E71"/>
    <w:rsid w:val="00D5665E"/>
    <w:rsid w:val="00D61A9A"/>
    <w:rsid w:val="00D7727C"/>
    <w:rsid w:val="00D82FEC"/>
    <w:rsid w:val="00D84B91"/>
    <w:rsid w:val="00D87997"/>
    <w:rsid w:val="00DA14CE"/>
    <w:rsid w:val="00DA3FA8"/>
    <w:rsid w:val="00DA5D86"/>
    <w:rsid w:val="00DA7216"/>
    <w:rsid w:val="00DB58A2"/>
    <w:rsid w:val="00DC15AC"/>
    <w:rsid w:val="00DD0000"/>
    <w:rsid w:val="00DD4377"/>
    <w:rsid w:val="00DE44EA"/>
    <w:rsid w:val="00DF2620"/>
    <w:rsid w:val="00E02B90"/>
    <w:rsid w:val="00E06042"/>
    <w:rsid w:val="00E26382"/>
    <w:rsid w:val="00E32B51"/>
    <w:rsid w:val="00E34E1A"/>
    <w:rsid w:val="00E433A3"/>
    <w:rsid w:val="00E451EE"/>
    <w:rsid w:val="00E64975"/>
    <w:rsid w:val="00E71FBF"/>
    <w:rsid w:val="00E8113E"/>
    <w:rsid w:val="00EB6B1C"/>
    <w:rsid w:val="00EC3302"/>
    <w:rsid w:val="00ED0946"/>
    <w:rsid w:val="00ED1168"/>
    <w:rsid w:val="00ED358F"/>
    <w:rsid w:val="00EF1BCC"/>
    <w:rsid w:val="00EF726D"/>
    <w:rsid w:val="00F04498"/>
    <w:rsid w:val="00F0723F"/>
    <w:rsid w:val="00F07B60"/>
    <w:rsid w:val="00F21C5E"/>
    <w:rsid w:val="00F33F4A"/>
    <w:rsid w:val="00F463DB"/>
    <w:rsid w:val="00F53AA9"/>
    <w:rsid w:val="00F620F0"/>
    <w:rsid w:val="00F6745D"/>
    <w:rsid w:val="00F678FA"/>
    <w:rsid w:val="00F73377"/>
    <w:rsid w:val="00FA0C71"/>
    <w:rsid w:val="00FB1B87"/>
    <w:rsid w:val="00FB36B7"/>
    <w:rsid w:val="00FC7C7B"/>
    <w:rsid w:val="00FD55BE"/>
    <w:rsid w:val="00FE497D"/>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4EC3118"/>
  <w15:docId w15:val="{DD2CF0C0-2F57-4280-B4AD-18968F991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0912D9"/>
  </w:style>
  <w:style w:type="paragraph" w:styleId="berschrift1">
    <w:name w:val="heading 1"/>
    <w:aliases w:val="woa-h1-new,Tirift 1,eu_u1_neu,überschrift 1,heading1,OFP1,heading 1"/>
    <w:basedOn w:val="Standard"/>
    <w:next w:val="Standard"/>
    <w:link w:val="berschrift1Zchn"/>
    <w:qFormat/>
    <w:rsid w:val="00ED358F"/>
    <w:pPr>
      <w:pageBreakBefore/>
      <w:widowControl w:val="0"/>
      <w:tabs>
        <w:tab w:val="left" w:pos="3067"/>
      </w:tabs>
      <w:spacing w:before="120" w:after="400" w:line="240" w:lineRule="auto"/>
      <w:outlineLvl w:val="0"/>
    </w:pPr>
    <w:rPr>
      <w:rFonts w:ascii="Gill Sans MT" w:eastAsia="MS Mincho" w:hAnsi="Gill Sans MT" w:cs="Times New Roman"/>
      <w:b/>
      <w:color w:val="000000"/>
      <w:sz w:val="28"/>
      <w:szCs w:val="20"/>
      <w:lang w:val="en-GB"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107221"/>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rstandard">
    <w:name w:val="FiBL_mr_standard"/>
    <w:qFormat/>
    <w:rsid w:val="000C429D"/>
    <w:pPr>
      <w:spacing w:after="120" w:line="280" w:lineRule="atLeast"/>
    </w:pPr>
    <w:rPr>
      <w:rFonts w:ascii="Palatino Linotype" w:hAnsi="Palatino Linotype"/>
      <w:lang w:val="en-GB"/>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rfooter">
    <w:name w:val="FiBL_mr_footer"/>
    <w:basedOn w:val="Standard"/>
    <w:qFormat/>
    <w:rsid w:val="00567811"/>
    <w:pPr>
      <w:widowControl w:val="0"/>
      <w:autoSpaceDE w:val="0"/>
      <w:autoSpaceDN w:val="0"/>
      <w:spacing w:after="0" w:line="240" w:lineRule="atLeast"/>
      <w:ind w:right="-569"/>
    </w:pPr>
    <w:rPr>
      <w:rFonts w:ascii="Gill Sans MT" w:eastAsia="Sitka Text" w:hAnsi="Gill Sans MT" w:cs="Sitka Text"/>
      <w:color w:val="231F20"/>
      <w:w w:val="105"/>
      <w:sz w:val="20"/>
      <w:lang w:val="en-GB" w:eastAsia="en-US"/>
    </w:rPr>
  </w:style>
  <w:style w:type="paragraph" w:styleId="Sprechblasentext">
    <w:name w:val="Balloon Text"/>
    <w:basedOn w:val="Standard"/>
    <w:link w:val="SprechblasentextZchn"/>
    <w:uiPriority w:val="99"/>
    <w:semiHidden/>
    <w:unhideWhenUsed/>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135C6"/>
    <w:rPr>
      <w:rFonts w:ascii="Segoe UI" w:hAnsi="Segoe UI" w:cs="Segoe UI"/>
      <w:sz w:val="18"/>
      <w:szCs w:val="18"/>
    </w:rPr>
  </w:style>
  <w:style w:type="paragraph" w:customStyle="1" w:styleId="FiBLmrbulletpoint">
    <w:name w:val="FiBL_mr_bulletpoint"/>
    <w:basedOn w:val="FiBLmrstandard"/>
    <w:qFormat/>
    <w:rsid w:val="00F620F0"/>
    <w:pPr>
      <w:numPr>
        <w:numId w:val="1"/>
      </w:numPr>
      <w:ind w:left="426" w:hanging="284"/>
    </w:pPr>
  </w:style>
  <w:style w:type="paragraph" w:customStyle="1" w:styleId="FiBLmrbulletpoint2">
    <w:name w:val="FiBL_mr_bulletpoint_2"/>
    <w:basedOn w:val="FiBLmrbulletpoint"/>
    <w:qFormat/>
    <w:rsid w:val="001354F8"/>
    <w:pPr>
      <w:numPr>
        <w:ilvl w:val="1"/>
      </w:numPr>
      <w:ind w:left="568" w:hanging="284"/>
    </w:pPr>
  </w:style>
  <w:style w:type="paragraph" w:customStyle="1" w:styleId="FiBLmrbulletpoint3">
    <w:name w:val="FiBL_mr_bulletpoint_3"/>
    <w:basedOn w:val="FiBLmrbulletpoint"/>
    <w:qFormat/>
    <w:rsid w:val="001354F8"/>
    <w:pPr>
      <w:numPr>
        <w:ilvl w:val="2"/>
      </w:numPr>
      <w:ind w:left="709" w:hanging="284"/>
    </w:pPr>
  </w:style>
  <w:style w:type="paragraph" w:customStyle="1" w:styleId="FiBLmrnumbering">
    <w:name w:val="FiBL_mr_numbering"/>
    <w:basedOn w:val="FiBLmrstandard"/>
    <w:qFormat/>
    <w:rsid w:val="002F1625"/>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rtitle">
    <w:name w:val="FiBL_mr_title"/>
    <w:basedOn w:val="FiBLmrstandard"/>
    <w:qFormat/>
    <w:rsid w:val="004762FE"/>
    <w:pPr>
      <w:spacing w:before="240" w:after="240"/>
    </w:pPr>
    <w:rPr>
      <w:rFonts w:ascii="Gill Sans MT" w:hAnsi="Gill Sans MT"/>
      <w:b/>
      <w:sz w:val="34"/>
    </w:rPr>
  </w:style>
  <w:style w:type="paragraph" w:customStyle="1" w:styleId="FiBLmrlead">
    <w:name w:val="FiBL_mr_lead"/>
    <w:basedOn w:val="FiBLmrstandard"/>
    <w:next w:val="FiBLmrstandard"/>
    <w:qFormat/>
    <w:rsid w:val="002F1625"/>
    <w:pPr>
      <w:spacing w:after="200"/>
    </w:pPr>
    <w:rPr>
      <w:rFonts w:ascii="Gill Sans MT" w:hAnsi="Gill Sans MT"/>
      <w:b/>
    </w:rPr>
  </w:style>
  <w:style w:type="paragraph" w:customStyle="1" w:styleId="FiBLmrheader">
    <w:name w:val="FiBL_mr_header"/>
    <w:basedOn w:val="FiBLmrstandard"/>
    <w:qFormat/>
    <w:rsid w:val="007666E3"/>
    <w:pPr>
      <w:spacing w:after="0" w:line="240" w:lineRule="auto"/>
    </w:pPr>
    <w:rPr>
      <w:rFonts w:ascii="Gill Sans MT" w:hAnsi="Gill Sans MT"/>
    </w:rPr>
  </w:style>
  <w:style w:type="paragraph" w:customStyle="1" w:styleId="FiBLmrsubheader">
    <w:name w:val="FiBL_mr_subheader"/>
    <w:basedOn w:val="FiBLmrstandard"/>
    <w:qFormat/>
    <w:rsid w:val="002F1625"/>
    <w:pPr>
      <w:keepNext/>
      <w:spacing w:before="360"/>
    </w:pPr>
    <w:rPr>
      <w:rFonts w:ascii="Gill Sans MT" w:hAnsi="Gill Sans MT"/>
      <w:b/>
    </w:rPr>
  </w:style>
  <w:style w:type="paragraph" w:customStyle="1" w:styleId="FiBLmraddinfo">
    <w:name w:val="FiBL_mr_add_info"/>
    <w:basedOn w:val="FiBLmrstandard"/>
    <w:next w:val="FiBLmrstandard"/>
    <w:qFormat/>
    <w:rsid w:val="00567811"/>
    <w:pPr>
      <w:keepNext/>
      <w:spacing w:before="400"/>
    </w:pPr>
    <w:rPr>
      <w:rFonts w:ascii="Gill Sans MT" w:hAnsi="Gill Sans MT"/>
      <w:b/>
    </w:rPr>
  </w:style>
  <w:style w:type="paragraph" w:customStyle="1" w:styleId="FiBLmrreferences">
    <w:name w:val="FiBL_mr_references"/>
    <w:basedOn w:val="FiBLmrstandard"/>
    <w:qFormat/>
    <w:rsid w:val="00A54AC7"/>
    <w:pPr>
      <w:spacing w:before="40" w:after="40" w:line="240" w:lineRule="auto"/>
      <w:ind w:left="425" w:hanging="425"/>
    </w:pPr>
    <w:rPr>
      <w:sz w:val="20"/>
    </w:rPr>
  </w:style>
  <w:style w:type="paragraph" w:customStyle="1" w:styleId="FiBLmrpagenumber">
    <w:name w:val="FiBL_mr_pagenumber"/>
    <w:basedOn w:val="FiBLmrfooter"/>
    <w:qFormat/>
    <w:rsid w:val="00DA14CE"/>
  </w:style>
  <w:style w:type="paragraph" w:customStyle="1" w:styleId="FiBLmrannotationbulletpoint">
    <w:name w:val="FiBL_mr_annotation_bulletpoint"/>
    <w:basedOn w:val="FiBLmrbulletpoint"/>
    <w:qFormat/>
    <w:rsid w:val="006569B3"/>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rannotation">
    <w:name w:val="FiBL_mr_annotation"/>
    <w:basedOn w:val="Standard"/>
    <w:qFormat/>
    <w:rsid w:val="00B15BC3"/>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lang w:val="en-GB"/>
    </w:rPr>
  </w:style>
  <w:style w:type="paragraph" w:customStyle="1" w:styleId="FiBLmrannotationtitle">
    <w:name w:val="FiBL_mr_annotation_title"/>
    <w:basedOn w:val="FiBLmraddinfo"/>
    <w:qFormat/>
    <w:rsid w:val="006569B3"/>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Link">
    <w:name w:val="FollowedHyperlink"/>
    <w:basedOn w:val="Absatz-Standardschriftart"/>
    <w:uiPriority w:val="99"/>
    <w:semiHidden/>
    <w:unhideWhenUsed/>
    <w:rsid w:val="00F678FA"/>
    <w:rPr>
      <w:color w:val="969696" w:themeColor="followedHyperlink"/>
      <w:u w:val="single"/>
    </w:rPr>
  </w:style>
  <w:style w:type="paragraph" w:styleId="Kopfzeile">
    <w:name w:val="header"/>
    <w:basedOn w:val="Standard"/>
    <w:link w:val="KopfzeileZchn"/>
    <w:uiPriority w:val="99"/>
    <w:unhideWhenUsed/>
    <w:rsid w:val="0023299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2993"/>
  </w:style>
  <w:style w:type="character" w:styleId="Kommentarzeichen">
    <w:name w:val="annotation reference"/>
    <w:basedOn w:val="Absatz-Standardschriftart"/>
    <w:uiPriority w:val="99"/>
    <w:semiHidden/>
    <w:unhideWhenUsed/>
    <w:rsid w:val="00E8113E"/>
    <w:rPr>
      <w:sz w:val="16"/>
      <w:szCs w:val="16"/>
    </w:rPr>
  </w:style>
  <w:style w:type="paragraph" w:styleId="Kommentartext">
    <w:name w:val="annotation text"/>
    <w:basedOn w:val="Standard"/>
    <w:link w:val="KommentartextZchn"/>
    <w:uiPriority w:val="99"/>
    <w:semiHidden/>
    <w:unhideWhenUsed/>
    <w:rsid w:val="00E8113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113E"/>
    <w:rPr>
      <w:sz w:val="20"/>
      <w:szCs w:val="20"/>
    </w:rPr>
  </w:style>
  <w:style w:type="paragraph" w:styleId="Kommentarthema">
    <w:name w:val="annotation subject"/>
    <w:basedOn w:val="Kommentartext"/>
    <w:next w:val="Kommentartext"/>
    <w:link w:val="KommentarthemaZchn"/>
    <w:uiPriority w:val="99"/>
    <w:semiHidden/>
    <w:unhideWhenUsed/>
    <w:rsid w:val="00E8113E"/>
    <w:rPr>
      <w:b/>
      <w:bCs/>
    </w:rPr>
  </w:style>
  <w:style w:type="character" w:customStyle="1" w:styleId="KommentarthemaZchn">
    <w:name w:val="Kommentarthema Zchn"/>
    <w:basedOn w:val="KommentartextZchn"/>
    <w:link w:val="Kommentarthema"/>
    <w:uiPriority w:val="99"/>
    <w:semiHidden/>
    <w:rsid w:val="00E8113E"/>
    <w:rPr>
      <w:b/>
      <w:bCs/>
      <w:sz w:val="20"/>
      <w:szCs w:val="20"/>
    </w:rPr>
  </w:style>
  <w:style w:type="character" w:customStyle="1" w:styleId="berschrift1Zchn">
    <w:name w:val="Überschrift 1 Zchn"/>
    <w:aliases w:val="woa-h1-new Zchn,Tirift 1 Zchn,eu_u1_neu Zchn,überschrift 1 Zchn,heading1 Zchn,OFP1 Zchn,heading 1 Zchn"/>
    <w:basedOn w:val="Absatz-Standardschriftart"/>
    <w:link w:val="berschrift1"/>
    <w:rsid w:val="00ED358F"/>
    <w:rPr>
      <w:rFonts w:ascii="Gill Sans MT" w:eastAsia="MS Mincho" w:hAnsi="Gill Sans MT" w:cs="Times New Roman"/>
      <w:b/>
      <w:color w:val="000000"/>
      <w:sz w:val="28"/>
      <w:szCs w:val="20"/>
      <w:lang w:val="en-GB" w:eastAsia="de-CH"/>
    </w:rPr>
  </w:style>
  <w:style w:type="paragraph" w:customStyle="1" w:styleId="fiblmodul">
    <w:name w:val="fibl_modul"/>
    <w:basedOn w:val="Standard"/>
    <w:next w:val="Standard"/>
    <w:semiHidden/>
    <w:qFormat/>
    <w:rsid w:val="00ED358F"/>
    <w:pPr>
      <w:numPr>
        <w:numId w:val="5"/>
      </w:numPr>
      <w:tabs>
        <w:tab w:val="clear" w:pos="720"/>
        <w:tab w:val="num" w:pos="360"/>
      </w:tabs>
      <w:spacing w:after="360" w:line="400" w:lineRule="atLeast"/>
      <w:ind w:left="0" w:firstLine="0"/>
      <w:contextualSpacing/>
    </w:pPr>
    <w:rPr>
      <w:rFonts w:ascii="Times" w:eastAsia="Times New Roman" w:hAnsi="Times" w:cs="Arial"/>
      <w:b/>
      <w:color w:val="00B091"/>
      <w:sz w:val="36"/>
      <w:szCs w:val="32"/>
      <w:lang w:val="en-GB" w:eastAsia="de-CH"/>
    </w:rPr>
  </w:style>
  <w:style w:type="paragraph" w:customStyle="1" w:styleId="spacer">
    <w:name w:val="spacer"/>
    <w:basedOn w:val="Standard"/>
    <w:semiHidden/>
    <w:qFormat/>
    <w:rsid w:val="00ED358F"/>
    <w:pPr>
      <w:tabs>
        <w:tab w:val="right" w:pos="9360"/>
      </w:tabs>
      <w:spacing w:after="0" w:line="240" w:lineRule="auto"/>
    </w:pPr>
    <w:rPr>
      <w:rFonts w:ascii="Times" w:eastAsia="Times New Roman" w:hAnsi="Times" w:cs="Times New Roman"/>
      <w:sz w:val="4"/>
      <w:szCs w:val="4"/>
      <w:lang w:val="en-GB" w:eastAsia="de-CH"/>
    </w:rPr>
  </w:style>
  <w:style w:type="paragraph" w:customStyle="1" w:styleId="woa-table-headline">
    <w:name w:val="woa-table-headline"/>
    <w:basedOn w:val="Standard"/>
    <w:next w:val="Standard"/>
    <w:link w:val="woa-table-headlineChar"/>
    <w:rsid w:val="00ED358F"/>
    <w:pPr>
      <w:keepNext/>
      <w:tabs>
        <w:tab w:val="left" w:pos="3060"/>
        <w:tab w:val="left" w:pos="6120"/>
      </w:tabs>
      <w:spacing w:before="240" w:after="120" w:line="240" w:lineRule="auto"/>
      <w:jc w:val="both"/>
    </w:pPr>
    <w:rPr>
      <w:rFonts w:ascii="Gill Sans MT" w:eastAsia="MS Mincho" w:hAnsi="Gill Sans MT" w:cs="Arial"/>
      <w:b/>
      <w:snapToGrid w:val="0"/>
      <w:color w:val="000000"/>
      <w:sz w:val="18"/>
      <w:lang w:val="en-US" w:eastAsia="de-CH"/>
    </w:rPr>
  </w:style>
  <w:style w:type="paragraph" w:customStyle="1" w:styleId="woa-table-text">
    <w:name w:val="woa-table-text"/>
    <w:basedOn w:val="Standard"/>
    <w:link w:val="woa-table-textChar"/>
    <w:rsid w:val="00ED358F"/>
    <w:pPr>
      <w:keepLines/>
      <w:tabs>
        <w:tab w:val="left" w:pos="3060"/>
        <w:tab w:val="left" w:pos="6120"/>
      </w:tabs>
      <w:spacing w:before="20" w:after="20" w:line="240" w:lineRule="auto"/>
    </w:pPr>
    <w:rPr>
      <w:rFonts w:ascii="Gill Sans MT" w:eastAsia="MS Mincho" w:hAnsi="Gill Sans MT" w:cs="Times New Roman"/>
      <w:snapToGrid w:val="0"/>
      <w:color w:val="000000"/>
      <w:sz w:val="15"/>
      <w:szCs w:val="12"/>
      <w:lang w:val="en-US" w:eastAsia="x-none"/>
    </w:rPr>
  </w:style>
  <w:style w:type="paragraph" w:styleId="Aufzhlungszeichen3">
    <w:name w:val="List Bullet 3"/>
    <w:basedOn w:val="Standard"/>
    <w:autoRedefine/>
    <w:semiHidden/>
    <w:rsid w:val="00ED358F"/>
    <w:pPr>
      <w:numPr>
        <w:numId w:val="6"/>
      </w:numPr>
      <w:spacing w:after="0" w:line="240" w:lineRule="auto"/>
    </w:pPr>
    <w:rPr>
      <w:rFonts w:ascii="Times" w:eastAsia="Times New Roman" w:hAnsi="Times" w:cs="Times New Roman"/>
      <w:sz w:val="20"/>
      <w:szCs w:val="20"/>
      <w:lang w:val="en-GB" w:eastAsia="de-CH"/>
    </w:rPr>
  </w:style>
  <w:style w:type="character" w:customStyle="1" w:styleId="woa-table-textChar">
    <w:name w:val="woa-table-text Char"/>
    <w:link w:val="woa-table-text"/>
    <w:rsid w:val="00ED358F"/>
    <w:rPr>
      <w:rFonts w:ascii="Gill Sans MT" w:eastAsia="MS Mincho" w:hAnsi="Gill Sans MT" w:cs="Times New Roman"/>
      <w:snapToGrid w:val="0"/>
      <w:color w:val="000000"/>
      <w:sz w:val="15"/>
      <w:szCs w:val="12"/>
      <w:lang w:val="en-US" w:eastAsia="x-none"/>
    </w:rPr>
  </w:style>
  <w:style w:type="character" w:customStyle="1" w:styleId="woa-table-headlineChar">
    <w:name w:val="woa-table-headline Char"/>
    <w:link w:val="woa-table-headline"/>
    <w:rsid w:val="00ED358F"/>
    <w:rPr>
      <w:rFonts w:ascii="Gill Sans MT" w:eastAsia="MS Mincho" w:hAnsi="Gill Sans MT" w:cs="Arial"/>
      <w:b/>
      <w:snapToGrid w:val="0"/>
      <w:color w:val="000000"/>
      <w:sz w:val="18"/>
      <w:lang w:val="en-US" w:eastAsia="de-CH"/>
    </w:rPr>
  </w:style>
  <w:style w:type="table" w:customStyle="1" w:styleId="woatable">
    <w:name w:val="woa_table"/>
    <w:basedOn w:val="NormaleTabelle"/>
    <w:uiPriority w:val="63"/>
    <w:rsid w:val="00ED358F"/>
    <w:pPr>
      <w:spacing w:before="20" w:after="20" w:line="240" w:lineRule="auto"/>
    </w:pPr>
    <w:rPr>
      <w:rFonts w:ascii="Gill Sans MT" w:eastAsia="Calibri" w:hAnsi="Gill Sans MT" w:cs="Times New Roman"/>
      <w:sz w:val="15"/>
      <w:lang w:val="en-GB" w:eastAsia="en-US"/>
    </w:rPr>
    <w:tblPr>
      <w:tblStyleRowBandSize w:val="1"/>
      <w:tblStyleColBandSize w:val="1"/>
      <w:tblBorders>
        <w:bottom w:val="single" w:sz="8" w:space="0" w:color="256C8E"/>
      </w:tblBorders>
    </w:tblPr>
    <w:tblStylePr w:type="firstRow">
      <w:pPr>
        <w:wordWrap/>
        <w:spacing w:beforeLines="20" w:before="20" w:beforeAutospacing="0" w:afterLines="20" w:after="20" w:afterAutospacing="0" w:line="240" w:lineRule="auto"/>
      </w:pPr>
      <w:rPr>
        <w:rFonts w:ascii="Gill Sans MT" w:hAnsi="Gill Sans MT"/>
        <w:b w:val="0"/>
        <w:bCs/>
        <w:color w:val="auto"/>
        <w:sz w:val="15"/>
      </w:rPr>
      <w:tblPr/>
      <w:tcPr>
        <w:tcBorders>
          <w:top w:val="single" w:sz="8" w:space="0" w:color="2F6C86"/>
          <w:bottom w:val="single" w:sz="8" w:space="0" w:color="2F6C86"/>
        </w:tcBorders>
        <w:shd w:val="clear" w:color="auto" w:fill="FFFFFF" w:themeFill="background1"/>
      </w:tcPr>
    </w:tblStylePr>
    <w:tblStylePr w:type="lastRow">
      <w:pPr>
        <w:spacing w:before="0" w:after="0" w:line="240" w:lineRule="auto"/>
      </w:pPr>
      <w:rPr>
        <w:b w:val="0"/>
        <w:bCs/>
      </w:rPr>
      <w:tblPr/>
      <w:tcPr>
        <w:tcBorders>
          <w:top w:val="nil"/>
          <w:left w:val="nil"/>
          <w:bottom w:val="single" w:sz="6" w:space="0" w:color="2F6C86"/>
          <w:right w:val="nil"/>
          <w:insideH w:val="nil"/>
          <w:insideV w:val="nil"/>
          <w:tl2br w:val="nil"/>
          <w:tr2bl w:val="nil"/>
        </w:tcBorders>
      </w:tcPr>
    </w:tblStylePr>
    <w:tblStylePr w:type="firstCol">
      <w:rPr>
        <w:b w:val="0"/>
        <w:bCs/>
      </w:rPr>
    </w:tblStylePr>
    <w:tblStylePr w:type="lastCol">
      <w:rPr>
        <w:b w:val="0"/>
        <w:bCs/>
      </w:rPr>
      <w:tblPr/>
      <w:tcPr>
        <w:tcBorders>
          <w:top w:val="nil"/>
          <w:left w:val="nil"/>
          <w:bottom w:val="single" w:sz="6" w:space="0" w:color="2F6C86"/>
          <w:right w:val="nil"/>
          <w:insideH w:val="nil"/>
          <w:insideV w:val="nil"/>
          <w:tl2br w:val="nil"/>
          <w:tr2bl w:val="nil"/>
        </w:tcBorders>
      </w:tcPr>
    </w:tblStylePr>
    <w:tblStylePr w:type="band1Vert">
      <w:tblPr/>
      <w:tcPr>
        <w:shd w:val="clear" w:color="auto" w:fill="E1EDF2"/>
      </w:tcPr>
    </w:tblStylePr>
    <w:tblStylePr w:type="band1Horz">
      <w:tblPr/>
      <w:tcPr>
        <w:shd w:val="clear" w:color="auto" w:fill="E1EDF2"/>
      </w:tcPr>
    </w:tblStylePr>
    <w:tblStylePr w:type="band2Horz">
      <w:tblPr/>
      <w:tcPr>
        <w:tcBorders>
          <w:insideH w:val="nil"/>
          <w:insideV w:val="nil"/>
        </w:tcBorders>
      </w:tcPr>
    </w:tblStylePr>
  </w:style>
  <w:style w:type="paragraph" w:styleId="Zitat">
    <w:name w:val="Quote"/>
    <w:basedOn w:val="Standard"/>
    <w:next w:val="Standard"/>
    <w:link w:val="ZitatZchn"/>
    <w:uiPriority w:val="29"/>
    <w:qFormat/>
    <w:rsid w:val="00ED358F"/>
    <w:rPr>
      <w:i/>
      <w:iCs/>
      <w:color w:val="000000" w:themeColor="text1"/>
    </w:rPr>
  </w:style>
  <w:style w:type="character" w:customStyle="1" w:styleId="ZitatZchn">
    <w:name w:val="Zitat Zchn"/>
    <w:basedOn w:val="Absatz-Standardschriftart"/>
    <w:link w:val="Zitat"/>
    <w:uiPriority w:val="29"/>
    <w:rsid w:val="00ED358F"/>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lga.willer@fibl.org" TargetMode="External"/><Relationship Id="rId18" Type="http://schemas.openxmlformats.org/officeDocument/2006/relationships/hyperlink" Target="http://www.organic-world.net/yearbook/yearbook-2018/infographics.html"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www.fibl.org/en/media.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organic-world.net/yearbook/yearbook-2018/pdf.html" TargetMode="External"/><Relationship Id="rId25"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hyperlink" Target="http://www.ami-informiert.de" TargetMode="External"/><Relationship Id="rId20" Type="http://schemas.openxmlformats.org/officeDocument/2006/relationships/hyperlink" Target="http://www.biofach.fibl.org/en/biofach-2018.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hyperlink" Target="mailto:diana.schaack@ami-informiert.de" TargetMode="External"/><Relationship Id="rId23" Type="http://schemas.openxmlformats.org/officeDocument/2006/relationships/hyperlink" Target="http://www.youtube.com/watch?v=U84NrJlORFc"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statistics.fibl.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ibl.org" TargetMode="External"/><Relationship Id="rId22" Type="http://schemas.openxmlformats.org/officeDocument/2006/relationships/hyperlink" Target="http://www.fibl.org" TargetMode="External"/><Relationship Id="rId27" Type="http://schemas.openxmlformats.org/officeDocument/2006/relationships/image" Target="media/image5.png"/><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38CE18F8DE21746B13E196ECDFF44C0" ma:contentTypeVersion="5" ma:contentTypeDescription="Create a new document." ma:contentTypeScope="" ma:versionID="cc3431f56ec274bbd9ab2455b4d0b0ad">
  <xsd:schema xmlns:xsd="http://www.w3.org/2001/XMLSchema" xmlns:xs="http://www.w3.org/2001/XMLSchema" xmlns:p="http://schemas.microsoft.com/office/2006/metadata/properties" xmlns:ns1="http://schemas.microsoft.com/sharepoint/v3" xmlns:ns2="dd18740c-b141-4d05-9751-e9f3dcf7e76f" xmlns:ns3="926ccd4c-651f-4ccc-af87-3950eef9fdad" targetNamespace="http://schemas.microsoft.com/office/2006/metadata/properties" ma:root="true" ma:fieldsID="10aed6f72c39a098e1b642a5ae5c4fd8" ns1:_="" ns2:_="" ns3:_="">
    <xsd:import namespace="http://schemas.microsoft.com/sharepoint/v3"/>
    <xsd:import namespace="dd18740c-b141-4d05-9751-e9f3dcf7e76f"/>
    <xsd:import namespace="926ccd4c-651f-4ccc-af87-3950eef9fdad"/>
    <xsd:element name="properties">
      <xsd:complexType>
        <xsd:sequence>
          <xsd:element name="documentManagement">
            <xsd:complexType>
              <xsd:all>
                <xsd:element ref="ns2:Kategorie"/>
                <xsd:element ref="ns2:Sprache" minOccurs="0"/>
                <xsd:element ref="ns3:FiBL_x002d_Standort" minOccurs="0"/>
                <xsd:element ref="ns1:TranslationStateDownloadLink" minOccurs="0"/>
                <xsd:element ref="ns3:Download_x0020_a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1" nillable="true" ma:displayName="Download Link"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d18740c-b141-4d05-9751-e9f3dcf7e76f" elementFormDefault="qualified">
    <xsd:import namespace="http://schemas.microsoft.com/office/2006/documentManagement/types"/>
    <xsd:import namespace="http://schemas.microsoft.com/office/infopath/2007/PartnerControls"/>
    <xsd:element name="Kategorie" ma:index="2" ma:displayName="Kategorie" ma:default="Bericht" ma:format="Dropdown" ma:indexed="true" ma:internalName="Kategorie">
      <xsd:simpleType>
        <xsd:restriction base="dms:Choice">
          <xsd:enumeration value="Bericht"/>
          <xsd:enumeration value="Brief/ Fax"/>
          <xsd:enumeration value="Corporate Identity (CI)"/>
          <xsd:enumeration value="EU-Bericht"/>
          <xsd:enumeration value="Folie"/>
          <xsd:enumeration value="Kurse"/>
          <xsd:enumeration value="Logo"/>
          <xsd:enumeration value="Medienmitteilung"/>
          <xsd:enumeration value="Ordnerrücken"/>
          <xsd:enumeration value="Praktikums-/ Semester- /Diplomarbeiten"/>
          <xsd:enumeration value="Sonderformate"/>
          <xsd:enumeration value="Protokolle"/>
        </xsd:restriction>
      </xsd:simpleType>
    </xsd:element>
    <xsd:element name="Sprache" ma:index="3" nillable="true" ma:displayName="Sprache" ma:default="Deutsch" ma:format="Dropdown" ma:internalName="Sprache">
      <xsd:simpleType>
        <xsd:restriction base="dms:Choice">
          <xsd:enumeration value="Deutsch"/>
          <xsd:enumeration value="Englisch"/>
          <xsd:enumeration value="Französisch"/>
          <xsd:enumeration value="Italienisch"/>
          <xsd:enumeration value="Spanisch"/>
        </xsd:restriction>
      </xsd:simpleType>
    </xsd:element>
  </xsd:schema>
  <xsd:schema xmlns:xsd="http://www.w3.org/2001/XMLSchema" xmlns:xs="http://www.w3.org/2001/XMLSchema" xmlns:dms="http://schemas.microsoft.com/office/2006/documentManagement/types" xmlns:pc="http://schemas.microsoft.com/office/infopath/2007/PartnerControls" targetNamespace="926ccd4c-651f-4ccc-af87-3950eef9fdad" elementFormDefault="qualified">
    <xsd:import namespace="http://schemas.microsoft.com/office/2006/documentManagement/types"/>
    <xsd:import namespace="http://schemas.microsoft.com/office/infopath/2007/PartnerControls"/>
    <xsd:element name="FiBL_x002d_Standort" ma:index="4" nillable="true" ma:displayName="FiBL-Standort" ma:default="All FiBL" ma:format="Dropdown" ma:internalName="FiBL_x002d_Standort">
      <xsd:simpleType>
        <xsd:restriction base="dms:Choice">
          <xsd:enumeration value="All FiBL"/>
          <xsd:enumeration value="FiBL CH"/>
          <xsd:enumeration value="FiBL DE"/>
          <xsd:enumeration value="FiBL AT"/>
          <xsd:enumeration value="FiBL EU"/>
          <xsd:enumeration value="Team FiBL France"/>
        </xsd:restriction>
      </xsd:simpleType>
    </xsd:element>
    <xsd:element name="Download_x0020_a_x0020_copy" ma:index="12" nillable="true" ma:displayName="Download a copy" ma:internalName="Download_x0020_a_x0020_cop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ategorie xmlns="dd18740c-b141-4d05-9751-e9f3dcf7e76f">Medienmitteilung</Kategorie>
    <Sprache xmlns="dd18740c-b141-4d05-9751-e9f3dcf7e76f">Englisch</Sprache>
    <FiBL_x002d_Standort xmlns="926ccd4c-651f-4ccc-af87-3950eef9fdad">FiBL CH</FiBL_x002d_Standort>
    <TranslationStateDownloadLink xmlns="http://schemas.microsoft.com/sharepoint/v3">
      <Url xsi:nil="true"/>
      <Description xsi:nil="true"/>
    </TranslationStateDownloadLink>
    <Download_x0020_a_x0020_copy xmlns="926ccd4c-651f-4ccc-af87-3950eef9fda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F9D1D-CE48-40BB-9E6D-F3B9BD6BBEDF}">
  <ds:schemaRefs>
    <ds:schemaRef ds:uri="http://schemas.microsoft.com/sharepoint/v3/contenttype/forms"/>
  </ds:schemaRefs>
</ds:datastoreItem>
</file>

<file path=customXml/itemProps2.xml><?xml version="1.0" encoding="utf-8"?>
<ds:datastoreItem xmlns:ds="http://schemas.openxmlformats.org/officeDocument/2006/customXml" ds:itemID="{73C42EF3-CB1F-4D35-BA7B-C53C145681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d18740c-b141-4d05-9751-e9f3dcf7e76f"/>
    <ds:schemaRef ds:uri="926ccd4c-651f-4ccc-af87-3950eef9fd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BA549-99F8-4875-885B-68DEBC2BF4A4}">
  <ds:schemaRefs>
    <ds:schemaRef ds:uri="http://schemas.microsoft.com/sharepoint/v3"/>
    <ds:schemaRef ds:uri="http://www.w3.org/XML/1998/namespace"/>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926ccd4c-651f-4ccc-af87-3950eef9fdad"/>
    <ds:schemaRef ds:uri="http://schemas.microsoft.com/office/2006/metadata/properties"/>
    <ds:schemaRef ds:uri="http://schemas.microsoft.com/office/infopath/2007/PartnerControls"/>
    <ds:schemaRef ds:uri="dd18740c-b141-4d05-9751-e9f3dcf7e76f"/>
  </ds:schemaRefs>
</ds:datastoreItem>
</file>

<file path=customXml/itemProps4.xml><?xml version="1.0" encoding="utf-8"?>
<ds:datastoreItem xmlns:ds="http://schemas.openxmlformats.org/officeDocument/2006/customXml" ds:itemID="{4993C923-2835-45FF-8AB0-286ED6559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1363</Words>
  <Characters>8588</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European organic market grew by double digits and organic area reached 13.5 million hectares in 2016</vt:lpstr>
      <vt:lpstr>Template for creating a media release (only members of the Communication group)</vt:lpstr>
    </vt:vector>
  </TitlesOfParts>
  <Company/>
  <LinksUpToDate>false</LinksUpToDate>
  <CharactersWithSpaces>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release "European organic market grew to more than 37 billion euros in 2017"</dc:title>
  <dc:creator>FiBL</dc:creator>
  <cp:lastModifiedBy>Basler Andreas</cp:lastModifiedBy>
  <cp:revision>20</cp:revision>
  <cp:lastPrinted>2019-02-12T15:44:00Z</cp:lastPrinted>
  <dcterms:created xsi:type="dcterms:W3CDTF">2019-02-07T11:36:00Z</dcterms:created>
  <dcterms:modified xsi:type="dcterms:W3CDTF">2019-02-12T15:44:00Z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0x010100038CE18F8DE21746B13E196ECDFF44C0</vt:lpwstr>
  </property>
</Properties>
</file>