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59" w:rsidRPr="007E31EC" w:rsidRDefault="006D7780" w:rsidP="00256545">
      <w:pPr>
        <w:pStyle w:val="FiBLtitel"/>
        <w:framePr w:w="7126" w:wrap="around" w:hAnchor="page" w:x="2146" w:y="3046"/>
        <w:rPr>
          <w:lang w:val="en-GB"/>
        </w:rPr>
      </w:pPr>
      <w:r w:rsidRPr="007E31EC">
        <w:rPr>
          <w:lang w:val="en-GB"/>
        </w:rPr>
        <w:t>M</w:t>
      </w:r>
      <w:r w:rsidR="00685857" w:rsidRPr="007E31EC">
        <w:rPr>
          <w:lang w:val="en-GB"/>
        </w:rPr>
        <w:t>edia re</w:t>
      </w:r>
      <w:r w:rsidRPr="007E31EC">
        <w:rPr>
          <w:lang w:val="en-GB"/>
        </w:rPr>
        <w:t>lease of February 14, 2017</w:t>
      </w:r>
    </w:p>
    <w:p w:rsidR="000678EC" w:rsidRPr="007E31EC" w:rsidRDefault="000678EC" w:rsidP="00FF3965">
      <w:pPr>
        <w:rPr>
          <w:lang w:val="en-GB"/>
        </w:rPr>
        <w:sectPr w:rsidR="000678EC" w:rsidRPr="007E31EC" w:rsidSect="00ED7EF0">
          <w:headerReference w:type="default" r:id="rId11"/>
          <w:footerReference w:type="default" r:id="rId12"/>
          <w:headerReference w:type="first" r:id="rId13"/>
          <w:footerReference w:type="first" r:id="rId14"/>
          <w:pgSz w:w="11906" w:h="16838" w:code="9"/>
          <w:pgMar w:top="3759" w:right="851" w:bottom="2778" w:left="2098" w:header="720" w:footer="283" w:gutter="0"/>
          <w:paperSrc w:first="2" w:other="11"/>
          <w:cols w:space="720"/>
          <w:titlePg/>
          <w:docGrid w:linePitch="299"/>
        </w:sectPr>
      </w:pPr>
    </w:p>
    <w:p w:rsidR="00DA2DC7" w:rsidRPr="007E31EC" w:rsidRDefault="006D7780" w:rsidP="00DA2DC7">
      <w:pPr>
        <w:pStyle w:val="FiBLmmueberschrift"/>
        <w:rPr>
          <w:lang w:val="en-GB"/>
        </w:rPr>
      </w:pPr>
      <w:r w:rsidRPr="007E31EC">
        <w:rPr>
          <w:lang w:val="en-GB"/>
        </w:rPr>
        <w:t>Organic continues to grow in Europe</w:t>
      </w:r>
    </w:p>
    <w:p w:rsidR="00DA2DC7" w:rsidRPr="007E31EC" w:rsidRDefault="006D7780" w:rsidP="00DA2DC7">
      <w:pPr>
        <w:pStyle w:val="FiBLmmueberschrift"/>
        <w:rPr>
          <w:lang w:val="en-GB"/>
        </w:rPr>
      </w:pPr>
      <w:r w:rsidRPr="007E31EC">
        <w:rPr>
          <w:lang w:val="en-GB"/>
        </w:rPr>
        <w:t xml:space="preserve">Organic market grows </w:t>
      </w:r>
      <w:r w:rsidR="00E14B73" w:rsidRPr="007E31EC">
        <w:rPr>
          <w:lang w:val="en-GB"/>
        </w:rPr>
        <w:t xml:space="preserve">by </w:t>
      </w:r>
      <w:r w:rsidRPr="007E31EC">
        <w:rPr>
          <w:lang w:val="en-GB"/>
        </w:rPr>
        <w:t>double</w:t>
      </w:r>
      <w:r w:rsidR="00E14B73" w:rsidRPr="007E31EC">
        <w:rPr>
          <w:lang w:val="en-GB"/>
        </w:rPr>
        <w:t xml:space="preserve"> </w:t>
      </w:r>
      <w:r w:rsidRPr="007E31EC">
        <w:rPr>
          <w:lang w:val="en-GB"/>
        </w:rPr>
        <w:t>digit</w:t>
      </w:r>
      <w:r w:rsidR="00E14B73" w:rsidRPr="007E31EC">
        <w:rPr>
          <w:lang w:val="en-GB"/>
        </w:rPr>
        <w:t>s</w:t>
      </w:r>
      <w:r w:rsidR="00E8616D">
        <w:rPr>
          <w:lang w:val="en-GB"/>
        </w:rPr>
        <w:t xml:space="preserve"> and o</w:t>
      </w:r>
      <w:r w:rsidRPr="007E31EC">
        <w:rPr>
          <w:lang w:val="en-GB"/>
        </w:rPr>
        <w:t xml:space="preserve">rganic area </w:t>
      </w:r>
      <w:r w:rsidR="00E8616D">
        <w:rPr>
          <w:lang w:val="en-GB"/>
        </w:rPr>
        <w:t>reaches</w:t>
      </w:r>
      <w:r w:rsidRPr="007E31EC">
        <w:rPr>
          <w:lang w:val="en-GB"/>
        </w:rPr>
        <w:t xml:space="preserve"> </w:t>
      </w:r>
      <w:r w:rsidR="00E8616D">
        <w:rPr>
          <w:lang w:val="en-GB"/>
        </w:rPr>
        <w:t>12.7</w:t>
      </w:r>
      <w:r w:rsidRPr="007E31EC">
        <w:rPr>
          <w:lang w:val="en-GB"/>
        </w:rPr>
        <w:t xml:space="preserve"> million hectares</w:t>
      </w:r>
      <w:r w:rsidR="00701FBF" w:rsidRPr="007E31EC">
        <w:rPr>
          <w:lang w:val="en-GB"/>
        </w:rPr>
        <w:t xml:space="preserve"> in 2015</w:t>
      </w:r>
    </w:p>
    <w:p w:rsidR="00DA2DC7" w:rsidRPr="007E31EC" w:rsidRDefault="006D7780" w:rsidP="000052A2">
      <w:pPr>
        <w:pStyle w:val="FiBLmmlead"/>
        <w:rPr>
          <w:lang w:val="en-GB"/>
        </w:rPr>
      </w:pPr>
      <w:r w:rsidRPr="007E31EC">
        <w:rPr>
          <w:lang w:val="en-GB"/>
        </w:rPr>
        <w:t>The organic marke</w:t>
      </w:r>
      <w:r w:rsidR="007A5953">
        <w:rPr>
          <w:lang w:val="en-GB"/>
        </w:rPr>
        <w:t>t in Europe continues to grow. I</w:t>
      </w:r>
      <w:r w:rsidR="00B77B9A" w:rsidRPr="007E31EC">
        <w:rPr>
          <w:lang w:val="en-GB"/>
        </w:rPr>
        <w:t>n 2015</w:t>
      </w:r>
      <w:r w:rsidR="009E7524" w:rsidRPr="007E31EC">
        <w:rPr>
          <w:lang w:val="en-GB"/>
        </w:rPr>
        <w:t>,</w:t>
      </w:r>
      <w:r w:rsidR="00B77B9A" w:rsidRPr="007E31EC">
        <w:rPr>
          <w:lang w:val="en-GB"/>
        </w:rPr>
        <w:t xml:space="preserve"> it increased by 13% </w:t>
      </w:r>
      <w:r w:rsidRPr="007E31EC">
        <w:rPr>
          <w:lang w:val="en-GB"/>
        </w:rPr>
        <w:t xml:space="preserve">and </w:t>
      </w:r>
      <w:r w:rsidR="009E7524" w:rsidRPr="007E31EC">
        <w:rPr>
          <w:lang w:val="en-GB"/>
        </w:rPr>
        <w:t>nearly reached</w:t>
      </w:r>
      <w:r w:rsidRPr="007E31EC">
        <w:rPr>
          <w:lang w:val="en-GB"/>
        </w:rPr>
        <w:t xml:space="preserve"> 30 billion euros (European Union: 27.1 billion Euros). </w:t>
      </w:r>
      <w:r w:rsidR="00B77B9A" w:rsidRPr="007E31EC">
        <w:rPr>
          <w:lang w:val="en-GB"/>
        </w:rPr>
        <w:t xml:space="preserve">Almost all </w:t>
      </w:r>
      <w:r w:rsidR="00E8616D">
        <w:rPr>
          <w:lang w:val="en-GB"/>
        </w:rPr>
        <w:t>the major</w:t>
      </w:r>
      <w:r w:rsidR="00B77B9A" w:rsidRPr="007E31EC">
        <w:rPr>
          <w:lang w:val="en-GB"/>
        </w:rPr>
        <w:t xml:space="preserve"> markets enjoyed </w:t>
      </w:r>
      <w:r w:rsidR="004A7FDC" w:rsidRPr="007E31EC">
        <w:rPr>
          <w:lang w:val="en-GB"/>
        </w:rPr>
        <w:t>double-</w:t>
      </w:r>
      <w:r w:rsidR="00B77B9A" w:rsidRPr="007E31EC">
        <w:rPr>
          <w:lang w:val="en-GB"/>
        </w:rPr>
        <w:t xml:space="preserve">digit growth rates. </w:t>
      </w:r>
      <w:r w:rsidR="00685857" w:rsidRPr="007E31EC">
        <w:rPr>
          <w:lang w:val="en-GB"/>
        </w:rPr>
        <w:t xml:space="preserve">At BIOFACH, the world’s leading trade fair for organic food, the Research Institute of Organic Agriculture FiBL and the Agricultural Market Information Company AMI are presenting the 2015 data of the European organic sector (February 15, 2017 from 5 to 5.45 pm at BIOFACH in Nuremberg, Room </w:t>
      </w:r>
      <w:r w:rsidR="00907BA8">
        <w:rPr>
          <w:lang w:val="en-GB"/>
        </w:rPr>
        <w:t>C</w:t>
      </w:r>
      <w:r w:rsidR="00907BA8" w:rsidRPr="007E31EC">
        <w:rPr>
          <w:lang w:val="en-GB"/>
        </w:rPr>
        <w:t>openhagen</w:t>
      </w:r>
      <w:r w:rsidR="00685857" w:rsidRPr="007E31EC">
        <w:rPr>
          <w:lang w:val="en-GB"/>
        </w:rPr>
        <w:t xml:space="preserve">). </w:t>
      </w:r>
    </w:p>
    <w:p w:rsidR="000052A2" w:rsidRPr="007E31EC" w:rsidRDefault="000052A2" w:rsidP="000052A2">
      <w:pPr>
        <w:rPr>
          <w:lang w:val="en-GB"/>
        </w:rPr>
      </w:pPr>
    </w:p>
    <w:p w:rsidR="00DA2DC7" w:rsidRPr="007E31EC" w:rsidRDefault="00B77B9A" w:rsidP="000052A2">
      <w:pPr>
        <w:jc w:val="left"/>
        <w:rPr>
          <w:lang w:val="en-GB"/>
        </w:rPr>
      </w:pPr>
      <w:r w:rsidRPr="007E31EC">
        <w:rPr>
          <w:lang w:val="en-GB"/>
        </w:rPr>
        <w:t>(</w:t>
      </w:r>
      <w:r w:rsidR="007D458C">
        <w:rPr>
          <w:lang w:val="en-GB"/>
        </w:rPr>
        <w:t>Frick/</w:t>
      </w:r>
      <w:r w:rsidRPr="007E31EC">
        <w:rPr>
          <w:lang w:val="en-GB"/>
        </w:rPr>
        <w:t>Nuremberg</w:t>
      </w:r>
      <w:r w:rsidR="00DA2DC7" w:rsidRPr="007E31EC">
        <w:rPr>
          <w:lang w:val="en-GB"/>
        </w:rPr>
        <w:t xml:space="preserve">, </w:t>
      </w:r>
      <w:r w:rsidR="00701FBF" w:rsidRPr="007E31EC">
        <w:rPr>
          <w:lang w:val="en-GB"/>
        </w:rPr>
        <w:t>Febr</w:t>
      </w:r>
      <w:r w:rsidRPr="007E31EC">
        <w:rPr>
          <w:lang w:val="en-GB"/>
        </w:rPr>
        <w:t>u</w:t>
      </w:r>
      <w:r w:rsidR="00701FBF" w:rsidRPr="007E31EC">
        <w:rPr>
          <w:lang w:val="en-GB"/>
        </w:rPr>
        <w:t>a</w:t>
      </w:r>
      <w:r w:rsidRPr="007E31EC">
        <w:rPr>
          <w:lang w:val="en-GB"/>
        </w:rPr>
        <w:t>ry 14, 2017) Germany is the largest organic market in Europe (</w:t>
      </w:r>
      <w:r w:rsidR="00DA2DC7" w:rsidRPr="007E31EC">
        <w:rPr>
          <w:lang w:val="en-GB"/>
        </w:rPr>
        <w:t>8.6</w:t>
      </w:r>
      <w:r w:rsidRPr="007E31EC">
        <w:rPr>
          <w:lang w:val="en-GB"/>
        </w:rPr>
        <w:t xml:space="preserve"> billion euros</w:t>
      </w:r>
      <w:r w:rsidR="00DA2DC7" w:rsidRPr="007E31EC">
        <w:rPr>
          <w:lang w:val="en-GB"/>
        </w:rPr>
        <w:t>)</w:t>
      </w:r>
      <w:r w:rsidR="00C22BE4" w:rsidRPr="007E31EC">
        <w:rPr>
          <w:lang w:val="en-GB"/>
        </w:rPr>
        <w:t>,</w:t>
      </w:r>
      <w:r w:rsidRPr="007E31EC">
        <w:rPr>
          <w:lang w:val="en-GB"/>
        </w:rPr>
        <w:t xml:space="preserve"> followed by France </w:t>
      </w:r>
      <w:r w:rsidR="00DA2DC7" w:rsidRPr="007E31EC">
        <w:rPr>
          <w:lang w:val="en-GB"/>
        </w:rPr>
        <w:t>(</w:t>
      </w:r>
      <w:r w:rsidRPr="007E31EC">
        <w:rPr>
          <w:lang w:val="en-GB"/>
        </w:rPr>
        <w:t>5.</w:t>
      </w:r>
      <w:r w:rsidR="00DA2DC7" w:rsidRPr="007E31EC">
        <w:rPr>
          <w:lang w:val="en-GB"/>
        </w:rPr>
        <w:t xml:space="preserve">5 </w:t>
      </w:r>
      <w:r w:rsidRPr="007E31EC">
        <w:rPr>
          <w:lang w:val="en-GB"/>
        </w:rPr>
        <w:t>billion euros</w:t>
      </w:r>
      <w:r w:rsidR="00DA2DC7" w:rsidRPr="007E31EC">
        <w:rPr>
          <w:lang w:val="en-GB"/>
        </w:rPr>
        <w:t xml:space="preserve">), </w:t>
      </w:r>
      <w:r w:rsidRPr="007E31EC">
        <w:rPr>
          <w:lang w:val="en-GB"/>
        </w:rPr>
        <w:t>the UK</w:t>
      </w:r>
      <w:r w:rsidR="00DA2DC7" w:rsidRPr="007E31EC">
        <w:rPr>
          <w:lang w:val="en-GB"/>
        </w:rPr>
        <w:t xml:space="preserve"> (</w:t>
      </w:r>
      <w:r w:rsidRPr="007E31EC">
        <w:rPr>
          <w:lang w:val="en-GB"/>
        </w:rPr>
        <w:t>2.</w:t>
      </w:r>
      <w:r w:rsidR="00DA2DC7" w:rsidRPr="007E31EC">
        <w:rPr>
          <w:lang w:val="en-GB"/>
        </w:rPr>
        <w:t xml:space="preserve">6 </w:t>
      </w:r>
      <w:r w:rsidRPr="007E31EC">
        <w:rPr>
          <w:lang w:val="en-GB"/>
        </w:rPr>
        <w:t>billion euros</w:t>
      </w:r>
      <w:r w:rsidR="00DA2DC7" w:rsidRPr="007E31EC">
        <w:rPr>
          <w:lang w:val="en-GB"/>
        </w:rPr>
        <w:t xml:space="preserve">) </w:t>
      </w:r>
      <w:r w:rsidRPr="007E31EC">
        <w:rPr>
          <w:lang w:val="en-GB"/>
        </w:rPr>
        <w:t>and Italy</w:t>
      </w:r>
      <w:r w:rsidR="00DA2DC7" w:rsidRPr="007E31EC">
        <w:rPr>
          <w:lang w:val="en-GB"/>
        </w:rPr>
        <w:t xml:space="preserve"> </w:t>
      </w:r>
      <w:r w:rsidRPr="007E31EC">
        <w:rPr>
          <w:lang w:val="en-GB"/>
        </w:rPr>
        <w:t>(2.</w:t>
      </w:r>
      <w:r w:rsidR="00DA2DC7" w:rsidRPr="007E31EC">
        <w:rPr>
          <w:lang w:val="en-GB"/>
        </w:rPr>
        <w:t xml:space="preserve">3 </w:t>
      </w:r>
      <w:r w:rsidRPr="007E31EC">
        <w:rPr>
          <w:lang w:val="en-GB"/>
        </w:rPr>
        <w:t>billion euros</w:t>
      </w:r>
      <w:r w:rsidR="00DA2DC7" w:rsidRPr="007E31EC">
        <w:rPr>
          <w:lang w:val="en-GB"/>
        </w:rPr>
        <w:t>)</w:t>
      </w:r>
      <w:r w:rsidR="00700CC1">
        <w:rPr>
          <w:lang w:val="en-GB"/>
        </w:rPr>
        <w:t xml:space="preserve"> (</w:t>
      </w:r>
      <w:bookmarkStart w:id="0" w:name="_GoBack"/>
      <w:bookmarkEnd w:id="0"/>
      <w:r w:rsidR="00700CC1" w:rsidRPr="007E31EC">
        <w:rPr>
          <w:lang w:val="en-GB"/>
        </w:rPr>
        <w:t>2015</w:t>
      </w:r>
      <w:r w:rsidR="00700CC1">
        <w:rPr>
          <w:lang w:val="en-GB"/>
        </w:rPr>
        <w:t xml:space="preserve"> data)</w:t>
      </w:r>
      <w:r w:rsidR="00DA2DC7" w:rsidRPr="007E31EC">
        <w:rPr>
          <w:lang w:val="en-GB"/>
        </w:rPr>
        <w:t xml:space="preserve">. </w:t>
      </w:r>
      <w:r w:rsidRPr="007E31EC">
        <w:rPr>
          <w:lang w:val="en-GB"/>
        </w:rPr>
        <w:t>The</w:t>
      </w:r>
      <w:r w:rsidR="007A5953">
        <w:rPr>
          <w:lang w:val="en-GB"/>
        </w:rPr>
        <w:t xml:space="preserve"> first figures</w:t>
      </w:r>
      <w:r w:rsidRPr="007E31EC">
        <w:rPr>
          <w:lang w:val="en-GB"/>
        </w:rPr>
        <w:t xml:space="preserve"> available for 2016 show that the market continues to grow (Germany 2016: 9.5 billion euros</w:t>
      </w:r>
      <w:r w:rsidR="00DA2DC7" w:rsidRPr="007E31EC">
        <w:rPr>
          <w:lang w:val="en-GB"/>
        </w:rPr>
        <w:t xml:space="preserve">). </w:t>
      </w:r>
      <w:r w:rsidRPr="007E31EC">
        <w:rPr>
          <w:lang w:val="en-GB"/>
        </w:rPr>
        <w:t>Globally</w:t>
      </w:r>
      <w:r w:rsidR="006C1223" w:rsidRPr="007E31EC">
        <w:rPr>
          <w:lang w:val="en-GB"/>
        </w:rPr>
        <w:t>,</w:t>
      </w:r>
      <w:r w:rsidRPr="007E31EC">
        <w:rPr>
          <w:lang w:val="en-GB"/>
        </w:rPr>
        <w:t xml:space="preserve"> Germany is the second largest market after the U.S. (35.8 billion euros</w:t>
      </w:r>
      <w:r w:rsidR="00701FBF" w:rsidRPr="007E31EC">
        <w:rPr>
          <w:lang w:val="en-GB"/>
        </w:rPr>
        <w:t xml:space="preserve"> in 2015</w:t>
      </w:r>
      <w:r w:rsidRPr="007E31EC">
        <w:rPr>
          <w:lang w:val="en-GB"/>
        </w:rPr>
        <w:t>).</w:t>
      </w:r>
      <w:r w:rsidR="00DA2DC7" w:rsidRPr="007E31EC">
        <w:rPr>
          <w:lang w:val="en-GB"/>
        </w:rPr>
        <w:t xml:space="preserve"> </w:t>
      </w:r>
    </w:p>
    <w:p w:rsidR="00DA2DC7" w:rsidRPr="007E31EC" w:rsidRDefault="00B77B9A" w:rsidP="00DA2DC7">
      <w:pPr>
        <w:pStyle w:val="FiBLzusatzinfo"/>
        <w:rPr>
          <w:lang w:val="en-GB"/>
        </w:rPr>
      </w:pPr>
      <w:r w:rsidRPr="007E31EC">
        <w:rPr>
          <w:lang w:val="en-GB"/>
        </w:rPr>
        <w:t xml:space="preserve">Dynamic organic market </w:t>
      </w:r>
    </w:p>
    <w:p w:rsidR="00DA2DC7" w:rsidRPr="007E31EC" w:rsidRDefault="00DA2DC7" w:rsidP="000052A2">
      <w:pPr>
        <w:jc w:val="left"/>
        <w:rPr>
          <w:lang w:val="en-GB"/>
        </w:rPr>
      </w:pPr>
      <w:r w:rsidRPr="007E31EC">
        <w:rPr>
          <w:lang w:val="en-GB"/>
        </w:rPr>
        <w:t xml:space="preserve">Helga Willer </w:t>
      </w:r>
      <w:r w:rsidR="00701FBF" w:rsidRPr="007E31EC">
        <w:rPr>
          <w:lang w:val="en-GB"/>
        </w:rPr>
        <w:t>of FiBL states</w:t>
      </w:r>
      <w:r w:rsidR="00265461" w:rsidRPr="007E31EC">
        <w:rPr>
          <w:lang w:val="en-GB"/>
        </w:rPr>
        <w:t>:</w:t>
      </w:r>
      <w:r w:rsidR="00701FBF" w:rsidRPr="007E31EC">
        <w:rPr>
          <w:lang w:val="en-GB"/>
        </w:rPr>
        <w:t xml:space="preserve"> </w:t>
      </w:r>
      <w:r w:rsidRPr="007E31EC">
        <w:rPr>
          <w:lang w:val="en-GB"/>
        </w:rPr>
        <w:t>“</w:t>
      </w:r>
      <w:r w:rsidR="00701FBF" w:rsidRPr="007E31EC">
        <w:rPr>
          <w:lang w:val="en-GB"/>
        </w:rPr>
        <w:t xml:space="preserve">The dynamics of the European market is showcased by the strong increase. For the first time since the financial crisis, </w:t>
      </w:r>
      <w:r w:rsidR="00265461" w:rsidRPr="007E31EC">
        <w:rPr>
          <w:lang w:val="en-GB"/>
        </w:rPr>
        <w:t xml:space="preserve">the </w:t>
      </w:r>
      <w:r w:rsidR="00701FBF" w:rsidRPr="007E31EC">
        <w:rPr>
          <w:lang w:val="en-GB"/>
        </w:rPr>
        <w:t xml:space="preserve">market </w:t>
      </w:r>
      <w:r w:rsidR="00265461" w:rsidRPr="007E31EC">
        <w:rPr>
          <w:lang w:val="en-GB"/>
        </w:rPr>
        <w:t>showed</w:t>
      </w:r>
      <w:r w:rsidR="00701FBF" w:rsidRPr="007E31EC">
        <w:rPr>
          <w:lang w:val="en-GB"/>
        </w:rPr>
        <w:t xml:space="preserve"> double</w:t>
      </w:r>
      <w:r w:rsidR="00C078D0" w:rsidRPr="007E31EC">
        <w:rPr>
          <w:lang w:val="en-GB"/>
        </w:rPr>
        <w:t>-</w:t>
      </w:r>
      <w:r w:rsidR="00701FBF" w:rsidRPr="007E31EC">
        <w:rPr>
          <w:lang w:val="en-GB"/>
        </w:rPr>
        <w:t xml:space="preserve">digit </w:t>
      </w:r>
      <w:r w:rsidR="00265461" w:rsidRPr="007E31EC">
        <w:rPr>
          <w:lang w:val="en-GB"/>
        </w:rPr>
        <w:t xml:space="preserve">growth </w:t>
      </w:r>
      <w:r w:rsidR="00701FBF" w:rsidRPr="007E31EC">
        <w:rPr>
          <w:lang w:val="en-GB"/>
        </w:rPr>
        <w:t>(+13</w:t>
      </w:r>
      <w:r w:rsidR="00BD44A6" w:rsidRPr="007E31EC">
        <w:rPr>
          <w:lang w:val="en-GB"/>
        </w:rPr>
        <w:t> </w:t>
      </w:r>
      <w:r w:rsidR="00701FBF" w:rsidRPr="007E31EC">
        <w:rPr>
          <w:lang w:val="en-GB"/>
        </w:rPr>
        <w:t>%). In France and Italy</w:t>
      </w:r>
      <w:r w:rsidR="00716FAD">
        <w:rPr>
          <w:lang w:val="en-GB"/>
        </w:rPr>
        <w:t>,</w:t>
      </w:r>
      <w:r w:rsidR="00701FBF" w:rsidRPr="007E31EC">
        <w:rPr>
          <w:lang w:val="en-GB"/>
        </w:rPr>
        <w:t xml:space="preserve"> the markets grew by 15 %</w:t>
      </w:r>
      <w:r w:rsidR="00907BA8">
        <w:rPr>
          <w:lang w:val="en-GB"/>
        </w:rPr>
        <w:t xml:space="preserve"> and</w:t>
      </w:r>
      <w:r w:rsidR="00701FBF" w:rsidRPr="007E31EC">
        <w:rPr>
          <w:lang w:val="en-GB"/>
        </w:rPr>
        <w:t xml:space="preserve"> in Germany by 1</w:t>
      </w:r>
      <w:r w:rsidR="00907BA8">
        <w:rPr>
          <w:lang w:val="en-GB"/>
        </w:rPr>
        <w:t>1</w:t>
      </w:r>
      <w:r w:rsidR="00BD44A6" w:rsidRPr="007E31EC">
        <w:rPr>
          <w:lang w:val="en-GB"/>
        </w:rPr>
        <w:t> </w:t>
      </w:r>
      <w:r w:rsidR="00701FBF" w:rsidRPr="007E31EC">
        <w:rPr>
          <w:lang w:val="en-GB"/>
        </w:rPr>
        <w:t>%</w:t>
      </w:r>
      <w:r w:rsidR="00907BA8">
        <w:rPr>
          <w:lang w:val="en-GB"/>
        </w:rPr>
        <w:t xml:space="preserve"> in 2015</w:t>
      </w:r>
      <w:r w:rsidR="00701FBF" w:rsidRPr="007E31EC">
        <w:rPr>
          <w:lang w:val="en-GB"/>
        </w:rPr>
        <w:t xml:space="preserve">.” </w:t>
      </w:r>
    </w:p>
    <w:p w:rsidR="00265461" w:rsidRPr="007E31EC" w:rsidRDefault="00701FBF" w:rsidP="000052A2">
      <w:pPr>
        <w:jc w:val="left"/>
        <w:rPr>
          <w:lang w:val="en-GB"/>
        </w:rPr>
      </w:pPr>
      <w:r w:rsidRPr="007E31EC">
        <w:rPr>
          <w:lang w:val="en-GB"/>
        </w:rPr>
        <w:t xml:space="preserve">Each year, European consumers are spending more for organic food – on average 36.4 euros in Europe and 53.7 in the European Union. The Swiss spent </w:t>
      </w:r>
      <w:r w:rsidR="00E8616D">
        <w:rPr>
          <w:lang w:val="en-GB"/>
        </w:rPr>
        <w:t xml:space="preserve">the </w:t>
      </w:r>
      <w:r w:rsidRPr="007E31EC">
        <w:rPr>
          <w:lang w:val="en-GB"/>
        </w:rPr>
        <w:t xml:space="preserve">most </w:t>
      </w:r>
      <w:r w:rsidR="00E8616D">
        <w:rPr>
          <w:lang w:val="en-GB"/>
        </w:rPr>
        <w:t>on</w:t>
      </w:r>
      <w:r w:rsidR="007A5953">
        <w:rPr>
          <w:lang w:val="en-GB"/>
        </w:rPr>
        <w:t xml:space="preserve"> organic food:</w:t>
      </w:r>
      <w:r w:rsidRPr="007E31EC">
        <w:rPr>
          <w:lang w:val="en-GB"/>
        </w:rPr>
        <w:t xml:space="preserve"> Switzerland is the country with the highest per capita spending</w:t>
      </w:r>
      <w:r w:rsidR="00265461" w:rsidRPr="007E31EC">
        <w:rPr>
          <w:lang w:val="en-GB"/>
        </w:rPr>
        <w:t xml:space="preserve"> </w:t>
      </w:r>
      <w:r w:rsidR="00E8616D">
        <w:rPr>
          <w:lang w:val="en-GB"/>
        </w:rPr>
        <w:t>on</w:t>
      </w:r>
      <w:r w:rsidR="00265461" w:rsidRPr="007E31EC">
        <w:rPr>
          <w:lang w:val="en-GB"/>
        </w:rPr>
        <w:t xml:space="preserve"> organic food</w:t>
      </w:r>
      <w:r w:rsidRPr="007E31EC">
        <w:rPr>
          <w:lang w:val="en-GB"/>
        </w:rPr>
        <w:t xml:space="preserve"> worldwide </w:t>
      </w:r>
      <w:r w:rsidR="00DA2DC7" w:rsidRPr="007E31EC">
        <w:rPr>
          <w:lang w:val="en-GB"/>
        </w:rPr>
        <w:t>(262</w:t>
      </w:r>
      <w:r w:rsidRPr="007E31EC">
        <w:rPr>
          <w:lang w:val="en-GB"/>
        </w:rPr>
        <w:t xml:space="preserve"> euros), followed by Denmark (191 e</w:t>
      </w:r>
      <w:r w:rsidR="00DA2DC7" w:rsidRPr="007E31EC">
        <w:rPr>
          <w:lang w:val="en-GB"/>
        </w:rPr>
        <w:t>uro</w:t>
      </w:r>
      <w:r w:rsidRPr="007E31EC">
        <w:rPr>
          <w:lang w:val="en-GB"/>
        </w:rPr>
        <w:t>s</w:t>
      </w:r>
      <w:r w:rsidR="00DA2DC7" w:rsidRPr="007E31EC">
        <w:rPr>
          <w:lang w:val="en-GB"/>
        </w:rPr>
        <w:t xml:space="preserve">) </w:t>
      </w:r>
      <w:r w:rsidR="00576EE7" w:rsidRPr="007E31EC">
        <w:rPr>
          <w:lang w:val="en-GB"/>
        </w:rPr>
        <w:t xml:space="preserve">and </w:t>
      </w:r>
      <w:r w:rsidRPr="007E31EC">
        <w:rPr>
          <w:lang w:val="en-GB"/>
        </w:rPr>
        <w:t>S</w:t>
      </w:r>
      <w:r w:rsidR="00DA2DC7" w:rsidRPr="007E31EC">
        <w:rPr>
          <w:lang w:val="en-GB"/>
        </w:rPr>
        <w:t>weden</w:t>
      </w:r>
      <w:r w:rsidRPr="007E31EC">
        <w:rPr>
          <w:lang w:val="en-GB"/>
        </w:rPr>
        <w:t xml:space="preserve"> (177 e</w:t>
      </w:r>
      <w:r w:rsidR="00DA2DC7" w:rsidRPr="007E31EC">
        <w:rPr>
          <w:lang w:val="en-GB"/>
        </w:rPr>
        <w:t>uro</w:t>
      </w:r>
      <w:r w:rsidRPr="007E31EC">
        <w:rPr>
          <w:lang w:val="en-GB"/>
        </w:rPr>
        <w:t>s</w:t>
      </w:r>
      <w:r w:rsidR="00DA2DC7" w:rsidRPr="007E31EC">
        <w:rPr>
          <w:lang w:val="en-GB"/>
        </w:rPr>
        <w:t xml:space="preserve">). </w:t>
      </w:r>
      <w:r w:rsidR="00685857" w:rsidRPr="007E31EC">
        <w:rPr>
          <w:lang w:val="en-GB"/>
        </w:rPr>
        <w:t xml:space="preserve">European countries </w:t>
      </w:r>
      <w:r w:rsidR="007A5953">
        <w:rPr>
          <w:lang w:val="en-GB"/>
        </w:rPr>
        <w:t xml:space="preserve">also have </w:t>
      </w:r>
      <w:r w:rsidR="00685857" w:rsidRPr="007E31EC">
        <w:rPr>
          <w:lang w:val="en-GB"/>
        </w:rPr>
        <w:t>the highest organic market shares: Denmark has the lead with 8.4</w:t>
      </w:r>
      <w:r w:rsidR="00060F54" w:rsidRPr="007E31EC">
        <w:rPr>
          <w:lang w:val="en-GB"/>
        </w:rPr>
        <w:t xml:space="preserve"> </w:t>
      </w:r>
      <w:r w:rsidR="00685857" w:rsidRPr="007E31EC">
        <w:rPr>
          <w:lang w:val="en-GB"/>
        </w:rPr>
        <w:t>%; in Switzerland</w:t>
      </w:r>
      <w:r w:rsidR="00060F54" w:rsidRPr="007E31EC">
        <w:rPr>
          <w:lang w:val="en-GB"/>
        </w:rPr>
        <w:t>,</w:t>
      </w:r>
      <w:r w:rsidR="00685857" w:rsidRPr="007E31EC">
        <w:rPr>
          <w:lang w:val="en-GB"/>
        </w:rPr>
        <w:t xml:space="preserve"> the organic market share </w:t>
      </w:r>
      <w:r w:rsidR="00060F54" w:rsidRPr="007E31EC">
        <w:rPr>
          <w:lang w:val="en-GB"/>
        </w:rPr>
        <w:t xml:space="preserve">is </w:t>
      </w:r>
      <w:r w:rsidR="00685857" w:rsidRPr="007E31EC">
        <w:rPr>
          <w:lang w:val="en-GB"/>
        </w:rPr>
        <w:t xml:space="preserve">7.7 % and in Luxembourg 7.5 %. </w:t>
      </w:r>
      <w:r w:rsidR="00DA2DC7" w:rsidRPr="007E31EC">
        <w:rPr>
          <w:lang w:val="en-GB"/>
        </w:rPr>
        <w:t xml:space="preserve">Diana Schaack </w:t>
      </w:r>
      <w:r w:rsidR="00E8616D">
        <w:rPr>
          <w:lang w:val="en-GB"/>
        </w:rPr>
        <w:t xml:space="preserve">of AMI </w:t>
      </w:r>
      <w:proofErr w:type="gramStart"/>
      <w:r w:rsidR="00E8616D">
        <w:rPr>
          <w:lang w:val="en-GB"/>
        </w:rPr>
        <w:t>adds</w:t>
      </w:r>
      <w:proofErr w:type="gramEnd"/>
      <w:r w:rsidR="00E8616D">
        <w:rPr>
          <w:lang w:val="en-GB"/>
        </w:rPr>
        <w:t>:</w:t>
      </w:r>
      <w:r w:rsidR="00265461" w:rsidRPr="007E31EC">
        <w:rPr>
          <w:lang w:val="en-GB"/>
        </w:rPr>
        <w:t xml:space="preserve"> </w:t>
      </w:r>
      <w:r w:rsidR="00E8616D">
        <w:rPr>
          <w:lang w:val="en-GB"/>
        </w:rPr>
        <w:t>“</w:t>
      </w:r>
      <w:r w:rsidR="00265461" w:rsidRPr="007E31EC">
        <w:rPr>
          <w:lang w:val="en-GB"/>
        </w:rPr>
        <w:t>Many products and product groups reach far higher shares. In Switzerland, for example, every fourth egg sold is organic, and for dairy products</w:t>
      </w:r>
      <w:r w:rsidR="006E2A9A" w:rsidRPr="007E31EC">
        <w:rPr>
          <w:lang w:val="en-GB"/>
        </w:rPr>
        <w:t>,</w:t>
      </w:r>
      <w:r w:rsidR="00265461" w:rsidRPr="007E31EC">
        <w:rPr>
          <w:lang w:val="en-GB"/>
        </w:rPr>
        <w:t xml:space="preserve"> the organic </w:t>
      </w:r>
      <w:r w:rsidR="00685857" w:rsidRPr="007E31EC">
        <w:rPr>
          <w:lang w:val="en-GB"/>
        </w:rPr>
        <w:t>market share</w:t>
      </w:r>
      <w:r w:rsidR="00265461" w:rsidRPr="007E31EC">
        <w:rPr>
          <w:lang w:val="en-GB"/>
        </w:rPr>
        <w:t xml:space="preserve"> can be 10 percent and more.”</w:t>
      </w:r>
    </w:p>
    <w:p w:rsidR="00DA2DC7" w:rsidRPr="007E31EC" w:rsidRDefault="00685857" w:rsidP="00DA2DC7">
      <w:pPr>
        <w:pStyle w:val="FiBLzusatzinfo"/>
        <w:rPr>
          <w:lang w:val="en-GB"/>
        </w:rPr>
      </w:pPr>
      <w:r w:rsidRPr="007E31EC">
        <w:rPr>
          <w:lang w:val="en-GB"/>
        </w:rPr>
        <w:lastRenderedPageBreak/>
        <w:t>Organic market grows faster than organic farmland</w:t>
      </w:r>
    </w:p>
    <w:p w:rsidR="00DA2DC7" w:rsidRPr="007E31EC" w:rsidRDefault="00265461" w:rsidP="000052A2">
      <w:pPr>
        <w:jc w:val="left"/>
        <w:rPr>
          <w:lang w:val="en-GB"/>
        </w:rPr>
      </w:pPr>
      <w:r w:rsidRPr="007E31EC">
        <w:rPr>
          <w:lang w:val="en-GB"/>
        </w:rPr>
        <w:t xml:space="preserve">The trend of the market growing faster than organic farmland continued in 2015. However, it is encouraging that </w:t>
      </w:r>
      <w:r w:rsidR="007A5953">
        <w:rPr>
          <w:lang w:val="en-GB"/>
        </w:rPr>
        <w:t xml:space="preserve">the area of </w:t>
      </w:r>
      <w:r w:rsidRPr="007E31EC">
        <w:rPr>
          <w:lang w:val="en-GB"/>
        </w:rPr>
        <w:t>organic farmland grew at a faster rate than</w:t>
      </w:r>
      <w:r w:rsidR="00E8616D">
        <w:rPr>
          <w:lang w:val="en-GB"/>
        </w:rPr>
        <w:t xml:space="preserve"> it had</w:t>
      </w:r>
      <w:r w:rsidRPr="007E31EC">
        <w:rPr>
          <w:lang w:val="en-GB"/>
        </w:rPr>
        <w:t xml:space="preserve"> in </w:t>
      </w:r>
      <w:r w:rsidR="00E8616D">
        <w:rPr>
          <w:lang w:val="en-GB"/>
        </w:rPr>
        <w:t>past years: i</w:t>
      </w:r>
      <w:r w:rsidRPr="007E31EC">
        <w:rPr>
          <w:lang w:val="en-GB"/>
        </w:rPr>
        <w:t xml:space="preserve">t increased by almost one million hectares or by 8.2%. At the end of 2015, </w:t>
      </w:r>
      <w:r w:rsidR="000A6506" w:rsidRPr="007E31EC">
        <w:rPr>
          <w:lang w:val="en-GB"/>
        </w:rPr>
        <w:t>12</w:t>
      </w:r>
      <w:r w:rsidRPr="007E31EC">
        <w:rPr>
          <w:lang w:val="en-GB"/>
        </w:rPr>
        <w:t>.</w:t>
      </w:r>
      <w:r w:rsidR="00DA2DC7" w:rsidRPr="007E31EC">
        <w:rPr>
          <w:lang w:val="en-GB"/>
        </w:rPr>
        <w:t xml:space="preserve">7 </w:t>
      </w:r>
      <w:r w:rsidRPr="007E31EC">
        <w:rPr>
          <w:lang w:val="en-GB"/>
        </w:rPr>
        <w:t>million hectares were under organic management in Europe (</w:t>
      </w:r>
      <w:r w:rsidR="00E8616D">
        <w:rPr>
          <w:lang w:val="en-GB"/>
        </w:rPr>
        <w:t xml:space="preserve">in the </w:t>
      </w:r>
      <w:r w:rsidRPr="007E31EC">
        <w:rPr>
          <w:lang w:val="en-GB"/>
        </w:rPr>
        <w:t>European Union</w:t>
      </w:r>
      <w:r w:rsidR="00E8616D">
        <w:rPr>
          <w:lang w:val="en-GB"/>
        </w:rPr>
        <w:t>,</w:t>
      </w:r>
      <w:r w:rsidRPr="007E31EC">
        <w:rPr>
          <w:lang w:val="en-GB"/>
        </w:rPr>
        <w:t xml:space="preserve"> 11.2 million hectares). This constitutes</w:t>
      </w:r>
      <w:r w:rsidR="00E8616D">
        <w:rPr>
          <w:lang w:val="en-GB"/>
        </w:rPr>
        <w:t xml:space="preserve"> 2.5% </w:t>
      </w:r>
      <w:r w:rsidR="00E8616D">
        <w:rPr>
          <w:lang w:val="en-GB"/>
        </w:rPr>
        <w:noBreakHyphen/>
        <w:t> </w:t>
      </w:r>
      <w:r w:rsidR="00543149" w:rsidRPr="007E31EC">
        <w:rPr>
          <w:lang w:val="en-GB"/>
        </w:rPr>
        <w:t>6</w:t>
      </w:r>
      <w:r w:rsidRPr="007E31EC">
        <w:rPr>
          <w:lang w:val="en-GB"/>
        </w:rPr>
        <w:t>.2%</w:t>
      </w:r>
      <w:r w:rsidR="006E2A9A" w:rsidRPr="007E31EC">
        <w:rPr>
          <w:lang w:val="en-GB"/>
        </w:rPr>
        <w:t xml:space="preserve"> respectively</w:t>
      </w:r>
      <w:r w:rsidR="00E8616D">
        <w:rPr>
          <w:lang w:val="en-GB"/>
        </w:rPr>
        <w:t xml:space="preserve"> </w:t>
      </w:r>
      <w:r w:rsidR="00E8616D">
        <w:rPr>
          <w:lang w:val="en-GB"/>
        </w:rPr>
        <w:noBreakHyphen/>
      </w:r>
      <w:r w:rsidRPr="007E31EC">
        <w:rPr>
          <w:lang w:val="en-GB"/>
        </w:rPr>
        <w:t xml:space="preserve"> o</w:t>
      </w:r>
      <w:r w:rsidR="00543149" w:rsidRPr="007E31EC">
        <w:rPr>
          <w:lang w:val="en-GB"/>
        </w:rPr>
        <w:t>f the total agricultural land</w:t>
      </w:r>
      <w:r w:rsidRPr="007E31EC">
        <w:rPr>
          <w:lang w:val="en-GB"/>
        </w:rPr>
        <w:t xml:space="preserve">. </w:t>
      </w:r>
      <w:r w:rsidR="00685857" w:rsidRPr="007E31EC">
        <w:rPr>
          <w:lang w:val="en-GB"/>
        </w:rPr>
        <w:t xml:space="preserve">The countries with the largest organic farmland areas are Spain (1.97 </w:t>
      </w:r>
      <w:r w:rsidR="001D4448" w:rsidRPr="007E31EC">
        <w:rPr>
          <w:lang w:val="en-GB"/>
        </w:rPr>
        <w:t xml:space="preserve">million </w:t>
      </w:r>
      <w:r w:rsidR="00685857" w:rsidRPr="007E31EC">
        <w:rPr>
          <w:lang w:val="en-GB"/>
        </w:rPr>
        <w:t xml:space="preserve">hectares), Italy (1.49 </w:t>
      </w:r>
      <w:r w:rsidR="001D4448" w:rsidRPr="007E31EC">
        <w:rPr>
          <w:lang w:val="en-GB"/>
        </w:rPr>
        <w:t xml:space="preserve">million </w:t>
      </w:r>
      <w:r w:rsidR="00685857" w:rsidRPr="007E31EC">
        <w:rPr>
          <w:lang w:val="en-GB"/>
        </w:rPr>
        <w:t xml:space="preserve">hectares) and France </w:t>
      </w:r>
      <w:r w:rsidR="007A5953" w:rsidRPr="007E31EC">
        <w:rPr>
          <w:lang w:val="en-GB"/>
        </w:rPr>
        <w:t>(1.37 million hectares)</w:t>
      </w:r>
      <w:r w:rsidR="007A5953">
        <w:rPr>
          <w:lang w:val="en-GB"/>
        </w:rPr>
        <w:t>.</w:t>
      </w:r>
      <w:r w:rsidR="007A5953" w:rsidRPr="007E31EC">
        <w:rPr>
          <w:lang w:val="en-GB"/>
        </w:rPr>
        <w:t xml:space="preserve"> </w:t>
      </w:r>
      <w:r w:rsidR="007A5953">
        <w:rPr>
          <w:lang w:val="en-GB"/>
        </w:rPr>
        <w:t>I</w:t>
      </w:r>
      <w:r w:rsidR="007A5953" w:rsidRPr="007E31EC">
        <w:rPr>
          <w:lang w:val="en-GB"/>
        </w:rPr>
        <w:t xml:space="preserve">n </w:t>
      </w:r>
      <w:r w:rsidR="007A5953">
        <w:rPr>
          <w:lang w:val="en-GB"/>
        </w:rPr>
        <w:t>each</w:t>
      </w:r>
      <w:r w:rsidR="007A5953" w:rsidRPr="007E31EC">
        <w:rPr>
          <w:lang w:val="en-GB"/>
        </w:rPr>
        <w:t xml:space="preserve"> </w:t>
      </w:r>
      <w:r w:rsidR="007A5953">
        <w:rPr>
          <w:lang w:val="en-GB"/>
        </w:rPr>
        <w:t xml:space="preserve">of </w:t>
      </w:r>
      <w:r w:rsidR="007A5953" w:rsidRPr="007E31EC">
        <w:rPr>
          <w:lang w:val="en-GB"/>
        </w:rPr>
        <w:t xml:space="preserve">these three countries, the </w:t>
      </w:r>
      <w:r w:rsidR="007A5953">
        <w:rPr>
          <w:lang w:val="en-GB"/>
        </w:rPr>
        <w:t xml:space="preserve">area of </w:t>
      </w:r>
      <w:r w:rsidR="007A5953" w:rsidRPr="007E31EC">
        <w:rPr>
          <w:lang w:val="en-GB"/>
        </w:rPr>
        <w:t xml:space="preserve">organic farmland increased by </w:t>
      </w:r>
      <w:r w:rsidR="007A5953">
        <w:rPr>
          <w:lang w:val="en-GB"/>
        </w:rPr>
        <w:t xml:space="preserve">at least </w:t>
      </w:r>
      <w:r w:rsidR="007A5953" w:rsidRPr="007E31EC">
        <w:rPr>
          <w:lang w:val="en-GB"/>
        </w:rPr>
        <w:t xml:space="preserve">100’000 hectares. </w:t>
      </w:r>
      <w:r w:rsidR="007A5953">
        <w:rPr>
          <w:lang w:val="en-GB"/>
        </w:rPr>
        <w:t>N</w:t>
      </w:r>
      <w:r w:rsidR="007A5953" w:rsidRPr="007E31EC">
        <w:rPr>
          <w:lang w:val="en-GB"/>
        </w:rPr>
        <w:t>ine European countries</w:t>
      </w:r>
      <w:r w:rsidR="007A5953">
        <w:rPr>
          <w:lang w:val="en-GB"/>
        </w:rPr>
        <w:t xml:space="preserve"> report that at least</w:t>
      </w:r>
      <w:r w:rsidR="007A5953" w:rsidRPr="007E31EC">
        <w:rPr>
          <w:lang w:val="en-GB"/>
        </w:rPr>
        <w:t xml:space="preserve"> 10 % of the</w:t>
      </w:r>
      <w:r w:rsidR="007A5953">
        <w:rPr>
          <w:lang w:val="en-GB"/>
        </w:rPr>
        <w:t>ir</w:t>
      </w:r>
      <w:r w:rsidR="007A5953" w:rsidRPr="007E31EC">
        <w:rPr>
          <w:lang w:val="en-GB"/>
        </w:rPr>
        <w:t xml:space="preserve"> farmland </w:t>
      </w:r>
      <w:r w:rsidR="007A5953">
        <w:rPr>
          <w:lang w:val="en-GB"/>
        </w:rPr>
        <w:t>is</w:t>
      </w:r>
      <w:r w:rsidR="007A5953" w:rsidRPr="007E31EC">
        <w:rPr>
          <w:lang w:val="en-GB"/>
        </w:rPr>
        <w:t xml:space="preserve"> organic</w:t>
      </w:r>
      <w:r w:rsidR="007A5953">
        <w:rPr>
          <w:lang w:val="en-GB"/>
        </w:rPr>
        <w:t xml:space="preserve"> and</w:t>
      </w:r>
      <w:r w:rsidR="007A5953" w:rsidRPr="007E31EC">
        <w:rPr>
          <w:lang w:val="en-GB"/>
        </w:rPr>
        <w:t xml:space="preserve"> </w:t>
      </w:r>
      <w:r w:rsidR="007A5953">
        <w:rPr>
          <w:lang w:val="en-GB"/>
        </w:rPr>
        <w:t>t</w:t>
      </w:r>
      <w:r w:rsidR="007A5953" w:rsidRPr="007E31EC">
        <w:rPr>
          <w:lang w:val="en-GB"/>
        </w:rPr>
        <w:t>he highest organic shares worldwide are in Liechtenstein (30.2 %), Austria (21.3 %) and Sweden (16.9 %).</w:t>
      </w:r>
    </w:p>
    <w:p w:rsidR="00DA2DC7" w:rsidRPr="007E31EC" w:rsidRDefault="00543149" w:rsidP="00DA2DC7">
      <w:pPr>
        <w:pStyle w:val="FiBLzusatzinfo"/>
        <w:rPr>
          <w:lang w:val="en-GB"/>
        </w:rPr>
      </w:pPr>
      <w:r w:rsidRPr="007E31EC">
        <w:rPr>
          <w:lang w:val="en-GB"/>
        </w:rPr>
        <w:t>Organic processors and importers – double</w:t>
      </w:r>
      <w:r w:rsidR="003A088E" w:rsidRPr="007E31EC">
        <w:rPr>
          <w:lang w:val="en-GB"/>
        </w:rPr>
        <w:t>-</w:t>
      </w:r>
      <w:r w:rsidRPr="007E31EC">
        <w:rPr>
          <w:lang w:val="en-GB"/>
        </w:rPr>
        <w:t>digit growth</w:t>
      </w:r>
    </w:p>
    <w:p w:rsidR="004307E1" w:rsidRPr="007E31EC" w:rsidRDefault="00543149" w:rsidP="000052A2">
      <w:pPr>
        <w:jc w:val="left"/>
        <w:rPr>
          <w:lang w:val="en-GB"/>
        </w:rPr>
      </w:pPr>
      <w:r w:rsidRPr="007E31EC">
        <w:rPr>
          <w:lang w:val="en-GB"/>
        </w:rPr>
        <w:t xml:space="preserve">In Europe, there were almost </w:t>
      </w:r>
      <w:r w:rsidR="00DA2DC7" w:rsidRPr="007E31EC">
        <w:rPr>
          <w:lang w:val="en-GB"/>
        </w:rPr>
        <w:t xml:space="preserve">350‘000 </w:t>
      </w:r>
      <w:r w:rsidRPr="007E31EC">
        <w:rPr>
          <w:lang w:val="en-GB"/>
        </w:rPr>
        <w:t xml:space="preserve">organic </w:t>
      </w:r>
      <w:r w:rsidR="00685857" w:rsidRPr="007E31EC">
        <w:rPr>
          <w:lang w:val="en-GB"/>
        </w:rPr>
        <w:t>producers (</w:t>
      </w:r>
      <w:r w:rsidRPr="007E31EC">
        <w:rPr>
          <w:lang w:val="en-GB"/>
        </w:rPr>
        <w:t>European Union</w:t>
      </w:r>
      <w:r w:rsidR="00DA2DC7" w:rsidRPr="007E31EC">
        <w:rPr>
          <w:lang w:val="en-GB"/>
        </w:rPr>
        <w:t>: 270‘000)</w:t>
      </w:r>
      <w:r w:rsidR="00907BA8">
        <w:rPr>
          <w:lang w:val="en-GB"/>
        </w:rPr>
        <w:t>,</w:t>
      </w:r>
      <w:r w:rsidR="00DA2DC7" w:rsidRPr="007E31EC">
        <w:rPr>
          <w:lang w:val="en-GB"/>
        </w:rPr>
        <w:t xml:space="preserve"> </w:t>
      </w:r>
      <w:r w:rsidRPr="007E31EC">
        <w:rPr>
          <w:lang w:val="en-GB"/>
        </w:rPr>
        <w:t>60</w:t>
      </w:r>
      <w:r w:rsidR="00DA2DC7" w:rsidRPr="007E31EC">
        <w:rPr>
          <w:lang w:val="en-GB"/>
        </w:rPr>
        <w:t xml:space="preserve">‘000 </w:t>
      </w:r>
      <w:r w:rsidRPr="007E31EC">
        <w:rPr>
          <w:lang w:val="en-GB"/>
        </w:rPr>
        <w:t xml:space="preserve">organic processors and almost 3’700 organic importers. While growth in the number of organic producers was at 3 % (European Union: 5 </w:t>
      </w:r>
      <w:r w:rsidR="0051297E" w:rsidRPr="007E31EC">
        <w:rPr>
          <w:lang w:val="en-GB"/>
        </w:rPr>
        <w:t>%</w:t>
      </w:r>
      <w:r w:rsidRPr="007E31EC">
        <w:rPr>
          <w:lang w:val="en-GB"/>
        </w:rPr>
        <w:t xml:space="preserve">) and therefore comparably modest, </w:t>
      </w:r>
      <w:r w:rsidR="007A5953">
        <w:rPr>
          <w:lang w:val="en-GB"/>
        </w:rPr>
        <w:t xml:space="preserve">the number of </w:t>
      </w:r>
      <w:r w:rsidRPr="007E31EC">
        <w:rPr>
          <w:lang w:val="en-GB"/>
        </w:rPr>
        <w:t>organic processors and importers increased by 12</w:t>
      </w:r>
      <w:r w:rsidR="00F62F37" w:rsidRPr="007E31EC">
        <w:rPr>
          <w:lang w:val="en-GB"/>
        </w:rPr>
        <w:t xml:space="preserve"> </w:t>
      </w:r>
      <w:r w:rsidRPr="007E31EC">
        <w:rPr>
          <w:lang w:val="en-GB"/>
        </w:rPr>
        <w:t>% and 19 %, respectively</w:t>
      </w:r>
      <w:r w:rsidR="00DA2DC7" w:rsidRPr="007E31EC">
        <w:rPr>
          <w:lang w:val="en-GB"/>
        </w:rPr>
        <w:t xml:space="preserve">. </w:t>
      </w:r>
    </w:p>
    <w:p w:rsidR="004307E1" w:rsidRPr="007E31EC" w:rsidRDefault="00543149" w:rsidP="007A5953">
      <w:pPr>
        <w:jc w:val="left"/>
        <w:rPr>
          <w:lang w:val="en-GB"/>
        </w:rPr>
      </w:pPr>
      <w:r w:rsidRPr="007E31EC">
        <w:rPr>
          <w:lang w:val="en-GB"/>
        </w:rPr>
        <w:t>Matthias Stolze of FiBL concludes:</w:t>
      </w:r>
      <w:r w:rsidR="00E8616D">
        <w:rPr>
          <w:lang w:val="en-GB"/>
        </w:rPr>
        <w:t xml:space="preserve"> “</w:t>
      </w:r>
      <w:r w:rsidRPr="007E31EC">
        <w:rPr>
          <w:lang w:val="en-GB"/>
        </w:rPr>
        <w:t xml:space="preserve">The fact </w:t>
      </w:r>
      <w:r w:rsidR="004307E1" w:rsidRPr="007E31EC">
        <w:rPr>
          <w:lang w:val="en-GB"/>
        </w:rPr>
        <w:t xml:space="preserve">that </w:t>
      </w:r>
      <w:r w:rsidRPr="007E31EC">
        <w:rPr>
          <w:lang w:val="en-GB"/>
        </w:rPr>
        <w:t xml:space="preserve">the number of processors and importers grows faster than the </w:t>
      </w:r>
      <w:r w:rsidR="00D44064" w:rsidRPr="007E31EC">
        <w:rPr>
          <w:lang w:val="en-GB"/>
        </w:rPr>
        <w:t xml:space="preserve">number of </w:t>
      </w:r>
      <w:r w:rsidRPr="007E31EC">
        <w:rPr>
          <w:lang w:val="en-GB"/>
        </w:rPr>
        <w:t xml:space="preserve">producers is another indicator that organic production does not keep pace with demand. </w:t>
      </w:r>
      <w:r w:rsidR="004307E1" w:rsidRPr="007E31EC">
        <w:rPr>
          <w:lang w:val="en-GB" w:eastAsia="en-GB"/>
        </w:rPr>
        <w:t>Countries should pursue a clear organic sector strategy, support s</w:t>
      </w:r>
      <w:r w:rsidR="004307E1" w:rsidRPr="007E31EC">
        <w:rPr>
          <w:lang w:val="en-GB"/>
        </w:rPr>
        <w:t>horter organic supply chains that provide environmental and social benefits, and set up improved statistical processes to increase the accuracy of organic market data collection.”</w:t>
      </w:r>
    </w:p>
    <w:p w:rsidR="00DA2DC7" w:rsidRPr="007E31EC" w:rsidRDefault="004307E1" w:rsidP="004307E1">
      <w:pPr>
        <w:pStyle w:val="FiBLzusatzinfo"/>
        <w:rPr>
          <w:lang w:val="en-GB"/>
        </w:rPr>
      </w:pPr>
      <w:r w:rsidRPr="007E31EC">
        <w:rPr>
          <w:lang w:val="en-GB"/>
        </w:rPr>
        <w:t>Organic in Europe at BIOFACH</w:t>
      </w:r>
    </w:p>
    <w:p w:rsidR="007A5953" w:rsidRPr="007E31EC" w:rsidRDefault="007A5953" w:rsidP="007A5953">
      <w:pPr>
        <w:rPr>
          <w:lang w:val="en-GB"/>
        </w:rPr>
      </w:pPr>
      <w:r>
        <w:rPr>
          <w:lang w:val="en-GB"/>
        </w:rPr>
        <w:t>T</w:t>
      </w:r>
      <w:r w:rsidRPr="007E31EC">
        <w:rPr>
          <w:lang w:val="en-GB"/>
        </w:rPr>
        <w:t>he yearbook</w:t>
      </w:r>
      <w:r>
        <w:rPr>
          <w:lang w:val="en-GB"/>
        </w:rPr>
        <w:t>:</w:t>
      </w:r>
      <w:r w:rsidRPr="007E31EC">
        <w:rPr>
          <w:lang w:val="en-GB"/>
        </w:rPr>
        <w:t xml:space="preserve"> </w:t>
      </w:r>
      <w:r>
        <w:rPr>
          <w:lang w:val="en-GB"/>
        </w:rPr>
        <w:t>“</w:t>
      </w:r>
      <w:r w:rsidRPr="007E31EC">
        <w:rPr>
          <w:lang w:val="en-GB"/>
        </w:rPr>
        <w:t>The World of Organic Agriculture“</w:t>
      </w:r>
      <w:r>
        <w:rPr>
          <w:lang w:val="en-GB"/>
        </w:rPr>
        <w:t>,</w:t>
      </w:r>
      <w:r w:rsidRPr="007E31EC">
        <w:rPr>
          <w:lang w:val="en-GB"/>
        </w:rPr>
        <w:t xml:space="preserve"> can be obtained</w:t>
      </w:r>
      <w:r w:rsidRPr="00822DBE">
        <w:rPr>
          <w:lang w:val="en-GB"/>
        </w:rPr>
        <w:t xml:space="preserve"> </w:t>
      </w:r>
      <w:r>
        <w:rPr>
          <w:lang w:val="en-GB"/>
        </w:rPr>
        <w:t xml:space="preserve">at BIOFACH </w:t>
      </w:r>
      <w:r w:rsidRPr="007E31EC">
        <w:rPr>
          <w:lang w:val="en-GB"/>
        </w:rPr>
        <w:t xml:space="preserve">at the FiBL </w:t>
      </w:r>
      <w:r>
        <w:rPr>
          <w:lang w:val="en-GB"/>
        </w:rPr>
        <w:t>s</w:t>
      </w:r>
      <w:r w:rsidRPr="007E31EC">
        <w:rPr>
          <w:lang w:val="en-GB"/>
        </w:rPr>
        <w:t xml:space="preserve">tand in </w:t>
      </w:r>
      <w:r>
        <w:rPr>
          <w:lang w:val="en-GB"/>
        </w:rPr>
        <w:t>H</w:t>
      </w:r>
      <w:r w:rsidRPr="007E31EC">
        <w:rPr>
          <w:lang w:val="en-GB"/>
        </w:rPr>
        <w:t xml:space="preserve">all 1 (stand 555). </w:t>
      </w:r>
      <w:r>
        <w:rPr>
          <w:lang w:val="en-GB"/>
        </w:rPr>
        <w:t>The book</w:t>
      </w:r>
      <w:r w:rsidRPr="007E31EC">
        <w:rPr>
          <w:lang w:val="en-GB"/>
        </w:rPr>
        <w:t xml:space="preserve"> includes a detailed chapter about organic in Europe</w:t>
      </w:r>
      <w:r>
        <w:rPr>
          <w:lang w:val="en-GB"/>
        </w:rPr>
        <w:t>,</w:t>
      </w:r>
      <w:r w:rsidRPr="007E31EC">
        <w:rPr>
          <w:lang w:val="en-GB"/>
        </w:rPr>
        <w:t xml:space="preserve"> with many tables and graphs. </w:t>
      </w:r>
    </w:p>
    <w:p w:rsidR="00F174B0" w:rsidRPr="007E31EC" w:rsidRDefault="00F174B0" w:rsidP="00DA2DC7">
      <w:pPr>
        <w:rPr>
          <w:bCs/>
          <w:lang w:val="en-GB"/>
        </w:rPr>
      </w:pPr>
      <w:r w:rsidRPr="007E31EC">
        <w:rPr>
          <w:bCs/>
          <w:lang w:val="en-GB"/>
        </w:rPr>
        <w:t xml:space="preserve">Data can </w:t>
      </w:r>
      <w:r w:rsidR="00005030">
        <w:rPr>
          <w:bCs/>
          <w:lang w:val="en-GB"/>
        </w:rPr>
        <w:t xml:space="preserve">be </w:t>
      </w:r>
      <w:r w:rsidRPr="007E31EC">
        <w:rPr>
          <w:bCs/>
          <w:lang w:val="en-GB"/>
        </w:rPr>
        <w:t xml:space="preserve">explored through online interactive infographics available on IFOAM EU’s website or by visiting IFOAM EU at BIOFACH Hall 1, </w:t>
      </w:r>
      <w:r w:rsidR="001B24E2">
        <w:rPr>
          <w:bCs/>
          <w:lang w:val="en-GB"/>
        </w:rPr>
        <w:t>s</w:t>
      </w:r>
      <w:r w:rsidR="001B24E2" w:rsidRPr="007E31EC">
        <w:rPr>
          <w:bCs/>
          <w:lang w:val="en-GB"/>
        </w:rPr>
        <w:t xml:space="preserve">tand </w:t>
      </w:r>
      <w:r w:rsidR="00E8616D">
        <w:rPr>
          <w:bCs/>
          <w:lang w:val="en-GB"/>
        </w:rPr>
        <w:t xml:space="preserve">447. </w:t>
      </w:r>
    </w:p>
    <w:p w:rsidR="00DA2DC7" w:rsidRPr="007E31EC" w:rsidRDefault="00F174B0" w:rsidP="00DA2DC7">
      <w:pPr>
        <w:rPr>
          <w:lang w:val="en-GB"/>
        </w:rPr>
      </w:pPr>
      <w:r w:rsidRPr="007E31EC">
        <w:rPr>
          <w:bCs/>
          <w:lang w:val="en-GB"/>
        </w:rPr>
        <w:t xml:space="preserve">The BIOFACH session </w:t>
      </w:r>
      <w:r w:rsidR="00685857" w:rsidRPr="007E31EC">
        <w:rPr>
          <w:bCs/>
          <w:lang w:val="en-GB"/>
        </w:rPr>
        <w:t>on</w:t>
      </w:r>
      <w:r w:rsidRPr="007E31EC">
        <w:rPr>
          <w:bCs/>
          <w:lang w:val="en-GB"/>
        </w:rPr>
        <w:t xml:space="preserve"> the European organic market takes place on February 15, 2017, from 5 to 5.45 pm in room </w:t>
      </w:r>
      <w:r w:rsidR="00907BA8">
        <w:rPr>
          <w:bCs/>
          <w:lang w:val="en-GB"/>
        </w:rPr>
        <w:t>Copenhagen</w:t>
      </w:r>
      <w:r w:rsidRPr="007E31EC">
        <w:rPr>
          <w:bCs/>
          <w:lang w:val="en-GB"/>
        </w:rPr>
        <w:t xml:space="preserve">, NCC East, Nürnberg Exhibition Centre. </w:t>
      </w:r>
    </w:p>
    <w:p w:rsidR="00DA2DC7" w:rsidRDefault="00F174B0" w:rsidP="00907BA8">
      <w:pPr>
        <w:jc w:val="left"/>
        <w:rPr>
          <w:lang w:val="en-GB"/>
        </w:rPr>
      </w:pPr>
      <w:r w:rsidRPr="007E31EC">
        <w:rPr>
          <w:lang w:val="en-GB"/>
        </w:rPr>
        <w:t xml:space="preserve">The survey on organic farming in Europe </w:t>
      </w:r>
      <w:r w:rsidR="007A5953">
        <w:rPr>
          <w:lang w:val="en-GB"/>
        </w:rPr>
        <w:t>was</w:t>
      </w:r>
      <w:r w:rsidRPr="007E31EC">
        <w:rPr>
          <w:lang w:val="en-GB"/>
        </w:rPr>
        <w:t xml:space="preserve"> conducted by FiBL and AMI. The FiBL data collection activities were carried out under the framework of the global survey on organic farming supported by the Swiss State Secreta</w:t>
      </w:r>
      <w:r w:rsidR="000052A2" w:rsidRPr="007E31EC">
        <w:rPr>
          <w:lang w:val="en-GB"/>
        </w:rPr>
        <w:t>r</w:t>
      </w:r>
      <w:r w:rsidRPr="007E31EC">
        <w:rPr>
          <w:lang w:val="en-GB"/>
        </w:rPr>
        <w:t xml:space="preserve">iat </w:t>
      </w:r>
      <w:r w:rsidR="00E8616D">
        <w:rPr>
          <w:lang w:val="en-GB"/>
        </w:rPr>
        <w:t>for</w:t>
      </w:r>
      <w:r w:rsidRPr="007E31EC">
        <w:rPr>
          <w:lang w:val="en-GB"/>
        </w:rPr>
        <w:t xml:space="preserve"> Economic Affairs, the International Trade Centre and NürnbergMesse. </w:t>
      </w:r>
    </w:p>
    <w:p w:rsidR="008D57B2" w:rsidRDefault="008D57B2" w:rsidP="00907BA8">
      <w:pPr>
        <w:jc w:val="left"/>
        <w:rPr>
          <w:lang w:val="en-GB"/>
        </w:rPr>
      </w:pPr>
    </w:p>
    <w:p w:rsidR="008D57B2" w:rsidRDefault="008D57B2" w:rsidP="00907BA8">
      <w:pPr>
        <w:jc w:val="left"/>
        <w:rPr>
          <w:lang w:val="en-GB"/>
        </w:rPr>
      </w:pPr>
    </w:p>
    <w:p w:rsidR="00DA2DC7" w:rsidRPr="007E31EC" w:rsidRDefault="00F174B0" w:rsidP="00DA2DC7">
      <w:pPr>
        <w:pStyle w:val="FiBLmmlead"/>
        <w:rPr>
          <w:lang w:val="en-GB"/>
        </w:rPr>
      </w:pPr>
      <w:r w:rsidRPr="007E31EC">
        <w:rPr>
          <w:lang w:val="en-GB"/>
        </w:rPr>
        <w:lastRenderedPageBreak/>
        <w:t>Further information</w:t>
      </w:r>
    </w:p>
    <w:p w:rsidR="00DA2DC7" w:rsidRPr="007E31EC" w:rsidRDefault="00685857" w:rsidP="00DA2DC7">
      <w:pPr>
        <w:pStyle w:val="FiBLzusatzinfo"/>
        <w:rPr>
          <w:lang w:val="en-GB"/>
        </w:rPr>
      </w:pPr>
      <w:r w:rsidRPr="007E31EC">
        <w:rPr>
          <w:lang w:val="en-GB"/>
        </w:rPr>
        <w:t>Contact</w:t>
      </w:r>
    </w:p>
    <w:p w:rsidR="00DA2DC7" w:rsidRPr="007E31EC" w:rsidRDefault="007F1A61" w:rsidP="000A6506">
      <w:pPr>
        <w:pStyle w:val="FiBLaufzaehlung"/>
        <w:rPr>
          <w:lang w:val="en-GB"/>
        </w:rPr>
      </w:pPr>
      <w:hyperlink r:id="rId15" w:tgtFrame="_self" w:tooltip="Opens internal link in current window" w:history="1">
        <w:r w:rsidR="00DA2DC7" w:rsidRPr="007E31EC">
          <w:rPr>
            <w:lang w:val="en-GB"/>
          </w:rPr>
          <w:t>Helga Willer</w:t>
        </w:r>
      </w:hyperlink>
      <w:r w:rsidR="00DA2DC7" w:rsidRPr="007E31EC">
        <w:rPr>
          <w:lang w:val="en-GB"/>
        </w:rPr>
        <w:t xml:space="preserve">, FiBL </w:t>
      </w:r>
      <w:r w:rsidR="00F174B0" w:rsidRPr="007E31EC">
        <w:rPr>
          <w:lang w:val="en-GB"/>
        </w:rPr>
        <w:t>– Research Institute of Organic Agriculture</w:t>
      </w:r>
      <w:r w:rsidR="00DA2DC7" w:rsidRPr="007E31EC">
        <w:rPr>
          <w:lang w:val="en-GB"/>
        </w:rPr>
        <w:t xml:space="preserve">, Ackerstrasse 113, 5070 Frick, </w:t>
      </w:r>
      <w:r w:rsidR="00F174B0" w:rsidRPr="007E31EC">
        <w:rPr>
          <w:lang w:val="en-GB"/>
        </w:rPr>
        <w:t>Switzerland</w:t>
      </w:r>
      <w:r w:rsidR="00DA2DC7" w:rsidRPr="007E31EC">
        <w:rPr>
          <w:lang w:val="en-GB"/>
        </w:rPr>
        <w:t xml:space="preserve">, Tel. +41 79 218 0626, </w:t>
      </w:r>
      <w:hyperlink r:id="rId16" w:history="1">
        <w:r w:rsidR="00DA2DC7" w:rsidRPr="007E31EC">
          <w:rPr>
            <w:rStyle w:val="Hyperlink"/>
            <w:color w:val="auto"/>
            <w:u w:val="none"/>
            <w:lang w:val="en-GB"/>
          </w:rPr>
          <w:t>helga.willer@fibl.org</w:t>
        </w:r>
      </w:hyperlink>
      <w:r w:rsidR="00DA2DC7" w:rsidRPr="007E31EC">
        <w:rPr>
          <w:lang w:val="en-GB"/>
        </w:rPr>
        <w:t xml:space="preserve">, </w:t>
      </w:r>
      <w:hyperlink r:id="rId17" w:history="1">
        <w:r w:rsidR="00DA2DC7" w:rsidRPr="007E31EC">
          <w:rPr>
            <w:rStyle w:val="Hyperlink"/>
            <w:color w:val="auto"/>
            <w:u w:val="none"/>
            <w:lang w:val="en-GB"/>
          </w:rPr>
          <w:t>www.fibl.org</w:t>
        </w:r>
      </w:hyperlink>
      <w:r w:rsidR="00DA2DC7" w:rsidRPr="007E31EC">
        <w:rPr>
          <w:lang w:val="en-GB"/>
        </w:rPr>
        <w:t>, www.organic-world.net</w:t>
      </w:r>
    </w:p>
    <w:p w:rsidR="00DA2DC7" w:rsidRPr="007E31EC" w:rsidRDefault="00DA2DC7" w:rsidP="000A6506">
      <w:pPr>
        <w:pStyle w:val="FiBLaufzaehlung"/>
        <w:rPr>
          <w:lang w:val="en-GB"/>
        </w:rPr>
      </w:pPr>
      <w:r w:rsidRPr="007E31EC">
        <w:rPr>
          <w:lang w:val="en-GB"/>
        </w:rPr>
        <w:t xml:space="preserve">Diana Schaack, AMI – </w:t>
      </w:r>
      <w:r w:rsidR="00F174B0" w:rsidRPr="007E31EC">
        <w:rPr>
          <w:lang w:val="en-GB"/>
        </w:rPr>
        <w:t xml:space="preserve">Agricultural </w:t>
      </w:r>
      <w:r w:rsidR="009C07E5" w:rsidRPr="007E31EC">
        <w:rPr>
          <w:lang w:val="en-GB"/>
        </w:rPr>
        <w:t xml:space="preserve">Market </w:t>
      </w:r>
      <w:r w:rsidR="00F174B0" w:rsidRPr="007E31EC">
        <w:rPr>
          <w:lang w:val="en-GB"/>
        </w:rPr>
        <w:t>Information Company</w:t>
      </w:r>
      <w:r w:rsidRPr="007E31EC">
        <w:rPr>
          <w:lang w:val="en-GB"/>
        </w:rPr>
        <w:t xml:space="preserve">, Dreizehnmorgenweg 10, 53175 Bonn, Germany, Tel. +49 228 33805-0, </w:t>
      </w:r>
      <w:hyperlink r:id="rId18" w:history="1">
        <w:r w:rsidR="009C07E5" w:rsidRPr="007E31EC">
          <w:rPr>
            <w:lang w:val="en-GB"/>
          </w:rPr>
          <w:t>diana.schaack@ami-informiert.de</w:t>
        </w:r>
      </w:hyperlink>
      <w:r w:rsidRPr="007E31EC">
        <w:rPr>
          <w:lang w:val="en-GB"/>
        </w:rPr>
        <w:t xml:space="preserve">, </w:t>
      </w:r>
      <w:hyperlink r:id="rId19" w:tgtFrame="_blank" w:tooltip="Opens external link in new window" w:history="1">
        <w:r w:rsidRPr="007E31EC">
          <w:rPr>
            <w:lang w:val="en-GB"/>
          </w:rPr>
          <w:t>www.ami-informiert.de</w:t>
        </w:r>
      </w:hyperlink>
      <w:r w:rsidRPr="007E31EC">
        <w:rPr>
          <w:lang w:val="en-GB"/>
        </w:rPr>
        <w:t xml:space="preserve"> </w:t>
      </w:r>
    </w:p>
    <w:p w:rsidR="00DA2DC7" w:rsidRPr="007E31EC" w:rsidRDefault="00DA2DC7" w:rsidP="00685857">
      <w:pPr>
        <w:pStyle w:val="FiBLzusatzinfo"/>
        <w:rPr>
          <w:lang w:val="en-GB"/>
        </w:rPr>
      </w:pPr>
      <w:r w:rsidRPr="007E31EC">
        <w:rPr>
          <w:lang w:val="en-GB"/>
        </w:rPr>
        <w:t xml:space="preserve">Links </w:t>
      </w:r>
    </w:p>
    <w:p w:rsidR="00DA2DC7" w:rsidRPr="007E31EC" w:rsidRDefault="00DA2DC7" w:rsidP="00DA2DC7">
      <w:pPr>
        <w:pStyle w:val="FiBLaufzaehlung"/>
        <w:rPr>
          <w:lang w:val="en-GB"/>
        </w:rPr>
      </w:pPr>
      <w:r w:rsidRPr="007E31EC">
        <w:rPr>
          <w:lang w:val="en-GB"/>
        </w:rPr>
        <w:t>organic-world.net</w:t>
      </w:r>
      <w:r w:rsidR="009C07E5" w:rsidRPr="007E31EC">
        <w:rPr>
          <w:lang w:val="en-GB"/>
        </w:rPr>
        <w:t>/yearbook.html</w:t>
      </w:r>
      <w:r w:rsidRPr="007E31EC">
        <w:rPr>
          <w:lang w:val="en-GB"/>
        </w:rPr>
        <w:t xml:space="preserve">: </w:t>
      </w:r>
      <w:r w:rsidR="009C07E5" w:rsidRPr="007E31EC">
        <w:rPr>
          <w:lang w:val="en-GB"/>
        </w:rPr>
        <w:t>Yearbook</w:t>
      </w:r>
      <w:r w:rsidRPr="007E31EC">
        <w:rPr>
          <w:lang w:val="en-GB"/>
        </w:rPr>
        <w:t xml:space="preserve"> „The World of Organic Agriculture“ </w:t>
      </w:r>
    </w:p>
    <w:p w:rsidR="00DA2DC7" w:rsidRPr="007E31EC" w:rsidRDefault="00DA2DC7" w:rsidP="00DA2DC7">
      <w:pPr>
        <w:pStyle w:val="FiBLaufzaehlung"/>
        <w:rPr>
          <w:lang w:val="en-GB"/>
        </w:rPr>
      </w:pPr>
      <w:r w:rsidRPr="007E31EC">
        <w:rPr>
          <w:lang w:val="en-GB"/>
        </w:rPr>
        <w:t xml:space="preserve">fibl.org: </w:t>
      </w:r>
      <w:hyperlink r:id="rId20" w:tgtFrame="_self" w:tooltip="Opens internal link in current window" w:history="1">
        <w:r w:rsidR="009C07E5" w:rsidRPr="007E31EC">
          <w:rPr>
            <w:lang w:val="en-GB"/>
          </w:rPr>
          <w:t>Website of</w:t>
        </w:r>
      </w:hyperlink>
      <w:r w:rsidR="009C07E5" w:rsidRPr="007E31EC">
        <w:rPr>
          <w:lang w:val="en-GB"/>
        </w:rPr>
        <w:t xml:space="preserve"> FiBL, the Research Institute of Organic Agriculture</w:t>
      </w:r>
      <w:r w:rsidRPr="007E31EC">
        <w:rPr>
          <w:lang w:val="en-GB"/>
        </w:rPr>
        <w:t xml:space="preserve"> </w:t>
      </w:r>
    </w:p>
    <w:p w:rsidR="00DA2DC7" w:rsidRPr="007E31EC" w:rsidRDefault="00DA2DC7" w:rsidP="00DA2DC7">
      <w:pPr>
        <w:pStyle w:val="FiBLaufzaehlung"/>
        <w:rPr>
          <w:lang w:val="en-GB"/>
        </w:rPr>
      </w:pPr>
      <w:r w:rsidRPr="007E31EC">
        <w:rPr>
          <w:lang w:val="en-GB"/>
        </w:rPr>
        <w:t xml:space="preserve">ami-informiert.de: </w:t>
      </w:r>
      <w:hyperlink r:id="rId21" w:tgtFrame="_blank" w:tooltip="Opens external link in new window" w:history="1">
        <w:r w:rsidR="009C07E5" w:rsidRPr="007E31EC">
          <w:rPr>
            <w:lang w:val="en-GB"/>
          </w:rPr>
          <w:t xml:space="preserve">Website of AMI, the Agricultural Market Information Company </w:t>
        </w:r>
      </w:hyperlink>
    </w:p>
    <w:p w:rsidR="00DA2DC7" w:rsidRPr="007E31EC" w:rsidRDefault="00DA2DC7" w:rsidP="00DA2DC7">
      <w:pPr>
        <w:pStyle w:val="FiBLaufzaehlung"/>
        <w:rPr>
          <w:lang w:val="en-GB"/>
        </w:rPr>
      </w:pPr>
      <w:r w:rsidRPr="007E31EC">
        <w:rPr>
          <w:lang w:val="en-GB"/>
        </w:rPr>
        <w:t xml:space="preserve">ifoam-eu.org: </w:t>
      </w:r>
      <w:hyperlink r:id="rId22" w:tgtFrame="_blank" w:tooltip="Opens external link in new window" w:history="1">
        <w:r w:rsidR="009C07E5" w:rsidRPr="007E31EC">
          <w:rPr>
            <w:lang w:val="en-GB"/>
          </w:rPr>
          <w:t xml:space="preserve">Website of IFOAM EU </w:t>
        </w:r>
      </w:hyperlink>
      <w:r w:rsidRPr="007E31EC">
        <w:rPr>
          <w:lang w:val="en-GB"/>
        </w:rPr>
        <w:t xml:space="preserve"> </w:t>
      </w:r>
    </w:p>
    <w:p w:rsidR="00DA2DC7" w:rsidRPr="007E31EC" w:rsidRDefault="00DA2DC7" w:rsidP="00DA2DC7">
      <w:pPr>
        <w:pStyle w:val="FiBLaufzaehlung"/>
        <w:rPr>
          <w:lang w:val="en-GB"/>
        </w:rPr>
      </w:pPr>
      <w:r w:rsidRPr="007E31EC">
        <w:rPr>
          <w:lang w:val="en-GB"/>
        </w:rPr>
        <w:t xml:space="preserve">biofach.de: </w:t>
      </w:r>
      <w:hyperlink r:id="rId23" w:tgtFrame="_blank" w:tooltip="Opens external link in new window" w:history="1">
        <w:r w:rsidR="009C07E5" w:rsidRPr="007E31EC">
          <w:rPr>
            <w:lang w:val="en-GB"/>
          </w:rPr>
          <w:t xml:space="preserve">Website of </w:t>
        </w:r>
        <w:r w:rsidRPr="007E31EC">
          <w:rPr>
            <w:lang w:val="en-GB"/>
          </w:rPr>
          <w:t>BIOFACH</w:t>
        </w:r>
      </w:hyperlink>
      <w:r w:rsidRPr="007E31EC">
        <w:rPr>
          <w:lang w:val="en-GB"/>
        </w:rPr>
        <w:t xml:space="preserve"> </w:t>
      </w:r>
    </w:p>
    <w:p w:rsidR="00DA2DC7" w:rsidRPr="007E31EC" w:rsidRDefault="00907BA8" w:rsidP="00DA2DC7">
      <w:pPr>
        <w:pStyle w:val="FiBLzusatzinfo"/>
        <w:rPr>
          <w:lang w:val="en-GB"/>
        </w:rPr>
      </w:pPr>
      <w:r>
        <w:rPr>
          <w:lang w:val="en-GB"/>
        </w:rPr>
        <w:t>Download, i</w:t>
      </w:r>
      <w:r w:rsidR="009C07E5" w:rsidRPr="007E31EC">
        <w:rPr>
          <w:lang w:val="en-GB"/>
        </w:rPr>
        <w:t xml:space="preserve">nfographics and online databases </w:t>
      </w:r>
    </w:p>
    <w:p w:rsidR="00907BA8" w:rsidRDefault="00907BA8" w:rsidP="00907BA8">
      <w:pPr>
        <w:pStyle w:val="FiBLaufzaehlung"/>
      </w:pPr>
      <w:r>
        <w:t xml:space="preserve">Download „The World of Organic Agriculture 2017“: </w:t>
      </w:r>
      <w:hyperlink r:id="rId24" w:history="1">
        <w:r w:rsidRPr="00907BA8">
          <w:t>www.organic-world.net/yearbook/yearbook-2017/pdf.html</w:t>
        </w:r>
      </w:hyperlink>
    </w:p>
    <w:p w:rsidR="00907BA8" w:rsidRPr="00075B7F" w:rsidRDefault="00907BA8" w:rsidP="00907BA8">
      <w:pPr>
        <w:pStyle w:val="FiBLaufzaehlung"/>
      </w:pPr>
      <w:r>
        <w:t xml:space="preserve">Download „Organic Farming and Market Development in Europe and the European Union“ </w:t>
      </w:r>
      <w:r w:rsidRPr="00075B7F">
        <w:t>http://orgprints.org/31187</w:t>
      </w:r>
    </w:p>
    <w:p w:rsidR="00DA2DC7" w:rsidRPr="007E31EC" w:rsidRDefault="00907BA8" w:rsidP="00DA2DC7">
      <w:pPr>
        <w:pStyle w:val="FiBLaufzaehlung"/>
        <w:rPr>
          <w:lang w:val="en-GB"/>
        </w:rPr>
      </w:pPr>
      <w:r>
        <w:rPr>
          <w:lang w:val="en-GB"/>
        </w:rPr>
        <w:t>I</w:t>
      </w:r>
      <w:r w:rsidR="009C07E5" w:rsidRPr="007E31EC">
        <w:rPr>
          <w:lang w:val="en-GB"/>
        </w:rPr>
        <w:t xml:space="preserve">nteractive infographics and the latest market and area data </w:t>
      </w:r>
      <w:r w:rsidR="009C07E5" w:rsidRPr="007E31EC">
        <w:rPr>
          <w:lang w:val="en-GB"/>
        </w:rPr>
        <w:br/>
      </w:r>
      <w:hyperlink r:id="rId25" w:tgtFrame="_blank" w:tooltip="Opens external link in new window" w:history="1">
        <w:r w:rsidR="00DA2DC7" w:rsidRPr="007E31EC">
          <w:rPr>
            <w:lang w:val="en-GB"/>
          </w:rPr>
          <w:t>www.ifoam-eu.org/en/organic-europe</w:t>
        </w:r>
      </w:hyperlink>
      <w:r w:rsidR="00DA2DC7" w:rsidRPr="007E31EC">
        <w:rPr>
          <w:lang w:val="en-GB"/>
        </w:rPr>
        <w:t xml:space="preserve"> </w:t>
      </w:r>
    </w:p>
    <w:p w:rsidR="00DA2DC7" w:rsidRPr="007E31EC" w:rsidRDefault="00DA2DC7" w:rsidP="00DA2DC7">
      <w:pPr>
        <w:pStyle w:val="FiBLaufzaehlung"/>
        <w:rPr>
          <w:lang w:val="en-GB"/>
        </w:rPr>
      </w:pPr>
      <w:r w:rsidRPr="007E31EC">
        <w:rPr>
          <w:lang w:val="en-GB"/>
        </w:rPr>
        <w:t>Info</w:t>
      </w:r>
      <w:r w:rsidR="009C07E5" w:rsidRPr="007E31EC">
        <w:rPr>
          <w:lang w:val="en-GB"/>
        </w:rPr>
        <w:t>graphics</w:t>
      </w:r>
      <w:r w:rsidRPr="007E31EC">
        <w:rPr>
          <w:lang w:val="en-GB"/>
        </w:rPr>
        <w:t>: http://www.organic-world.net/yearbook/yearbook-2017/infographics.html</w:t>
      </w:r>
    </w:p>
    <w:p w:rsidR="00DA2DC7" w:rsidRPr="007E31EC" w:rsidRDefault="00DA2DC7" w:rsidP="00DA2DC7">
      <w:pPr>
        <w:pStyle w:val="FiBLaufzaehlung"/>
        <w:rPr>
          <w:lang w:val="en-GB"/>
        </w:rPr>
      </w:pPr>
      <w:r w:rsidRPr="007E31EC">
        <w:rPr>
          <w:lang w:val="en-GB"/>
        </w:rPr>
        <w:t>F</w:t>
      </w:r>
      <w:r w:rsidR="009C07E5" w:rsidRPr="007E31EC">
        <w:rPr>
          <w:lang w:val="en-GB"/>
        </w:rPr>
        <w:t>iBL s</w:t>
      </w:r>
      <w:r w:rsidRPr="007E31EC">
        <w:rPr>
          <w:lang w:val="en-GB"/>
        </w:rPr>
        <w:t>tati</w:t>
      </w:r>
      <w:r w:rsidR="009C07E5" w:rsidRPr="007E31EC">
        <w:rPr>
          <w:lang w:val="en-GB"/>
        </w:rPr>
        <w:t>stics</w:t>
      </w:r>
      <w:r w:rsidRPr="007E31EC">
        <w:rPr>
          <w:lang w:val="en-GB"/>
        </w:rPr>
        <w:t xml:space="preserve"> </w:t>
      </w:r>
      <w:r w:rsidR="009C07E5" w:rsidRPr="007E31EC">
        <w:rPr>
          <w:lang w:val="en-GB"/>
        </w:rPr>
        <w:t xml:space="preserve">on organic agriculture worldwide </w:t>
      </w:r>
      <w:r w:rsidR="003D14E9">
        <w:rPr>
          <w:lang w:val="en-GB"/>
        </w:rPr>
        <w:br/>
      </w:r>
      <w:hyperlink r:id="rId26" w:tgtFrame="_blank" w:tooltip="Opens external link in new window" w:history="1">
        <w:r w:rsidRPr="007E31EC">
          <w:rPr>
            <w:lang w:val="en-GB"/>
          </w:rPr>
          <w:t>www.organic-world.net/statistics/statistics-data-tables.html</w:t>
        </w:r>
      </w:hyperlink>
      <w:r w:rsidR="009C07E5" w:rsidRPr="007E31EC">
        <w:rPr>
          <w:lang w:val="en-GB"/>
        </w:rPr>
        <w:t xml:space="preserve"> </w:t>
      </w:r>
    </w:p>
    <w:p w:rsidR="00DA2DC7" w:rsidRPr="007E31EC" w:rsidRDefault="009C07E5" w:rsidP="00DA2DC7">
      <w:pPr>
        <w:pStyle w:val="FiBLzusatzinfo"/>
        <w:rPr>
          <w:lang w:val="en-GB"/>
        </w:rPr>
      </w:pPr>
      <w:r w:rsidRPr="007E31EC">
        <w:rPr>
          <w:lang w:val="en-GB"/>
        </w:rPr>
        <w:t>T</w:t>
      </w:r>
      <w:r w:rsidR="00685857" w:rsidRPr="007E31EC">
        <w:rPr>
          <w:lang w:val="en-GB"/>
        </w:rPr>
        <w:t>his</w:t>
      </w:r>
      <w:r w:rsidRPr="007E31EC">
        <w:rPr>
          <w:lang w:val="en-GB"/>
        </w:rPr>
        <w:t xml:space="preserve"> media release on the internet</w:t>
      </w:r>
    </w:p>
    <w:p w:rsidR="00DA2DC7" w:rsidRPr="007E31EC" w:rsidRDefault="009C07E5" w:rsidP="00DA2DC7">
      <w:pPr>
        <w:rPr>
          <w:lang w:val="en-GB"/>
        </w:rPr>
      </w:pPr>
      <w:r w:rsidRPr="007E31EC">
        <w:rPr>
          <w:lang w:val="en-GB"/>
        </w:rPr>
        <w:t xml:space="preserve">This media release can be downloaded at </w:t>
      </w:r>
      <w:hyperlink r:id="rId27" w:history="1">
        <w:r w:rsidR="00685857" w:rsidRPr="00907BA8">
          <w:t>www.fibl.org/en/media.html</w:t>
        </w:r>
      </w:hyperlink>
      <w:r w:rsidRPr="007E31EC">
        <w:rPr>
          <w:lang w:val="en-GB"/>
        </w:rPr>
        <w:t>.</w:t>
      </w:r>
    </w:p>
    <w:p w:rsidR="00685857" w:rsidRPr="007E31EC" w:rsidRDefault="00352647" w:rsidP="000052A2">
      <w:pPr>
        <w:pStyle w:val="FiBLzusatzinfo"/>
        <w:rPr>
          <w:lang w:val="en-GB"/>
        </w:rPr>
      </w:pPr>
      <w:r>
        <w:rPr>
          <w:lang w:val="en-GB"/>
        </w:rPr>
        <w:t>“</w:t>
      </w:r>
      <w:r w:rsidR="00685857" w:rsidRPr="007E31EC">
        <w:rPr>
          <w:lang w:val="en-GB"/>
        </w:rPr>
        <w:t>The European market for organic food</w:t>
      </w:r>
      <w:r>
        <w:rPr>
          <w:lang w:val="en-GB"/>
        </w:rPr>
        <w:t>”</w:t>
      </w:r>
      <w:r w:rsidR="00685857" w:rsidRPr="007E31EC">
        <w:rPr>
          <w:lang w:val="en-GB"/>
        </w:rPr>
        <w:t xml:space="preserve"> at BIOFACH 2017</w:t>
      </w:r>
    </w:p>
    <w:p w:rsidR="00907BA8" w:rsidRDefault="000052A2" w:rsidP="000052A2">
      <w:pPr>
        <w:rPr>
          <w:lang w:val="en-GB"/>
        </w:rPr>
      </w:pPr>
      <w:r w:rsidRPr="007E31EC">
        <w:rPr>
          <w:lang w:val="en-GB"/>
        </w:rPr>
        <w:t xml:space="preserve">5 to 5.45 pm, Room </w:t>
      </w:r>
      <w:r w:rsidR="00907BA8" w:rsidRPr="007E31EC">
        <w:rPr>
          <w:lang w:val="en-GB"/>
        </w:rPr>
        <w:t>Copenhagen</w:t>
      </w:r>
      <w:r w:rsidRPr="007E31EC">
        <w:rPr>
          <w:lang w:val="en-GB"/>
        </w:rPr>
        <w:t>, (NCC Ea</w:t>
      </w:r>
      <w:r w:rsidR="00907BA8">
        <w:rPr>
          <w:lang w:val="en-GB"/>
        </w:rPr>
        <w:t>st)</w:t>
      </w:r>
    </w:p>
    <w:p w:rsidR="00685857" w:rsidRPr="007E31EC" w:rsidRDefault="00685857" w:rsidP="000052A2">
      <w:pPr>
        <w:rPr>
          <w:lang w:val="en-GB"/>
        </w:rPr>
      </w:pPr>
      <w:r w:rsidRPr="007E31EC">
        <w:rPr>
          <w:lang w:val="en-GB"/>
        </w:rPr>
        <w:t xml:space="preserve">At the session </w:t>
      </w:r>
      <w:r w:rsidR="008D496C">
        <w:rPr>
          <w:lang w:val="en-GB"/>
        </w:rPr>
        <w:t>“</w:t>
      </w:r>
      <w:r w:rsidRPr="007E31EC">
        <w:rPr>
          <w:lang w:val="en-GB"/>
        </w:rPr>
        <w:t>The European market for organic food</w:t>
      </w:r>
      <w:r w:rsidR="008D496C">
        <w:rPr>
          <w:lang w:val="en-GB"/>
        </w:rPr>
        <w:t>”</w:t>
      </w:r>
      <w:r w:rsidRPr="007E31EC">
        <w:rPr>
          <w:lang w:val="en-GB"/>
        </w:rPr>
        <w:t xml:space="preserve">, the latest data on the European market as well as selected country markets will be presented. </w:t>
      </w:r>
      <w:r w:rsidR="005A7CF6">
        <w:rPr>
          <w:lang w:val="en-GB"/>
        </w:rPr>
        <w:t xml:space="preserve">Speakers: </w:t>
      </w:r>
    </w:p>
    <w:p w:rsidR="00685857" w:rsidRPr="007E31EC" w:rsidRDefault="00685857" w:rsidP="005A7CF6">
      <w:pPr>
        <w:pStyle w:val="FiBLaufzaehlung"/>
        <w:rPr>
          <w:lang w:val="en-GB"/>
        </w:rPr>
      </w:pPr>
      <w:r w:rsidRPr="007E31EC">
        <w:rPr>
          <w:lang w:val="en-GB"/>
        </w:rPr>
        <w:t xml:space="preserve">Dr. Helga Willer, </w:t>
      </w:r>
      <w:r w:rsidR="000052A2" w:rsidRPr="007E31EC">
        <w:rPr>
          <w:lang w:val="en-GB"/>
        </w:rPr>
        <w:t>FiBL, Switzerland</w:t>
      </w:r>
    </w:p>
    <w:p w:rsidR="00685857" w:rsidRPr="007E31EC" w:rsidRDefault="00685857" w:rsidP="005A7CF6">
      <w:pPr>
        <w:pStyle w:val="FiBLaufzaehlung"/>
        <w:rPr>
          <w:lang w:val="en-GB"/>
        </w:rPr>
      </w:pPr>
      <w:r w:rsidRPr="007E31EC">
        <w:rPr>
          <w:lang w:val="en-GB"/>
        </w:rPr>
        <w:t xml:space="preserve">Diana Schaack, Agrarmarkt Informations Gesellschaft mbH (AMI), </w:t>
      </w:r>
      <w:r w:rsidR="000052A2" w:rsidRPr="007E31EC">
        <w:rPr>
          <w:lang w:val="en-GB"/>
        </w:rPr>
        <w:t>Germany</w:t>
      </w:r>
    </w:p>
    <w:p w:rsidR="005A7CF6" w:rsidRDefault="00685857" w:rsidP="005A7CF6">
      <w:pPr>
        <w:pStyle w:val="FiBLaufzaehlung"/>
        <w:rPr>
          <w:lang w:val="en-GB"/>
        </w:rPr>
      </w:pPr>
      <w:r w:rsidRPr="005A7CF6">
        <w:rPr>
          <w:lang w:val="en-GB"/>
        </w:rPr>
        <w:t xml:space="preserve">Dr. Susanne Padel, The Organic Research Centre, </w:t>
      </w:r>
      <w:r w:rsidR="000052A2" w:rsidRPr="005A7CF6">
        <w:rPr>
          <w:lang w:val="en-GB"/>
        </w:rPr>
        <w:t>UK</w:t>
      </w:r>
    </w:p>
    <w:p w:rsidR="00685857" w:rsidRPr="005A7CF6" w:rsidRDefault="00685857" w:rsidP="005A7CF6">
      <w:pPr>
        <w:pStyle w:val="FiBLaufzaehlung"/>
        <w:rPr>
          <w:lang w:val="en-GB"/>
        </w:rPr>
      </w:pPr>
      <w:r w:rsidRPr="005A7CF6">
        <w:rPr>
          <w:lang w:val="en-GB"/>
        </w:rPr>
        <w:t>Eva Lacarce, Agence BIO</w:t>
      </w:r>
      <w:r w:rsidR="000052A2" w:rsidRPr="005A7CF6">
        <w:rPr>
          <w:lang w:val="en-GB"/>
        </w:rPr>
        <w:t>, France</w:t>
      </w:r>
    </w:p>
    <w:p w:rsidR="009C07E5" w:rsidRPr="007E31EC" w:rsidRDefault="009C07E5" w:rsidP="00DA2DC7">
      <w:pPr>
        <w:rPr>
          <w:lang w:val="en-GB"/>
        </w:rPr>
      </w:pPr>
    </w:p>
    <w:p w:rsidR="007B56AC" w:rsidRPr="007E31EC" w:rsidRDefault="007B56AC" w:rsidP="00AC0B3B">
      <w:pPr>
        <w:rPr>
          <w:lang w:val="en-GB"/>
        </w:rPr>
        <w:sectPr w:rsidR="007B56AC" w:rsidRPr="007E31EC" w:rsidSect="00C36DF4">
          <w:headerReference w:type="default" r:id="rId28"/>
          <w:footerReference w:type="default" r:id="rId29"/>
          <w:headerReference w:type="first" r:id="rId30"/>
          <w:footerReference w:type="first" r:id="rId31"/>
          <w:type w:val="continuous"/>
          <w:pgSz w:w="11906" w:h="16838" w:code="9"/>
          <w:pgMar w:top="2552" w:right="851" w:bottom="1134" w:left="2155" w:header="720" w:footer="720" w:gutter="0"/>
          <w:paperSrc w:first="2" w:other="7"/>
          <w:cols w:space="720"/>
          <w:titlePg/>
        </w:sectPr>
      </w:pPr>
    </w:p>
    <w:p w:rsidR="007B56AC" w:rsidRPr="007E31EC" w:rsidRDefault="007B56AC" w:rsidP="007B56AC">
      <w:pPr>
        <w:pStyle w:val="FiBLmmueberschrift"/>
        <w:rPr>
          <w:lang w:val="en-GB"/>
        </w:rPr>
      </w:pPr>
      <w:bookmarkStart w:id="1" w:name="_Toc469217297"/>
      <w:bookmarkStart w:id="2" w:name="_Toc472765388"/>
      <w:bookmarkStart w:id="3" w:name="_Toc473485730"/>
      <w:r w:rsidRPr="007E31EC">
        <w:rPr>
          <w:lang w:val="en-GB"/>
        </w:rPr>
        <w:lastRenderedPageBreak/>
        <w:t>Europe and European Union: Key indicators</w:t>
      </w:r>
      <w:bookmarkEnd w:id="1"/>
      <w:r w:rsidRPr="007E31EC">
        <w:rPr>
          <w:lang w:val="en-GB"/>
        </w:rPr>
        <w:t xml:space="preserve"> 2015</w:t>
      </w:r>
      <w:bookmarkEnd w:id="2"/>
      <w:bookmarkEnd w:id="3"/>
    </w:p>
    <w:tbl>
      <w:tblPr>
        <w:tblStyle w:val="HelleSchattierung-Akzent11"/>
        <w:tblW w:w="5000" w:type="pct"/>
        <w:tblCellMar>
          <w:top w:w="57" w:type="dxa"/>
          <w:bottom w:w="57" w:type="dxa"/>
        </w:tblCellMar>
        <w:tblLook w:val="04A0" w:firstRow="1" w:lastRow="0" w:firstColumn="1" w:lastColumn="0" w:noHBand="0" w:noVBand="1"/>
      </w:tblPr>
      <w:tblGrid>
        <w:gridCol w:w="2202"/>
        <w:gridCol w:w="1592"/>
        <w:gridCol w:w="1843"/>
        <w:gridCol w:w="3479"/>
      </w:tblGrid>
      <w:tr w:rsidR="007B56AC" w:rsidRPr="007E31EC" w:rsidTr="00405D8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sz w:val="18"/>
                <w:szCs w:val="18"/>
                <w:lang w:val="en-GB"/>
              </w:rPr>
            </w:pPr>
            <w:r w:rsidRPr="007E31EC">
              <w:rPr>
                <w:sz w:val="18"/>
                <w:szCs w:val="18"/>
                <w:lang w:val="en-GB"/>
              </w:rPr>
              <w:t>Indicator</w:t>
            </w:r>
          </w:p>
        </w:tc>
        <w:tc>
          <w:tcPr>
            <w:tcW w:w="873" w:type="pct"/>
            <w:vAlign w:val="center"/>
          </w:tcPr>
          <w:p w:rsidR="007B56AC" w:rsidRPr="007E31EC" w:rsidRDefault="007B56AC" w:rsidP="00D3626E">
            <w:pPr>
              <w:spacing w:after="0" w:line="240" w:lineRule="auto"/>
              <w:jc w:val="left"/>
              <w:cnfStyle w:val="100000000000" w:firstRow="1"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Europe</w:t>
            </w:r>
          </w:p>
        </w:tc>
        <w:tc>
          <w:tcPr>
            <w:tcW w:w="1011" w:type="pct"/>
            <w:vAlign w:val="center"/>
          </w:tcPr>
          <w:p w:rsidR="007B56AC" w:rsidRPr="007E31EC" w:rsidRDefault="007B56AC" w:rsidP="00D3626E">
            <w:pPr>
              <w:spacing w:after="0" w:line="240" w:lineRule="auto"/>
              <w:jc w:val="left"/>
              <w:cnfStyle w:val="100000000000" w:firstRow="1"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 xml:space="preserve">European Union </w:t>
            </w:r>
          </w:p>
        </w:tc>
        <w:tc>
          <w:tcPr>
            <w:tcW w:w="1908" w:type="pct"/>
            <w:vAlign w:val="center"/>
          </w:tcPr>
          <w:p w:rsidR="007B56AC" w:rsidRPr="007E31EC" w:rsidRDefault="007B56AC" w:rsidP="00D3626E">
            <w:pPr>
              <w:spacing w:after="0" w:line="240" w:lineRule="auto"/>
              <w:jc w:val="left"/>
              <w:cnfStyle w:val="100000000000" w:firstRow="1"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 xml:space="preserve">Top 3 countries Europe </w:t>
            </w:r>
          </w:p>
        </w:tc>
      </w:tr>
      <w:tr w:rsidR="007B56AC" w:rsidRPr="007E31EC" w:rsidTr="00405D8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Organic farmland in hectares</w:t>
            </w:r>
          </w:p>
        </w:tc>
        <w:tc>
          <w:tcPr>
            <w:tcW w:w="873"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12.7 million ha</w:t>
            </w:r>
          </w:p>
        </w:tc>
        <w:tc>
          <w:tcPr>
            <w:tcW w:w="1011"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11.2 million ha</w:t>
            </w:r>
          </w:p>
        </w:tc>
        <w:tc>
          <w:tcPr>
            <w:tcW w:w="1908"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 xml:space="preserve">Spain (1.97 million ha) </w:t>
            </w:r>
            <w:r w:rsidRPr="007E31EC">
              <w:rPr>
                <w:sz w:val="18"/>
                <w:szCs w:val="18"/>
                <w:lang w:val="en-GB"/>
              </w:rPr>
              <w:br/>
              <w:t xml:space="preserve">Italy (1.49 million ha) </w:t>
            </w:r>
            <w:r w:rsidRPr="007E31EC">
              <w:rPr>
                <w:sz w:val="18"/>
                <w:szCs w:val="18"/>
                <w:lang w:val="en-GB"/>
              </w:rPr>
              <w:br/>
              <w:t>France (1.37 million ha)</w:t>
            </w:r>
          </w:p>
        </w:tc>
      </w:tr>
      <w:tr w:rsidR="007B56AC" w:rsidRPr="007E31EC" w:rsidTr="00405D85">
        <w:trPr>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 xml:space="preserve">Organic share </w:t>
            </w:r>
            <w:r w:rsidRPr="007E31EC">
              <w:rPr>
                <w:b w:val="0"/>
                <w:sz w:val="18"/>
                <w:szCs w:val="18"/>
                <w:lang w:val="en-GB"/>
              </w:rPr>
              <w:br/>
              <w:t>of total farmland</w:t>
            </w:r>
          </w:p>
        </w:tc>
        <w:tc>
          <w:tcPr>
            <w:tcW w:w="873"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2.5 %</w:t>
            </w:r>
          </w:p>
        </w:tc>
        <w:tc>
          <w:tcPr>
            <w:tcW w:w="1011"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6.2 %</w:t>
            </w:r>
          </w:p>
        </w:tc>
        <w:tc>
          <w:tcPr>
            <w:tcW w:w="1908"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 xml:space="preserve">Liechtenstein (30.2%) </w:t>
            </w:r>
            <w:r w:rsidRPr="007E31EC">
              <w:rPr>
                <w:sz w:val="18"/>
                <w:szCs w:val="18"/>
                <w:lang w:val="en-GB"/>
              </w:rPr>
              <w:br/>
              <w:t>Austria (21.3%)</w:t>
            </w:r>
          </w:p>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Sweden (16.9%)</w:t>
            </w:r>
          </w:p>
        </w:tc>
      </w:tr>
      <w:tr w:rsidR="007B56AC" w:rsidRPr="007E31EC" w:rsidTr="00405D8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Growth of organic farmland 2014-2015</w:t>
            </w:r>
            <w:r w:rsidRPr="007E31EC">
              <w:rPr>
                <w:b w:val="0"/>
                <w:sz w:val="18"/>
                <w:szCs w:val="18"/>
                <w:lang w:val="en-GB"/>
              </w:rPr>
              <w:br/>
              <w:t>in hectares</w:t>
            </w:r>
          </w:p>
        </w:tc>
        <w:tc>
          <w:tcPr>
            <w:tcW w:w="873"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959’793 ha</w:t>
            </w:r>
          </w:p>
        </w:tc>
        <w:tc>
          <w:tcPr>
            <w:tcW w:w="1011"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805’280 ha</w:t>
            </w:r>
          </w:p>
        </w:tc>
        <w:tc>
          <w:tcPr>
            <w:tcW w:w="1908"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Spain (+258’095 ha)</w:t>
            </w:r>
            <w:r w:rsidRPr="007E31EC">
              <w:rPr>
                <w:sz w:val="18"/>
                <w:szCs w:val="18"/>
                <w:lang w:val="en-GB"/>
              </w:rPr>
              <w:br/>
              <w:t xml:space="preserve">France (+256 483 ha) </w:t>
            </w:r>
            <w:r w:rsidRPr="007E31EC">
              <w:rPr>
                <w:sz w:val="18"/>
                <w:szCs w:val="18"/>
                <w:lang w:val="en-GB"/>
              </w:rPr>
              <w:br/>
              <w:t>Russia (+139’294 ha)</w:t>
            </w:r>
          </w:p>
        </w:tc>
      </w:tr>
      <w:tr w:rsidR="007B56AC" w:rsidRPr="007E31EC" w:rsidTr="00405D85">
        <w:trPr>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Growth of organic farmland 2014-2015</w:t>
            </w:r>
            <w:r w:rsidRPr="007E31EC">
              <w:rPr>
                <w:b w:val="0"/>
                <w:sz w:val="18"/>
                <w:szCs w:val="18"/>
                <w:lang w:val="en-GB"/>
              </w:rPr>
              <w:br/>
              <w:t>in percent</w:t>
            </w:r>
          </w:p>
        </w:tc>
        <w:tc>
          <w:tcPr>
            <w:tcW w:w="873"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8.2%</w:t>
            </w:r>
          </w:p>
        </w:tc>
        <w:tc>
          <w:tcPr>
            <w:tcW w:w="1011"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7.8%</w:t>
            </w:r>
          </w:p>
        </w:tc>
        <w:tc>
          <w:tcPr>
            <w:tcW w:w="1908"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Serbia (+ 60%)</w:t>
            </w:r>
            <w:r w:rsidRPr="007E31EC">
              <w:rPr>
                <w:sz w:val="18"/>
                <w:szCs w:val="18"/>
                <w:lang w:val="en-GB"/>
              </w:rPr>
              <w:br/>
              <w:t xml:space="preserve">Bulgaria (+59%) </w:t>
            </w:r>
            <w:r w:rsidRPr="007E31EC">
              <w:rPr>
                <w:sz w:val="18"/>
                <w:szCs w:val="18"/>
                <w:lang w:val="en-GB"/>
              </w:rPr>
              <w:br/>
              <w:t>Russian Federation (+57%)</w:t>
            </w:r>
          </w:p>
        </w:tc>
      </w:tr>
      <w:tr w:rsidR="007B56AC" w:rsidRPr="007E31EC" w:rsidTr="00405D8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Wild collection area</w:t>
            </w:r>
          </w:p>
        </w:tc>
        <w:tc>
          <w:tcPr>
            <w:tcW w:w="873"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17.7 million ha</w:t>
            </w:r>
          </w:p>
        </w:tc>
        <w:tc>
          <w:tcPr>
            <w:tcW w:w="1011"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 xml:space="preserve">15.4 million ha </w:t>
            </w:r>
          </w:p>
        </w:tc>
        <w:tc>
          <w:tcPr>
            <w:tcW w:w="1908"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 xml:space="preserve">Finland (12.2 million ha) Romania (1.8 million ha; 2014) </w:t>
            </w:r>
            <w:r w:rsidRPr="007E31EC">
              <w:rPr>
                <w:sz w:val="18"/>
                <w:szCs w:val="18"/>
                <w:lang w:val="en-GB"/>
              </w:rPr>
              <w:br/>
              <w:t>Bulgaria: (0.9 million ha)</w:t>
            </w:r>
          </w:p>
        </w:tc>
      </w:tr>
      <w:tr w:rsidR="00D3626E" w:rsidRPr="007E31EC" w:rsidTr="00405D85">
        <w:trPr>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Producers</w:t>
            </w:r>
          </w:p>
        </w:tc>
        <w:tc>
          <w:tcPr>
            <w:tcW w:w="873"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349’261</w:t>
            </w:r>
          </w:p>
        </w:tc>
        <w:tc>
          <w:tcPr>
            <w:tcW w:w="1011"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269’453</w:t>
            </w:r>
          </w:p>
        </w:tc>
        <w:tc>
          <w:tcPr>
            <w:tcW w:w="1908"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Turkey: 69'967</w:t>
            </w:r>
            <w:r w:rsidRPr="007E31EC">
              <w:rPr>
                <w:sz w:val="18"/>
                <w:szCs w:val="18"/>
                <w:lang w:val="en-GB"/>
              </w:rPr>
              <w:br/>
              <w:t>Italy 52'609</w:t>
            </w:r>
            <w:r w:rsidRPr="007E31EC">
              <w:rPr>
                <w:sz w:val="18"/>
                <w:szCs w:val="18"/>
                <w:lang w:val="en-GB"/>
              </w:rPr>
              <w:br/>
              <w:t>Spain 34'673</w:t>
            </w:r>
          </w:p>
        </w:tc>
      </w:tr>
      <w:tr w:rsidR="007B56AC" w:rsidRPr="007E31EC" w:rsidTr="00405D8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Processors</w:t>
            </w:r>
          </w:p>
        </w:tc>
        <w:tc>
          <w:tcPr>
            <w:tcW w:w="873"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60’073</w:t>
            </w:r>
          </w:p>
        </w:tc>
        <w:tc>
          <w:tcPr>
            <w:tcW w:w="1011"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58’360</w:t>
            </w:r>
          </w:p>
        </w:tc>
        <w:tc>
          <w:tcPr>
            <w:tcW w:w="1908"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Italy (14'658)</w:t>
            </w:r>
            <w:r w:rsidRPr="007E31EC">
              <w:rPr>
                <w:sz w:val="18"/>
                <w:szCs w:val="18"/>
                <w:lang w:val="en-GB"/>
              </w:rPr>
              <w:br/>
              <w:t>Germany (14'280)</w:t>
            </w:r>
            <w:r w:rsidRPr="007E31EC">
              <w:rPr>
                <w:sz w:val="18"/>
                <w:szCs w:val="18"/>
                <w:lang w:val="en-GB"/>
              </w:rPr>
              <w:br/>
              <w:t>France (11'842)</w:t>
            </w:r>
          </w:p>
        </w:tc>
      </w:tr>
      <w:tr w:rsidR="00D3626E" w:rsidRPr="007E31EC" w:rsidTr="00405D85">
        <w:trPr>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Importers</w:t>
            </w:r>
          </w:p>
        </w:tc>
        <w:tc>
          <w:tcPr>
            <w:tcW w:w="873"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3’681</w:t>
            </w:r>
          </w:p>
        </w:tc>
        <w:tc>
          <w:tcPr>
            <w:tcW w:w="1011"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3’474</w:t>
            </w:r>
          </w:p>
        </w:tc>
        <w:tc>
          <w:tcPr>
            <w:tcW w:w="1908"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 xml:space="preserve">Germany (1'452) </w:t>
            </w:r>
            <w:r w:rsidRPr="007E31EC">
              <w:rPr>
                <w:sz w:val="18"/>
                <w:szCs w:val="18"/>
                <w:lang w:val="en-GB"/>
              </w:rPr>
              <w:br/>
              <w:t>Netherlands (314)</w:t>
            </w:r>
          </w:p>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Italy (310)</w:t>
            </w:r>
          </w:p>
        </w:tc>
      </w:tr>
      <w:tr w:rsidR="007B56AC" w:rsidRPr="007E31EC" w:rsidTr="00405D8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Retail sales</w:t>
            </w:r>
          </w:p>
        </w:tc>
        <w:tc>
          <w:tcPr>
            <w:tcW w:w="873"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29.8 billion euros</w:t>
            </w:r>
          </w:p>
        </w:tc>
        <w:tc>
          <w:tcPr>
            <w:tcW w:w="1011"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27.1 billion euros</w:t>
            </w:r>
          </w:p>
        </w:tc>
        <w:tc>
          <w:tcPr>
            <w:tcW w:w="1908"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Germany (8'620 million euros)</w:t>
            </w:r>
            <w:r w:rsidRPr="007E31EC">
              <w:rPr>
                <w:sz w:val="18"/>
                <w:szCs w:val="18"/>
                <w:lang w:val="en-GB"/>
              </w:rPr>
              <w:br/>
              <w:t>France (5'534 million euros)</w:t>
            </w:r>
            <w:r w:rsidRPr="007E31EC">
              <w:rPr>
                <w:sz w:val="18"/>
                <w:szCs w:val="18"/>
                <w:lang w:val="en-GB"/>
              </w:rPr>
              <w:br/>
              <w:t>United Kingdom (2'604 million euros)</w:t>
            </w:r>
          </w:p>
        </w:tc>
      </w:tr>
      <w:tr w:rsidR="00D3626E" w:rsidRPr="007E31EC" w:rsidTr="00405D85">
        <w:trPr>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Growth of retail sales 2014-2015</w:t>
            </w:r>
          </w:p>
        </w:tc>
        <w:tc>
          <w:tcPr>
            <w:tcW w:w="873"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13.0%</w:t>
            </w:r>
          </w:p>
        </w:tc>
        <w:tc>
          <w:tcPr>
            <w:tcW w:w="1011"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12.6%</w:t>
            </w:r>
          </w:p>
        </w:tc>
        <w:tc>
          <w:tcPr>
            <w:tcW w:w="1908"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 xml:space="preserve">Spain (24.8 %), </w:t>
            </w:r>
            <w:r w:rsidRPr="007E31EC">
              <w:rPr>
                <w:sz w:val="18"/>
                <w:szCs w:val="18"/>
                <w:lang w:val="en-GB"/>
              </w:rPr>
              <w:br/>
              <w:t>Ireland (23.0%)</w:t>
            </w:r>
            <w:r w:rsidRPr="007E31EC">
              <w:rPr>
                <w:sz w:val="18"/>
                <w:szCs w:val="18"/>
                <w:lang w:val="en-GB"/>
              </w:rPr>
              <w:br/>
              <w:t>Sweden (20.3 %)</w:t>
            </w:r>
          </w:p>
        </w:tc>
      </w:tr>
      <w:tr w:rsidR="007B56AC" w:rsidRPr="007E31EC" w:rsidTr="00405D8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Organic share of total market</w:t>
            </w:r>
          </w:p>
        </w:tc>
        <w:tc>
          <w:tcPr>
            <w:tcW w:w="873"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No data</w:t>
            </w:r>
          </w:p>
        </w:tc>
        <w:tc>
          <w:tcPr>
            <w:tcW w:w="1011"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No data</w:t>
            </w:r>
          </w:p>
        </w:tc>
        <w:tc>
          <w:tcPr>
            <w:tcW w:w="1908" w:type="pct"/>
            <w:vAlign w:val="center"/>
          </w:tcPr>
          <w:p w:rsidR="007B56AC" w:rsidRPr="007E31EC" w:rsidRDefault="007B56AC" w:rsidP="00D3626E">
            <w:pPr>
              <w:spacing w:after="0" w:line="240" w:lineRule="auto"/>
              <w:jc w:val="left"/>
              <w:cnfStyle w:val="000000100000" w:firstRow="0" w:lastRow="0" w:firstColumn="0" w:lastColumn="0" w:oddVBand="0" w:evenVBand="0" w:oddHBand="1" w:evenHBand="0" w:firstRowFirstColumn="0" w:firstRowLastColumn="0" w:lastRowFirstColumn="0" w:lastRowLastColumn="0"/>
              <w:rPr>
                <w:sz w:val="18"/>
                <w:szCs w:val="18"/>
                <w:lang w:val="en-GB"/>
              </w:rPr>
            </w:pPr>
            <w:r w:rsidRPr="007E31EC">
              <w:rPr>
                <w:sz w:val="18"/>
                <w:szCs w:val="18"/>
                <w:lang w:val="en-GB"/>
              </w:rPr>
              <w:t>Denmark (8.4 %)</w:t>
            </w:r>
            <w:r w:rsidRPr="007E31EC">
              <w:rPr>
                <w:sz w:val="18"/>
                <w:szCs w:val="18"/>
                <w:lang w:val="en-GB"/>
              </w:rPr>
              <w:br/>
              <w:t>Switzerland (7.7 %)</w:t>
            </w:r>
            <w:r w:rsidRPr="007E31EC">
              <w:rPr>
                <w:sz w:val="18"/>
                <w:szCs w:val="18"/>
                <w:lang w:val="en-GB"/>
              </w:rPr>
              <w:br/>
              <w:t>Luxembourg (7.5%)</w:t>
            </w:r>
          </w:p>
        </w:tc>
      </w:tr>
      <w:tr w:rsidR="00D3626E" w:rsidRPr="007E31EC" w:rsidTr="00405D85">
        <w:trPr>
          <w:trHeight w:val="227"/>
        </w:trPr>
        <w:tc>
          <w:tcPr>
            <w:cnfStyle w:val="001000000000" w:firstRow="0" w:lastRow="0" w:firstColumn="1" w:lastColumn="0" w:oddVBand="0" w:evenVBand="0" w:oddHBand="0" w:evenHBand="0" w:firstRowFirstColumn="0" w:firstRowLastColumn="0" w:lastRowFirstColumn="0" w:lastRowLastColumn="0"/>
            <w:tcW w:w="1208" w:type="pct"/>
            <w:vAlign w:val="center"/>
          </w:tcPr>
          <w:p w:rsidR="007B56AC" w:rsidRPr="007E31EC" w:rsidRDefault="007B56AC" w:rsidP="00D3626E">
            <w:pPr>
              <w:spacing w:after="0" w:line="240" w:lineRule="auto"/>
              <w:jc w:val="left"/>
              <w:rPr>
                <w:b w:val="0"/>
                <w:sz w:val="18"/>
                <w:szCs w:val="18"/>
                <w:lang w:val="en-GB"/>
              </w:rPr>
            </w:pPr>
            <w:r w:rsidRPr="007E31EC">
              <w:rPr>
                <w:b w:val="0"/>
                <w:sz w:val="18"/>
                <w:szCs w:val="18"/>
                <w:lang w:val="en-GB"/>
              </w:rPr>
              <w:t xml:space="preserve">Per capita consumption </w:t>
            </w:r>
          </w:p>
        </w:tc>
        <w:tc>
          <w:tcPr>
            <w:tcW w:w="873"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36.4 euros</w:t>
            </w:r>
          </w:p>
        </w:tc>
        <w:tc>
          <w:tcPr>
            <w:tcW w:w="1011"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53.7 euros</w:t>
            </w:r>
          </w:p>
        </w:tc>
        <w:tc>
          <w:tcPr>
            <w:tcW w:w="1908" w:type="pct"/>
            <w:vAlign w:val="center"/>
          </w:tcPr>
          <w:p w:rsidR="007B56AC" w:rsidRPr="007E31EC" w:rsidRDefault="007B56AC" w:rsidP="00D3626E">
            <w:pPr>
              <w:spacing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lang w:val="en-GB"/>
              </w:rPr>
            </w:pPr>
            <w:r w:rsidRPr="007E31EC">
              <w:rPr>
                <w:sz w:val="18"/>
                <w:szCs w:val="18"/>
                <w:lang w:val="en-GB"/>
              </w:rPr>
              <w:t>Switzerland (262 euros)</w:t>
            </w:r>
            <w:r w:rsidRPr="007E31EC">
              <w:rPr>
                <w:sz w:val="18"/>
                <w:szCs w:val="18"/>
                <w:lang w:val="en-GB"/>
              </w:rPr>
              <w:br/>
              <w:t>Denmark (191 euros)</w:t>
            </w:r>
            <w:r w:rsidRPr="007E31EC">
              <w:rPr>
                <w:sz w:val="18"/>
                <w:szCs w:val="18"/>
                <w:lang w:val="en-GB"/>
              </w:rPr>
              <w:br/>
              <w:t>Sweden (177 euros)</w:t>
            </w:r>
          </w:p>
        </w:tc>
      </w:tr>
    </w:tbl>
    <w:p w:rsidR="00D3626E" w:rsidRPr="007E31EC" w:rsidRDefault="007B56AC" w:rsidP="00D3626E">
      <w:pPr>
        <w:pStyle w:val="FiBLquelle"/>
        <w:rPr>
          <w:lang w:val="en-GB"/>
        </w:rPr>
      </w:pPr>
      <w:r w:rsidRPr="007E31EC">
        <w:rPr>
          <w:lang w:val="en-GB"/>
        </w:rPr>
        <w:t>Source: FiBL</w:t>
      </w:r>
      <w:r w:rsidR="00D3626E" w:rsidRPr="007E31EC">
        <w:rPr>
          <w:lang w:val="en-GB"/>
        </w:rPr>
        <w:t xml:space="preserve">-AMI survey 2017 published in: </w:t>
      </w:r>
    </w:p>
    <w:p w:rsidR="00685857" w:rsidRPr="007E31EC" w:rsidRDefault="00685857" w:rsidP="00D3626E">
      <w:pPr>
        <w:pStyle w:val="FiBLquelle"/>
        <w:rPr>
          <w:lang w:val="en-GB"/>
        </w:rPr>
      </w:pPr>
    </w:p>
    <w:p w:rsidR="00405D85" w:rsidRPr="007E31EC" w:rsidRDefault="00D3626E" w:rsidP="00D3626E">
      <w:pPr>
        <w:pStyle w:val="FiBLquelle"/>
        <w:rPr>
          <w:lang w:val="en-GB"/>
        </w:rPr>
      </w:pPr>
      <w:r w:rsidRPr="007E31EC">
        <w:rPr>
          <w:lang w:val="en-GB"/>
        </w:rPr>
        <w:t xml:space="preserve">Willer, H. Schaack, D. and Lernoud, J. (2017): Organic Farming and Market Development in Europe and the European Union. In: Willer, H. and Lernoud, J. (Eds.): The World of Organic Agriculture. Statistics and Emerging Trends 2017. Research Institute of Organic Agriculture (FiBL) and IFOAM – Organics International, Frick and Bonn, pages 207-243. Available at </w:t>
      </w:r>
      <w:hyperlink r:id="rId32" w:history="1">
        <w:r w:rsidRPr="007E31EC">
          <w:rPr>
            <w:lang w:val="en-GB"/>
          </w:rPr>
          <w:t>www.organic-world.net/yearbook/yearbook-2017.html</w:t>
        </w:r>
      </w:hyperlink>
    </w:p>
    <w:p w:rsidR="00854304" w:rsidRPr="007E31EC" w:rsidRDefault="00D3626E" w:rsidP="00D3626E">
      <w:pPr>
        <w:pStyle w:val="FiBLquelle"/>
        <w:rPr>
          <w:lang w:val="en-GB"/>
        </w:rPr>
      </w:pPr>
      <w:r w:rsidRPr="007E31EC">
        <w:rPr>
          <w:lang w:val="en-GB"/>
        </w:rPr>
        <w:t xml:space="preserve"> </w:t>
      </w:r>
    </w:p>
    <w:p w:rsidR="00405D85" w:rsidRDefault="005A7CF6" w:rsidP="00D3626E">
      <w:pPr>
        <w:pStyle w:val="FiBLquelle"/>
        <w:rPr>
          <w:lang w:val="en-GB"/>
        </w:rPr>
      </w:pPr>
      <w:r>
        <w:rPr>
          <w:noProof/>
          <w:lang w:eastAsia="zh-CN"/>
        </w:rPr>
        <w:lastRenderedPageBreak/>
        <w:drawing>
          <wp:inline distT="0" distB="0" distL="0" distR="0">
            <wp:extent cx="5651500" cy="7995920"/>
            <wp:effectExtent l="0" t="0" r="635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release-2017-02-15-europe_Seite_2.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651500" cy="7995920"/>
                    </a:xfrm>
                    <a:prstGeom prst="rect">
                      <a:avLst/>
                    </a:prstGeom>
                  </pic:spPr>
                </pic:pic>
              </a:graphicData>
            </a:graphic>
          </wp:inline>
        </w:drawing>
      </w:r>
    </w:p>
    <w:p w:rsidR="00907BA8" w:rsidRPr="007E31EC" w:rsidRDefault="005A7CF6" w:rsidP="00D3626E">
      <w:pPr>
        <w:pStyle w:val="FiBLquelle"/>
        <w:rPr>
          <w:lang w:val="en-GB"/>
        </w:rPr>
      </w:pPr>
      <w:r>
        <w:rPr>
          <w:noProof/>
          <w:lang w:eastAsia="zh-CN"/>
        </w:rPr>
        <w:lastRenderedPageBreak/>
        <w:drawing>
          <wp:inline distT="0" distB="0" distL="0" distR="0">
            <wp:extent cx="5651500" cy="7995920"/>
            <wp:effectExtent l="0" t="0" r="635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release-2017-02-15-europe_Seite_4.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651500" cy="7995920"/>
                    </a:xfrm>
                    <a:prstGeom prst="rect">
                      <a:avLst/>
                    </a:prstGeom>
                  </pic:spPr>
                </pic:pic>
              </a:graphicData>
            </a:graphic>
          </wp:inline>
        </w:drawing>
      </w:r>
    </w:p>
    <w:sectPr w:rsidR="00907BA8" w:rsidRPr="007E31EC" w:rsidSect="007B56AC">
      <w:headerReference w:type="even" r:id="rId35"/>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A61" w:rsidRDefault="007F1A61">
      <w:pPr>
        <w:spacing w:line="240" w:lineRule="auto"/>
      </w:pPr>
      <w:r>
        <w:separator/>
      </w:r>
    </w:p>
    <w:p w:rsidR="007F1A61" w:rsidRDefault="007F1A61"/>
    <w:p w:rsidR="007F1A61" w:rsidRDefault="007F1A61"/>
  </w:endnote>
  <w:endnote w:type="continuationSeparator" w:id="0">
    <w:p w:rsidR="007F1A61" w:rsidRDefault="007F1A61">
      <w:pPr>
        <w:spacing w:line="240" w:lineRule="auto"/>
      </w:pPr>
      <w:r>
        <w:continuationSeparator/>
      </w:r>
    </w:p>
    <w:p w:rsidR="007F1A61" w:rsidRDefault="007F1A61"/>
    <w:p w:rsidR="007F1A61" w:rsidRDefault="007F1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ista Sans OT Medium">
    <w:altName w:val="Trebuchet MS"/>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Vista Sans OT Bold">
    <w:altName w:val="Microsoft YaHei"/>
    <w:panose1 w:val="00000000000000000000"/>
    <w:charset w:val="00"/>
    <w:family w:val="modern"/>
    <w:notTrueType/>
    <w:pitch w:val="variable"/>
    <w:sig w:usb0="00000003" w:usb1="00000000" w:usb2="00000000" w:usb3="00000000" w:csb0="00000001" w:csb1="00000000"/>
  </w:font>
  <w:font w:name="Chaparral Pro">
    <w:altName w:val="Cambria Math"/>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0678EC" w:rsidP="00F051E6">
    <w:pPr>
      <w:pStyle w:val="Fuzeile"/>
    </w:pPr>
    <w:r>
      <w:fldChar w:fldCharType="begin"/>
    </w:r>
    <w:r>
      <w:instrText xml:space="preserve"> PAGE </w:instrText>
    </w:r>
    <w:r>
      <w:fldChar w:fldCharType="separate"/>
    </w:r>
    <w:r w:rsidR="00910D09">
      <w:rPr>
        <w:noProof/>
      </w:rPr>
      <w:t>2</w:t>
    </w:r>
    <w:r>
      <w:fldChar w:fldCharType="end"/>
    </w:r>
    <w:r w:rsidR="00F051E6">
      <w:t>/</w:t>
    </w:r>
    <w:r w:rsidR="007F1A61">
      <w:fldChar w:fldCharType="begin"/>
    </w:r>
    <w:r w:rsidR="007F1A61">
      <w:instrText xml:space="preserve"> NUMPAGES   \* MERGEFORMAT </w:instrText>
    </w:r>
    <w:r w:rsidR="007F1A61">
      <w:fldChar w:fldCharType="separate"/>
    </w:r>
    <w:r w:rsidR="00AC3417">
      <w:rPr>
        <w:noProof/>
      </w:rPr>
      <w:t>6</w:t>
    </w:r>
    <w:r w:rsidR="007F1A6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noProof/>
        <w:color w:val="000000"/>
        <w:sz w:val="22"/>
        <w:szCs w:val="22"/>
        <w:lang w:eastAsia="de-CH"/>
      </w:rPr>
      <w:id w:val="-297229489"/>
      <w:docPartObj>
        <w:docPartGallery w:val="Page Numbers (Bottom of Page)"/>
        <w:docPartUnique/>
      </w:docPartObj>
    </w:sdtPr>
    <w:sdtEndPr>
      <w:rPr>
        <w:noProof w:val="0"/>
        <w:szCs w:val="20"/>
        <w:lang w:eastAsia="de-DE"/>
      </w:rPr>
    </w:sdtEndPr>
    <w:sdtContent>
      <w:sdt>
        <w:sdtPr>
          <w:rPr>
            <w:rFonts w:cs="Times New Roman"/>
            <w:noProof/>
            <w:color w:val="000000"/>
            <w:sz w:val="22"/>
            <w:szCs w:val="20"/>
            <w:lang w:eastAsia="de-CH"/>
          </w:rPr>
          <w:id w:val="-839853192"/>
          <w:docPartObj>
            <w:docPartGallery w:val="Page Numbers (Bottom of Page)"/>
            <w:docPartUnique/>
          </w:docPartObj>
        </w:sdtPr>
        <w:sdtEndPr>
          <w:rPr>
            <w:noProof w:val="0"/>
            <w:lang w:eastAsia="de-DE"/>
          </w:rPr>
        </w:sdtEndPr>
        <w:sdtContent>
          <w:p w:rsidR="000D68BA" w:rsidRPr="00AC3102" w:rsidRDefault="0047252E" w:rsidP="000D68BA">
            <w:pPr>
              <w:pStyle w:val="FiBLfusszeile"/>
            </w:pPr>
            <w:r w:rsidRPr="00B07041">
              <w:rPr>
                <w:noProof/>
                <w:lang w:eastAsia="zh-CN"/>
              </w:rPr>
              <mc:AlternateContent>
                <mc:Choice Requires="wps">
                  <w:drawing>
                    <wp:anchor distT="0" distB="0" distL="114300" distR="114300" simplePos="0" relativeHeight="251661312" behindDoc="0" locked="0" layoutInCell="1" allowOverlap="1" wp14:anchorId="41D67597" wp14:editId="5B69EF68">
                      <wp:simplePos x="0" y="0"/>
                      <wp:positionH relativeFrom="margin">
                        <wp:posOffset>134620</wp:posOffset>
                      </wp:positionH>
                      <wp:positionV relativeFrom="page">
                        <wp:posOffset>9686925</wp:posOffset>
                      </wp:positionV>
                      <wp:extent cx="3295650" cy="630555"/>
                      <wp:effectExtent l="0" t="0" r="0" b="171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52E" w:rsidRPr="00274DF4" w:rsidRDefault="0047252E" w:rsidP="0047252E">
                                  <w:pPr>
                                    <w:pStyle w:val="mbfusszeile"/>
                                    <w:rPr>
                                      <w:lang w:val="en-GB"/>
                                    </w:rPr>
                                  </w:pPr>
                                  <w:r w:rsidRPr="00313A58">
                                    <w:rPr>
                                      <w:lang w:val="en-US"/>
                                    </w:rPr>
                                    <w:t>Since 1973, the Research Institute of Organic Agriculture (FiBL) has found intelligent solutions for a regenerative agriculture and sustainable nutrition. About 220 employees carry out research, advisory services and training in Switzerland, Germany and Austria to support organic agriculture.</w:t>
                                  </w:r>
                                </w:p>
                                <w:p w:rsidR="0047252E" w:rsidRPr="00274DF4" w:rsidRDefault="0047252E" w:rsidP="0047252E">
                                  <w:pPr>
                                    <w:pStyle w:val="FiBLfusszeile"/>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67597" id="_x0000_t202" coordsize="21600,21600" o:spt="202" path="m,l,21600r21600,l21600,xe">
                      <v:stroke joinstyle="miter"/>
                      <v:path gradientshapeok="t" o:connecttype="rect"/>
                    </v:shapetype>
                    <v:shape id="Text Box 9" o:spid="_x0000_s1029" type="#_x0000_t202" style="position:absolute;margin-left:10.6pt;margin-top:762.75pt;width:259.5pt;height:49.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zmrw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" filled="f" stroked="f">
                      <v:textbox inset="0,0,0,0">
                        <w:txbxContent>
                          <w:p w:rsidR="0047252E" w:rsidRPr="00274DF4" w:rsidRDefault="0047252E" w:rsidP="0047252E">
                            <w:pPr>
                              <w:pStyle w:val="mbfusszeile"/>
                              <w:rPr>
                                <w:lang w:val="en-GB"/>
                              </w:rPr>
                            </w:pPr>
                            <w:r w:rsidRPr="00313A58">
                              <w:rPr>
                                <w:lang w:val="en-US"/>
                              </w:rPr>
                              <w:t>Since 1973, the Research Institute of Organic Agriculture (FiBL) has found intelligent solutions for a regenerative agriculture and sustainable nutrition. About 220 employees carry out research, advisory services and training in Switzerland, Germany and Austria to support organic agriculture.</w:t>
                            </w:r>
                          </w:p>
                          <w:p w:rsidR="0047252E" w:rsidRPr="00274DF4" w:rsidRDefault="0047252E" w:rsidP="0047252E">
                            <w:pPr>
                              <w:pStyle w:val="FiBLfusszeile"/>
                              <w:rPr>
                                <w:lang w:val="en-GB"/>
                              </w:rPr>
                            </w:pPr>
                          </w:p>
                        </w:txbxContent>
                      </v:textbox>
                      <w10:wrap anchorx="margin" anchory="page"/>
                    </v:shape>
                  </w:pict>
                </mc:Fallback>
              </mc:AlternateContent>
            </w:r>
            <w:r w:rsidR="000D68BA" w:rsidRPr="00AC3102">
              <w:rPr>
                <w:noProof/>
                <w:lang w:eastAsia="zh-CN"/>
              </w:rPr>
              <mc:AlternateContent>
                <mc:Choice Requires="wps">
                  <w:drawing>
                    <wp:anchor distT="0" distB="0" distL="114300" distR="114300" simplePos="0" relativeHeight="251657216" behindDoc="0" locked="0" layoutInCell="1" allowOverlap="1" wp14:anchorId="0A12428D" wp14:editId="798FBF8F">
                      <wp:simplePos x="0" y="0"/>
                      <wp:positionH relativeFrom="page">
                        <wp:posOffset>5534025</wp:posOffset>
                      </wp:positionH>
                      <wp:positionV relativeFrom="page">
                        <wp:posOffset>9681845</wp:posOffset>
                      </wp:positionV>
                      <wp:extent cx="1591200" cy="698400"/>
                      <wp:effectExtent l="0" t="0" r="9525" b="6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00" cy="69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8BA" w:rsidRPr="00B654A2" w:rsidRDefault="000D68BA" w:rsidP="000D68BA">
                                  <w:pPr>
                                    <w:pStyle w:val="FiBLfusszeile"/>
                                    <w:spacing w:line="204" w:lineRule="exact"/>
                                    <w:rPr>
                                      <w:b/>
                                    </w:rPr>
                                  </w:pPr>
                                  <w:r w:rsidRPr="00B654A2">
                                    <w:rPr>
                                      <w:b/>
                                    </w:rPr>
                                    <w:t>FiBL Schweiz / Suisse</w:t>
                                  </w:r>
                                </w:p>
                                <w:p w:rsidR="000D68BA" w:rsidRDefault="000D68BA" w:rsidP="000D68BA">
                                  <w:pPr>
                                    <w:pStyle w:val="FiBLfusszeile"/>
                                    <w:spacing w:line="204" w:lineRule="exact"/>
                                  </w:pPr>
                                  <w:r w:rsidRPr="006641E5">
                                    <w:t>Ackerstrasse</w:t>
                                  </w:r>
                                  <w:r>
                                    <w:t xml:space="preserve"> 113, Postf. 219</w:t>
                                  </w:r>
                                </w:p>
                                <w:p w:rsidR="000D68BA" w:rsidRPr="006641E5" w:rsidRDefault="000D68BA" w:rsidP="000D68BA">
                                  <w:pPr>
                                    <w:pStyle w:val="FiBLfusszeile"/>
                                    <w:spacing w:line="204" w:lineRule="exact"/>
                                  </w:pPr>
                                  <w:r w:rsidRPr="006641E5">
                                    <w:t>5070 Frick</w:t>
                                  </w:r>
                                  <w:r>
                                    <w:t>, Schweiz</w:t>
                                  </w:r>
                                </w:p>
                                <w:p w:rsidR="000D68BA" w:rsidRDefault="000D68BA" w:rsidP="000D68BA">
                                  <w:pPr>
                                    <w:pStyle w:val="FiBLfusszeile"/>
                                    <w:spacing w:line="204" w:lineRule="exact"/>
                                  </w:pPr>
                                  <w:r w:rsidRPr="00357EE7">
                                    <w:t>Tel. +41 (0)62 865 72 72</w:t>
                                  </w:r>
                                </w:p>
                                <w:p w:rsidR="000D68BA" w:rsidRPr="000216A7" w:rsidRDefault="000D68BA" w:rsidP="000D68BA">
                                  <w:pPr>
                                    <w:pStyle w:val="FiBLfusszeile"/>
                                    <w:spacing w:line="204" w:lineRule="exact"/>
                                  </w:pPr>
                                  <w:r w:rsidRPr="00357EE7">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428D" id="Text Box 10" o:spid="_x0000_s1030" type="#_x0000_t202" style="position:absolute;margin-left:435.75pt;margin-top:762.35pt;width:125.3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XrgIAALE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" filled="f" stroked="f">
                      <v:textbox inset="0,0,0,0">
                        <w:txbxContent>
                          <w:p w:rsidR="000D68BA" w:rsidRPr="00B654A2" w:rsidRDefault="000D68BA" w:rsidP="000D68BA">
                            <w:pPr>
                              <w:pStyle w:val="FiBLfusszeile"/>
                              <w:spacing w:line="204" w:lineRule="exact"/>
                              <w:rPr>
                                <w:b/>
                              </w:rPr>
                            </w:pPr>
                            <w:r w:rsidRPr="00B654A2">
                              <w:rPr>
                                <w:b/>
                              </w:rPr>
                              <w:t>FiBL Schweiz / Suisse</w:t>
                            </w:r>
                          </w:p>
                          <w:p w:rsidR="000D68BA" w:rsidRDefault="000D68BA" w:rsidP="000D68BA">
                            <w:pPr>
                              <w:pStyle w:val="FiBLfusszeile"/>
                              <w:spacing w:line="204" w:lineRule="exact"/>
                            </w:pPr>
                            <w:r w:rsidRPr="006641E5">
                              <w:t>Ackerstrasse</w:t>
                            </w:r>
                            <w:r>
                              <w:t xml:space="preserve"> 113, Postf. 219</w:t>
                            </w:r>
                          </w:p>
                          <w:p w:rsidR="000D68BA" w:rsidRPr="006641E5" w:rsidRDefault="000D68BA" w:rsidP="000D68BA">
                            <w:pPr>
                              <w:pStyle w:val="FiBLfusszeile"/>
                              <w:spacing w:line="204" w:lineRule="exact"/>
                            </w:pPr>
                            <w:r w:rsidRPr="006641E5">
                              <w:t>5070 Frick</w:t>
                            </w:r>
                            <w:r>
                              <w:t>, Schweiz</w:t>
                            </w:r>
                          </w:p>
                          <w:p w:rsidR="000D68BA" w:rsidRDefault="000D68BA" w:rsidP="000D68BA">
                            <w:pPr>
                              <w:pStyle w:val="FiBLfusszeile"/>
                              <w:spacing w:line="204" w:lineRule="exact"/>
                            </w:pPr>
                            <w:r w:rsidRPr="00357EE7">
                              <w:t>Tel. +41 (0)62 865 72 72</w:t>
                            </w:r>
                          </w:p>
                          <w:p w:rsidR="000D68BA" w:rsidRPr="000216A7" w:rsidRDefault="000D68BA" w:rsidP="000D68BA">
                            <w:pPr>
                              <w:pStyle w:val="FiBLfusszeile"/>
                              <w:spacing w:line="204" w:lineRule="exact"/>
                            </w:pPr>
                            <w:r w:rsidRPr="00357EE7">
                              <w:t>info.suisse@fibl.org, www.fibl.org</w:t>
                            </w:r>
                          </w:p>
                        </w:txbxContent>
                      </v:textbox>
                      <w10:wrap anchorx="page" anchory="page"/>
                    </v:shape>
                  </w:pict>
                </mc:Fallback>
              </mc:AlternateContent>
            </w:r>
          </w:p>
          <w:p w:rsidR="000D68BA" w:rsidRDefault="007F1A61" w:rsidP="000D68BA">
            <w:pPr>
              <w:pStyle w:val="Fuzeile"/>
            </w:pPr>
          </w:p>
        </w:sdtContent>
      </w:sdt>
    </w:sdtContent>
  </w:sdt>
  <w:p w:rsidR="000D68BA" w:rsidRPr="00AC3102" w:rsidRDefault="000D68BA" w:rsidP="000D68BA">
    <w:pPr>
      <w:pStyle w:val="FiBLfusszeile"/>
    </w:pPr>
  </w:p>
  <w:p w:rsidR="00881732" w:rsidRPr="000D68BA" w:rsidRDefault="007F1A61" w:rsidP="000D68B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C7" w:rsidRDefault="00DA2DC7" w:rsidP="00523A0B">
    <w:pPr>
      <w:pStyle w:val="Fuzeile"/>
      <w:tabs>
        <w:tab w:val="right" w:pos="8647"/>
      </w:tabs>
      <w:jc w:val="left"/>
    </w:pPr>
  </w:p>
  <w:p w:rsidR="00910D09" w:rsidRDefault="00F174B0" w:rsidP="00523A0B">
    <w:pPr>
      <w:pStyle w:val="Fuzeile"/>
      <w:tabs>
        <w:tab w:val="right" w:pos="8647"/>
      </w:tabs>
      <w:jc w:val="left"/>
    </w:pPr>
    <w:r>
      <w:t xml:space="preserve">Media Release of </w:t>
    </w:r>
    <w:r w:rsidR="00DA2DC7">
      <w:t>Februar</w:t>
    </w:r>
    <w:r>
      <w:t>y 14,</w:t>
    </w:r>
    <w:r w:rsidR="00DA2DC7">
      <w:t xml:space="preserve"> 2017</w:t>
    </w:r>
    <w:r w:rsidR="00523A0B">
      <w:tab/>
    </w:r>
    <w:r w:rsidR="00910D09">
      <w:fldChar w:fldCharType="begin"/>
    </w:r>
    <w:r w:rsidR="00910D09">
      <w:instrText xml:space="preserve"> PAGE </w:instrText>
    </w:r>
    <w:r w:rsidR="00910D09">
      <w:fldChar w:fldCharType="separate"/>
    </w:r>
    <w:r w:rsidR="00AC3417">
      <w:rPr>
        <w:noProof/>
      </w:rPr>
      <w:t>6</w:t>
    </w:r>
    <w:r w:rsidR="00910D09">
      <w:fldChar w:fldCharType="end"/>
    </w:r>
    <w:r w:rsidR="00910D09">
      <w:t>/</w:t>
    </w:r>
    <w:fldSimple w:instr=" NUMPAGES   \* MERGEFORMAT ">
      <w:r w:rsidR="00AC3417">
        <w:rPr>
          <w:noProof/>
        </w:rPr>
        <w:t>6</w:t>
      </w:r>
    </w:fldSimple>
  </w:p>
  <w:p w:rsidR="00C14E40" w:rsidRDefault="00C14E4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85" w:rsidRDefault="00405D85" w:rsidP="00405D85">
    <w:pPr>
      <w:pStyle w:val="Fuzeile"/>
      <w:tabs>
        <w:tab w:val="right" w:pos="8647"/>
      </w:tabs>
      <w:jc w:val="left"/>
    </w:pPr>
  </w:p>
  <w:p w:rsidR="00405D85" w:rsidRDefault="00405D85" w:rsidP="00405D85">
    <w:pPr>
      <w:pStyle w:val="Fuzeile"/>
      <w:tabs>
        <w:tab w:val="right" w:pos="8647"/>
      </w:tabs>
      <w:jc w:val="left"/>
    </w:pPr>
    <w:r>
      <w:t>FiBL Media Release of February 14, 2017</w:t>
    </w:r>
    <w:r>
      <w:tab/>
    </w:r>
    <w:r>
      <w:fldChar w:fldCharType="begin"/>
    </w:r>
    <w:r>
      <w:instrText xml:space="preserve"> PAGE </w:instrText>
    </w:r>
    <w:r>
      <w:fldChar w:fldCharType="separate"/>
    </w:r>
    <w:r w:rsidR="00AC3417">
      <w:rPr>
        <w:noProof/>
      </w:rPr>
      <w:t>4</w:t>
    </w:r>
    <w:r>
      <w:fldChar w:fldCharType="end"/>
    </w:r>
    <w:r>
      <w:t>/</w:t>
    </w:r>
    <w:fldSimple w:instr=" NUMPAGES   \* MERGEFORMAT ">
      <w:r w:rsidR="00AC3417">
        <w:rPr>
          <w:noProof/>
        </w:rPr>
        <w:t>6</w:t>
      </w:r>
    </w:fldSimple>
  </w:p>
  <w:p w:rsidR="00881732" w:rsidRDefault="007F1A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A61" w:rsidRDefault="007F1A61">
      <w:pPr>
        <w:spacing w:line="240" w:lineRule="auto"/>
      </w:pPr>
      <w:r>
        <w:separator/>
      </w:r>
    </w:p>
    <w:p w:rsidR="007F1A61" w:rsidRDefault="007F1A61"/>
    <w:p w:rsidR="007F1A61" w:rsidRDefault="007F1A61"/>
  </w:footnote>
  <w:footnote w:type="continuationSeparator" w:id="0">
    <w:p w:rsidR="007F1A61" w:rsidRDefault="007F1A61">
      <w:pPr>
        <w:spacing w:line="240" w:lineRule="auto"/>
      </w:pPr>
      <w:r>
        <w:continuationSeparator/>
      </w:r>
    </w:p>
    <w:p w:rsidR="007F1A61" w:rsidRDefault="007F1A61"/>
    <w:p w:rsidR="007F1A61" w:rsidRDefault="007F1A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0678EC">
    <w:r>
      <w:rPr>
        <w:noProof/>
        <w:sz w:val="20"/>
        <w:lang w:eastAsia="zh-CN"/>
      </w:rPr>
      <w:drawing>
        <wp:anchor distT="0" distB="0" distL="114300" distR="114300" simplePos="0" relativeHeight="251653120" behindDoc="0" locked="0" layoutInCell="1" allowOverlap="1" wp14:anchorId="43C477C5" wp14:editId="633399F4">
          <wp:simplePos x="0" y="0"/>
          <wp:positionH relativeFrom="column">
            <wp:posOffset>5287645</wp:posOffset>
          </wp:positionH>
          <wp:positionV relativeFrom="paragraph">
            <wp:posOffset>345440</wp:posOffset>
          </wp:positionV>
          <wp:extent cx="1166495" cy="763905"/>
          <wp:effectExtent l="0" t="0" r="0" b="0"/>
          <wp:wrapNone/>
          <wp:docPr id="11" name="Grafik 1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0D68BA" w:rsidP="00FF3965">
    <w:pPr>
      <w:pStyle w:val="FiBLkopfzeile"/>
    </w:pPr>
    <w:r>
      <w:rPr>
        <w:noProof/>
        <w:lang w:eastAsia="zh-CN"/>
      </w:rPr>
      <mc:AlternateContent>
        <mc:Choice Requires="wpg">
          <w:drawing>
            <wp:anchor distT="0" distB="0" distL="114300" distR="114300" simplePos="0" relativeHeight="251662336" behindDoc="0" locked="0" layoutInCell="1" allowOverlap="1" wp14:anchorId="4DA61A3B" wp14:editId="7849152F">
              <wp:simplePos x="0" y="0"/>
              <wp:positionH relativeFrom="column">
                <wp:posOffset>-903605</wp:posOffset>
              </wp:positionH>
              <wp:positionV relativeFrom="paragraph">
                <wp:posOffset>-304800</wp:posOffset>
              </wp:positionV>
              <wp:extent cx="942975" cy="10152000"/>
              <wp:effectExtent l="0" t="0" r="9525" b="1905"/>
              <wp:wrapNone/>
              <wp:docPr id="2" name="Gruppieren 2"/>
              <wp:cNvGraphicFramePr/>
              <a:graphic xmlns:a="http://schemas.openxmlformats.org/drawingml/2006/main">
                <a:graphicData uri="http://schemas.microsoft.com/office/word/2010/wordprocessingGroup">
                  <wpg:wgp>
                    <wpg:cNvGrpSpPr/>
                    <wpg:grpSpPr>
                      <a:xfrm>
                        <a:off x="0" y="0"/>
                        <a:ext cx="942975" cy="10152000"/>
                        <a:chOff x="0" y="0"/>
                        <a:chExt cx="942975"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90500" y="123825"/>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8D" w:rsidRPr="0069333D" w:rsidRDefault="000678EC" w:rsidP="00FF3965">
                            <w:pPr>
                              <w:pStyle w:val="FiBLkopfzeile"/>
                            </w:pPr>
                            <w:r>
                              <w:t>Med</w:t>
                            </w:r>
                            <w:r w:rsidR="00405D85">
                              <w:t>I</w:t>
                            </w:r>
                            <w:r w:rsidR="006D7780">
                              <w:t>A RELEASE</w:t>
                            </w:r>
                          </w:p>
                        </w:txbxContent>
                      </wps:txbx>
                      <wps:bodyPr rot="0" vert="vert270" wrap="square" lIns="0" tIns="0" rIns="0" bIns="0" anchor="t" anchorCtr="0" upright="1">
                        <a:noAutofit/>
                      </wps:bodyPr>
                    </wps:wsp>
                  </wpg:wgp>
                </a:graphicData>
              </a:graphic>
            </wp:anchor>
          </w:drawing>
        </mc:Choice>
        <mc:Fallback>
          <w:pict>
            <v:group w14:anchorId="4DA61A3B" id="Gruppieren 2" o:spid="_x0000_s1026" style="position:absolute;left:0;text-align:left;margin-left:-71.15pt;margin-top:-24pt;width:74.25pt;height:799.35pt;z-index:251662336" coordsize="9429,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905;top:1238;width:7524;height:5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rsidR="0037248D" w:rsidRPr="0069333D" w:rsidRDefault="000678EC" w:rsidP="00FF3965">
                      <w:pPr>
                        <w:pStyle w:val="FiBLkopfzeile"/>
                      </w:pPr>
                      <w:r>
                        <w:t>Med</w:t>
                      </w:r>
                      <w:r w:rsidR="00405D85">
                        <w:t>I</w:t>
                      </w:r>
                      <w:r w:rsidR="006D7780">
                        <w:t>A RELEASE</w:t>
                      </w:r>
                    </w:p>
                  </w:txbxContent>
                </v:textbox>
              </v:shape>
            </v:group>
          </w:pict>
        </mc:Fallback>
      </mc:AlternateContent>
    </w:r>
    <w:r w:rsidR="000678EC" w:rsidRPr="00FF3965">
      <w:rPr>
        <w:noProof/>
        <w:lang w:eastAsia="zh-CN"/>
      </w:rPr>
      <w:drawing>
        <wp:anchor distT="0" distB="0" distL="114300" distR="114300" simplePos="0" relativeHeight="251656192" behindDoc="1" locked="0" layoutInCell="1" allowOverlap="1" wp14:anchorId="26BE9E6B" wp14:editId="79D02989">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12" name="Grafik 12"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636BD7">
    <w:r>
      <w:rPr>
        <w:noProof/>
        <w:lang w:eastAsia="zh-CN"/>
      </w:rPr>
      <w:drawing>
        <wp:anchor distT="0" distB="0" distL="114300" distR="114300" simplePos="0" relativeHeight="251667456" behindDoc="1" locked="0" layoutInCell="1" allowOverlap="1" wp14:anchorId="1AB4D4D3" wp14:editId="26557081">
          <wp:simplePos x="0" y="0"/>
          <wp:positionH relativeFrom="margin">
            <wp:align>left</wp:align>
          </wp:positionH>
          <wp:positionV relativeFrom="page">
            <wp:posOffset>447675</wp:posOffset>
          </wp:positionV>
          <wp:extent cx="1438275" cy="847725"/>
          <wp:effectExtent l="0" t="0" r="9525" b="9525"/>
          <wp:wrapTight wrapText="bothSides">
            <wp:wrapPolygon edited="0">
              <wp:start x="0" y="0"/>
              <wp:lineTo x="0" y="21357"/>
              <wp:lineTo x="21457" y="21357"/>
              <wp:lineTo x="2145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rsidR="00B02F5F" w:rsidRDefault="00B02F5F"/>
  <w:p w:rsidR="00C14E40" w:rsidRDefault="00C14E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E40" w:rsidRDefault="00D3626E" w:rsidP="00D3626E">
    <w:pPr>
      <w:ind w:left="0"/>
    </w:pPr>
    <w:r>
      <w:rPr>
        <w:noProof/>
        <w:lang w:eastAsia="zh-CN"/>
      </w:rPr>
      <w:drawing>
        <wp:anchor distT="0" distB="0" distL="114300" distR="114300" simplePos="0" relativeHeight="251673600" behindDoc="1" locked="0" layoutInCell="1" allowOverlap="1" wp14:anchorId="36C9D423" wp14:editId="77DC234B">
          <wp:simplePos x="0" y="0"/>
          <wp:positionH relativeFrom="margin">
            <wp:posOffset>152400</wp:posOffset>
          </wp:positionH>
          <wp:positionV relativeFrom="page">
            <wp:posOffset>600075</wp:posOffset>
          </wp:positionV>
          <wp:extent cx="1438275" cy="847725"/>
          <wp:effectExtent l="0" t="0" r="9525" b="9525"/>
          <wp:wrapTight wrapText="bothSides">
            <wp:wrapPolygon edited="0">
              <wp:start x="0" y="0"/>
              <wp:lineTo x="0" y="21357"/>
              <wp:lineTo x="21457" y="21357"/>
              <wp:lineTo x="2145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6AC" w:rsidRPr="00DC77A6" w:rsidRDefault="007B56AC" w:rsidP="00DC77A6">
    <w:pPr>
      <w:pStyle w:val="euheader"/>
      <w:rPr>
        <w:lang w:val="de-CH"/>
      </w:rPr>
    </w:pPr>
    <w:r>
      <w:rPr>
        <w:lang w:val="de-CH"/>
      </w:rPr>
      <w:t xml:space="preserve">Europe &gt; </w:t>
    </w:r>
    <w:proofErr w:type="spellStart"/>
    <w:r>
      <w:rPr>
        <w:lang w:val="de-CH"/>
      </w:rPr>
      <w:t>Statistics</w:t>
    </w:r>
    <w:proofErr w:type="spellEnd"/>
    <w:r>
      <w:rPr>
        <w:lang w:val="de-CH"/>
      </w:rPr>
      <w:t xml:space="preserve"> &gt; Key </w:t>
    </w:r>
    <w:proofErr w:type="spellStart"/>
    <w:r>
      <w:rPr>
        <w:lang w:val="de-CH"/>
      </w:rPr>
      <w:t>Indicators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75pt;height:27.75pt" o:bullet="t">
        <v:imagedata r:id="rId1" o:title="fibl_pfeil_gruen"/>
      </v:shape>
    </w:pict>
  </w:numPicBullet>
  <w:abstractNum w:abstractNumId="0" w15:restartNumberingAfterBreak="0">
    <w:nsid w:val="FFFFFF7C"/>
    <w:multiLevelType w:val="singleLevel"/>
    <w:tmpl w:val="AE881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9A68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1A2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E26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F0E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71D57"/>
    <w:multiLevelType w:val="multilevel"/>
    <w:tmpl w:val="B924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D4F2D"/>
    <w:multiLevelType w:val="multilevel"/>
    <w:tmpl w:val="8F1A5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96C6E"/>
    <w:multiLevelType w:val="multilevel"/>
    <w:tmpl w:val="FB76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A1A41"/>
    <w:multiLevelType w:val="multilevel"/>
    <w:tmpl w:val="BC68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192EB3"/>
    <w:multiLevelType w:val="multilevel"/>
    <w:tmpl w:val="AAF0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352E1"/>
    <w:multiLevelType w:val="hybridMultilevel"/>
    <w:tmpl w:val="6102EDB8"/>
    <w:lvl w:ilvl="0" w:tplc="F76CB348">
      <w:start w:val="1"/>
      <w:numFmt w:val="bullet"/>
      <w:pStyle w:val="FiBLaufzaehlung"/>
      <w:lvlText w:val=""/>
      <w:lvlPicBulletId w:val="0"/>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5"/>
    <w:lvlOverride w:ilvl="0">
      <w:startOverride w:val="1"/>
    </w:lvlOverride>
  </w:num>
  <w:num w:numId="14">
    <w:abstractNumId w:val="13"/>
  </w:num>
  <w:num w:numId="15">
    <w:abstractNumId w:val="12"/>
  </w:num>
  <w:num w:numId="16">
    <w:abstractNumId w:val="14"/>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EyMTQyMzO3sDQ3MzRU0lEKTi0uzszPAymwrAUAaftAOiwAAAA="/>
  </w:docVars>
  <w:rsids>
    <w:rsidRoot w:val="000678EC"/>
    <w:rsid w:val="0000393F"/>
    <w:rsid w:val="00005030"/>
    <w:rsid w:val="000052A2"/>
    <w:rsid w:val="00010144"/>
    <w:rsid w:val="000170ED"/>
    <w:rsid w:val="00060F54"/>
    <w:rsid w:val="00066E28"/>
    <w:rsid w:val="000678EC"/>
    <w:rsid w:val="000850F7"/>
    <w:rsid w:val="000A0D1F"/>
    <w:rsid w:val="000A2069"/>
    <w:rsid w:val="000A2172"/>
    <w:rsid w:val="000A2FD4"/>
    <w:rsid w:val="000A6506"/>
    <w:rsid w:val="000D68BA"/>
    <w:rsid w:val="000D7D7C"/>
    <w:rsid w:val="001126D1"/>
    <w:rsid w:val="001171DE"/>
    <w:rsid w:val="00166A27"/>
    <w:rsid w:val="001B24E2"/>
    <w:rsid w:val="001D4448"/>
    <w:rsid w:val="002225F9"/>
    <w:rsid w:val="00256545"/>
    <w:rsid w:val="00265461"/>
    <w:rsid w:val="00271B36"/>
    <w:rsid w:val="002A63B8"/>
    <w:rsid w:val="002E6489"/>
    <w:rsid w:val="00352647"/>
    <w:rsid w:val="0039597F"/>
    <w:rsid w:val="00395B62"/>
    <w:rsid w:val="003A088E"/>
    <w:rsid w:val="003C2D3B"/>
    <w:rsid w:val="003D14E9"/>
    <w:rsid w:val="003E769B"/>
    <w:rsid w:val="003E7BB2"/>
    <w:rsid w:val="00405D85"/>
    <w:rsid w:val="004307E1"/>
    <w:rsid w:val="0044481E"/>
    <w:rsid w:val="0047252E"/>
    <w:rsid w:val="004957F3"/>
    <w:rsid w:val="00495E8D"/>
    <w:rsid w:val="004A7FDC"/>
    <w:rsid w:val="0051297E"/>
    <w:rsid w:val="00512C9F"/>
    <w:rsid w:val="00523A0B"/>
    <w:rsid w:val="00526F41"/>
    <w:rsid w:val="00543149"/>
    <w:rsid w:val="0055600C"/>
    <w:rsid w:val="00576EE7"/>
    <w:rsid w:val="0058014A"/>
    <w:rsid w:val="00587B77"/>
    <w:rsid w:val="005A5DE0"/>
    <w:rsid w:val="005A7CF6"/>
    <w:rsid w:val="00623AB0"/>
    <w:rsid w:val="00625E20"/>
    <w:rsid w:val="0063696C"/>
    <w:rsid w:val="00636BD7"/>
    <w:rsid w:val="0065445B"/>
    <w:rsid w:val="00685857"/>
    <w:rsid w:val="00690840"/>
    <w:rsid w:val="006B00F6"/>
    <w:rsid w:val="006B7BFA"/>
    <w:rsid w:val="006C1223"/>
    <w:rsid w:val="006D7780"/>
    <w:rsid w:val="006E2A9A"/>
    <w:rsid w:val="006F0024"/>
    <w:rsid w:val="00700CC1"/>
    <w:rsid w:val="00701FBF"/>
    <w:rsid w:val="00716FAD"/>
    <w:rsid w:val="007A5953"/>
    <w:rsid w:val="007B56AC"/>
    <w:rsid w:val="007B5959"/>
    <w:rsid w:val="007C6985"/>
    <w:rsid w:val="007D458C"/>
    <w:rsid w:val="007E31EC"/>
    <w:rsid w:val="007E5AB5"/>
    <w:rsid w:val="007F140E"/>
    <w:rsid w:val="007F1A61"/>
    <w:rsid w:val="0082058D"/>
    <w:rsid w:val="008279FB"/>
    <w:rsid w:val="00835776"/>
    <w:rsid w:val="00854304"/>
    <w:rsid w:val="00873ED0"/>
    <w:rsid w:val="008742B2"/>
    <w:rsid w:val="008A48AC"/>
    <w:rsid w:val="008A5453"/>
    <w:rsid w:val="008C5CE5"/>
    <w:rsid w:val="008D496C"/>
    <w:rsid w:val="008D57B2"/>
    <w:rsid w:val="00907BA8"/>
    <w:rsid w:val="00910D09"/>
    <w:rsid w:val="0091378E"/>
    <w:rsid w:val="009301A6"/>
    <w:rsid w:val="009C07E5"/>
    <w:rsid w:val="009C5AA1"/>
    <w:rsid w:val="009E7524"/>
    <w:rsid w:val="00A32491"/>
    <w:rsid w:val="00A33F26"/>
    <w:rsid w:val="00A45034"/>
    <w:rsid w:val="00A82662"/>
    <w:rsid w:val="00A945CB"/>
    <w:rsid w:val="00AA7D4A"/>
    <w:rsid w:val="00AC0B3B"/>
    <w:rsid w:val="00AC3417"/>
    <w:rsid w:val="00AF78A8"/>
    <w:rsid w:val="00B02F5F"/>
    <w:rsid w:val="00B761C8"/>
    <w:rsid w:val="00B77B9A"/>
    <w:rsid w:val="00B83B32"/>
    <w:rsid w:val="00BD44A6"/>
    <w:rsid w:val="00BD6CD7"/>
    <w:rsid w:val="00C078D0"/>
    <w:rsid w:val="00C14E40"/>
    <w:rsid w:val="00C20F0D"/>
    <w:rsid w:val="00C214FC"/>
    <w:rsid w:val="00C22BE4"/>
    <w:rsid w:val="00C93475"/>
    <w:rsid w:val="00C93B70"/>
    <w:rsid w:val="00D01993"/>
    <w:rsid w:val="00D34130"/>
    <w:rsid w:val="00D3626E"/>
    <w:rsid w:val="00D36ED8"/>
    <w:rsid w:val="00D44064"/>
    <w:rsid w:val="00D65DC4"/>
    <w:rsid w:val="00D96235"/>
    <w:rsid w:val="00DA2DC7"/>
    <w:rsid w:val="00DB79F8"/>
    <w:rsid w:val="00DD7960"/>
    <w:rsid w:val="00E14B73"/>
    <w:rsid w:val="00E17FE6"/>
    <w:rsid w:val="00E2081E"/>
    <w:rsid w:val="00E2766D"/>
    <w:rsid w:val="00E43001"/>
    <w:rsid w:val="00E65407"/>
    <w:rsid w:val="00E8616D"/>
    <w:rsid w:val="00E87300"/>
    <w:rsid w:val="00E95C61"/>
    <w:rsid w:val="00ED7EF0"/>
    <w:rsid w:val="00EE2BEF"/>
    <w:rsid w:val="00EF2501"/>
    <w:rsid w:val="00F051E6"/>
    <w:rsid w:val="00F174B0"/>
    <w:rsid w:val="00F23EA8"/>
    <w:rsid w:val="00F62F37"/>
    <w:rsid w:val="00FA270C"/>
    <w:rsid w:val="00FD3006"/>
    <w:rsid w:val="00FF396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765939-3FCD-4645-9876-76E5D16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BL_standard"/>
    <w:rsid w:val="002A63B8"/>
    <w:pPr>
      <w:spacing w:after="120" w:line="280" w:lineRule="atLeast"/>
      <w:ind w:left="170" w:right="170"/>
      <w:jc w:val="both"/>
    </w:pPr>
    <w:rPr>
      <w:rFonts w:ascii="Arial" w:eastAsia="Times New Roman" w:hAnsi="Arial" w:cs="Times New Roman"/>
      <w:color w:val="000000"/>
      <w:szCs w:val="20"/>
      <w:lang w:eastAsia="de-DE"/>
    </w:rPr>
  </w:style>
  <w:style w:type="paragraph" w:styleId="berschrift1">
    <w:name w:val="heading 1"/>
    <w:basedOn w:val="Standard"/>
    <w:next w:val="Standard"/>
    <w:link w:val="berschrift1Zchn"/>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85857"/>
    <w:pPr>
      <w:keepNext/>
      <w:keepLines/>
      <w:spacing w:before="200" w:after="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semiHidden/>
    <w:unhideWhenUsed/>
    <w:qFormat/>
    <w:rsid w:val="0068585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titel">
    <w:name w:val="FiBL_titel"/>
    <w:basedOn w:val="Beschriftung"/>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Standard"/>
    <w:next w:val="Standard"/>
    <w:rsid w:val="008A5453"/>
    <w:pPr>
      <w:jc w:val="left"/>
    </w:pPr>
    <w:rPr>
      <w:rFonts w:cs="Arial"/>
      <w:b/>
      <w:sz w:val="28"/>
      <w:szCs w:val="36"/>
      <w:lang w:val="de-DE"/>
    </w:rPr>
  </w:style>
  <w:style w:type="paragraph" w:customStyle="1" w:styleId="FiBLmmlead">
    <w:name w:val="FiBL_mm_lead"/>
    <w:basedOn w:val="FiBLmmueberschrift"/>
    <w:next w:val="Standard"/>
    <w:rsid w:val="000678EC"/>
    <w:pPr>
      <w:contextualSpacing/>
    </w:pPr>
    <w:rPr>
      <w:sz w:val="22"/>
      <w:szCs w:val="24"/>
    </w:rPr>
  </w:style>
  <w:style w:type="paragraph" w:customStyle="1" w:styleId="FiBLzusatzinfo">
    <w:name w:val="FiBL_zusatzinfo"/>
    <w:basedOn w:val="Standard"/>
    <w:next w:val="Standard"/>
    <w:autoRedefine/>
    <w:rsid w:val="008A5453"/>
    <w:pPr>
      <w:keepNext/>
      <w:tabs>
        <w:tab w:val="left" w:pos="4800"/>
      </w:tabs>
      <w:spacing w:before="360"/>
      <w:jc w:val="left"/>
    </w:pPr>
    <w:rPr>
      <w:b/>
      <w:bCs/>
    </w:rPr>
  </w:style>
  <w:style w:type="paragraph" w:customStyle="1" w:styleId="FiBLfusszeile">
    <w:name w:val="FiBL_fusszeile"/>
    <w:basedOn w:val="Standard"/>
    <w:rsid w:val="00D36ED8"/>
    <w:pPr>
      <w:tabs>
        <w:tab w:val="right" w:pos="9360"/>
      </w:tabs>
      <w:spacing w:after="0" w:line="192" w:lineRule="exact"/>
      <w:ind w:left="0" w:right="0"/>
      <w:jc w:val="left"/>
    </w:pPr>
    <w:rPr>
      <w:rFonts w:cs="Arial"/>
      <w:color w:val="auto"/>
      <w:sz w:val="16"/>
      <w:szCs w:val="17"/>
    </w:rPr>
  </w:style>
  <w:style w:type="paragraph" w:styleId="Beschriftung">
    <w:name w:val="caption"/>
    <w:basedOn w:val="Standard"/>
    <w:next w:val="Standard"/>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Standard"/>
    <w:rsid w:val="002225F9"/>
    <w:pPr>
      <w:ind w:left="709" w:right="0" w:hanging="709"/>
      <w:jc w:val="right"/>
    </w:pPr>
    <w:rPr>
      <w:rFonts w:cs="Arial"/>
      <w:caps/>
      <w:color w:val="FFFFFF"/>
      <w:spacing w:val="76"/>
      <w:sz w:val="72"/>
      <w:szCs w:val="72"/>
    </w:rPr>
  </w:style>
  <w:style w:type="paragraph" w:styleId="Fuzeile">
    <w:name w:val="footer"/>
    <w:aliases w:val="FiBL_seitenzahl"/>
    <w:basedOn w:val="Standard"/>
    <w:link w:val="FuzeileZchn"/>
    <w:uiPriority w:val="99"/>
    <w:unhideWhenUsed/>
    <w:rsid w:val="00C214FC"/>
    <w:pPr>
      <w:spacing w:after="0" w:line="240" w:lineRule="auto"/>
      <w:jc w:val="right"/>
    </w:pPr>
  </w:style>
  <w:style w:type="character" w:customStyle="1" w:styleId="FuzeileZchn">
    <w:name w:val="Fußzeile Zchn"/>
    <w:aliases w:val="FiBL_seitenzahl Zchn"/>
    <w:basedOn w:val="Absatz-Standardschriftart"/>
    <w:link w:val="Fuzeile"/>
    <w:uiPriority w:val="99"/>
    <w:rsid w:val="00C214FC"/>
    <w:rPr>
      <w:rFonts w:ascii="Arial" w:eastAsia="Times New Roman" w:hAnsi="Arial" w:cs="Times New Roman"/>
      <w:color w:val="000000"/>
      <w:szCs w:val="20"/>
      <w:lang w:eastAsia="de-DE"/>
    </w:rPr>
  </w:style>
  <w:style w:type="character" w:customStyle="1" w:styleId="berschrift1Zchn">
    <w:name w:val="Überschrift 1 Zchn"/>
    <w:basedOn w:val="Absatz-Standardschriftart"/>
    <w:link w:val="berschrift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Standard"/>
    <w:rsid w:val="00E2766D"/>
    <w:pPr>
      <w:spacing w:after="0" w:line="240" w:lineRule="auto"/>
      <w:ind w:left="879" w:hanging="709"/>
      <w:jc w:val="left"/>
    </w:pPr>
    <w:rPr>
      <w:sz w:val="20"/>
    </w:rPr>
  </w:style>
  <w:style w:type="paragraph" w:customStyle="1" w:styleId="FiBLaufzaehlung">
    <w:name w:val="FiBL_aufzaehlung"/>
    <w:basedOn w:val="Standard"/>
    <w:next w:val="Beschriftung"/>
    <w:rsid w:val="002A63B8"/>
    <w:pPr>
      <w:numPr>
        <w:numId w:val="12"/>
      </w:numPr>
      <w:spacing w:after="0" w:line="240" w:lineRule="auto"/>
      <w:ind w:left="397"/>
      <w:jc w:val="left"/>
    </w:pPr>
    <w:rPr>
      <w:rFonts w:cs="Arial"/>
      <w:color w:val="auto"/>
      <w:szCs w:val="16"/>
    </w:rPr>
  </w:style>
  <w:style w:type="paragraph" w:styleId="Kopfzeile">
    <w:name w:val="header"/>
    <w:basedOn w:val="Standard"/>
    <w:link w:val="KopfzeileZchn"/>
    <w:unhideWhenUsed/>
    <w:rsid w:val="002225F9"/>
    <w:pPr>
      <w:tabs>
        <w:tab w:val="center" w:pos="4536"/>
        <w:tab w:val="right" w:pos="9072"/>
      </w:tabs>
      <w:spacing w:after="0" w:line="240" w:lineRule="auto"/>
    </w:pPr>
  </w:style>
  <w:style w:type="character" w:customStyle="1" w:styleId="KopfzeileZchn">
    <w:name w:val="Kopfzeile Zchn"/>
    <w:basedOn w:val="Absatz-Standardschriftart"/>
    <w:link w:val="Kopfzeile"/>
    <w:rsid w:val="002225F9"/>
    <w:rPr>
      <w:rFonts w:ascii="Arial" w:eastAsia="Times New Roman" w:hAnsi="Arial" w:cs="Times New Roman"/>
      <w:color w:val="000000"/>
      <w:szCs w:val="20"/>
      <w:lang w:eastAsia="de-DE"/>
    </w:rPr>
  </w:style>
  <w:style w:type="character" w:styleId="Hyperlink">
    <w:name w:val="Hyperlink"/>
    <w:basedOn w:val="Absatz-Standardschriftart"/>
    <w:uiPriority w:val="99"/>
    <w:unhideWhenUsed/>
    <w:rsid w:val="00DA2DC7"/>
    <w:rPr>
      <w:color w:val="0000FF"/>
      <w:u w:val="single"/>
    </w:rPr>
  </w:style>
  <w:style w:type="paragraph" w:customStyle="1" w:styleId="eulabelsources">
    <w:name w:val="eu_label_sources"/>
    <w:basedOn w:val="Standard"/>
    <w:link w:val="eulabelsourcesZchn"/>
    <w:rsid w:val="007B56AC"/>
    <w:pPr>
      <w:tabs>
        <w:tab w:val="left" w:pos="3060"/>
        <w:tab w:val="left" w:pos="6120"/>
      </w:tabs>
      <w:spacing w:before="80" w:after="360" w:line="240" w:lineRule="auto"/>
      <w:ind w:left="0" w:right="0"/>
      <w:jc w:val="left"/>
    </w:pPr>
    <w:rPr>
      <w:rFonts w:ascii="Vista Sans OT Medium" w:eastAsia="MS Mincho" w:hAnsi="Vista Sans OT Medium"/>
      <w:snapToGrid w:val="0"/>
      <w:color w:val="auto"/>
      <w:sz w:val="16"/>
      <w:szCs w:val="22"/>
      <w:lang w:val="en-GB" w:eastAsia="x-none"/>
    </w:rPr>
  </w:style>
  <w:style w:type="table" w:styleId="Tabellenraster">
    <w:name w:val="Table Grid"/>
    <w:basedOn w:val="NormaleTabelle"/>
    <w:uiPriority w:val="59"/>
    <w:rsid w:val="007B56AC"/>
    <w:pPr>
      <w:spacing w:after="0" w:line="240" w:lineRule="auto"/>
    </w:pPr>
    <w:rPr>
      <w:rFonts w:ascii="Times" w:eastAsia="Times New Roman" w:hAnsi="Times"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utabletext">
    <w:name w:val="eu_table_text"/>
    <w:basedOn w:val="Standard"/>
    <w:link w:val="eutabletextZchnZchn"/>
    <w:qFormat/>
    <w:rsid w:val="007B56AC"/>
    <w:pPr>
      <w:keepLines/>
      <w:tabs>
        <w:tab w:val="left" w:pos="3060"/>
        <w:tab w:val="left" w:pos="6120"/>
      </w:tabs>
      <w:spacing w:before="20" w:after="20" w:line="240" w:lineRule="auto"/>
      <w:ind w:left="0" w:right="0"/>
      <w:jc w:val="left"/>
    </w:pPr>
    <w:rPr>
      <w:rFonts w:ascii="Vista Sans OT Medium" w:eastAsia="MS Mincho" w:hAnsi="Vista Sans OT Medium"/>
      <w:snapToGrid w:val="0"/>
      <w:sz w:val="15"/>
      <w:szCs w:val="12"/>
      <w:lang w:val="en-US" w:eastAsia="x-none"/>
    </w:rPr>
  </w:style>
  <w:style w:type="paragraph" w:customStyle="1" w:styleId="euheader">
    <w:name w:val="eu_header"/>
    <w:basedOn w:val="Standard"/>
    <w:qFormat/>
    <w:rsid w:val="007B56AC"/>
    <w:pPr>
      <w:keepNext/>
      <w:shd w:val="clear" w:color="auto" w:fill="0070C0"/>
      <w:tabs>
        <w:tab w:val="left" w:pos="3060"/>
        <w:tab w:val="left" w:pos="6120"/>
      </w:tabs>
      <w:spacing w:before="40" w:after="240" w:line="240" w:lineRule="auto"/>
      <w:ind w:left="0" w:right="0"/>
      <w:jc w:val="left"/>
    </w:pPr>
    <w:rPr>
      <w:rFonts w:ascii="Vista Sans OT Bold" w:eastAsia="MS Mincho" w:hAnsi="Vista Sans OT Bold" w:cs="Arial"/>
      <w:snapToGrid w:val="0"/>
      <w:color w:val="FFFFFF" w:themeColor="background1"/>
      <w:sz w:val="20"/>
      <w:szCs w:val="22"/>
      <w:lang w:val="en-US" w:eastAsia="de-CH"/>
    </w:rPr>
  </w:style>
  <w:style w:type="character" w:customStyle="1" w:styleId="eulabelsourcesZchn">
    <w:name w:val="eu_label_sources Zchn"/>
    <w:link w:val="eulabelsources"/>
    <w:rsid w:val="007B56AC"/>
    <w:rPr>
      <w:rFonts w:ascii="Vista Sans OT Medium" w:eastAsia="MS Mincho" w:hAnsi="Vista Sans OT Medium" w:cs="Times New Roman"/>
      <w:snapToGrid w:val="0"/>
      <w:sz w:val="16"/>
      <w:lang w:val="en-GB" w:eastAsia="x-none"/>
    </w:rPr>
  </w:style>
  <w:style w:type="paragraph" w:customStyle="1" w:styleId="eufootnote">
    <w:name w:val="eu_footnote"/>
    <w:basedOn w:val="Standard"/>
    <w:link w:val="eufootnoteZchn"/>
    <w:qFormat/>
    <w:rsid w:val="007B56AC"/>
    <w:pPr>
      <w:spacing w:after="0" w:line="240" w:lineRule="auto"/>
      <w:ind w:left="0" w:right="0"/>
      <w:jc w:val="left"/>
    </w:pPr>
    <w:rPr>
      <w:rFonts w:ascii="Chaparral Pro" w:hAnsi="Chaparral Pro" w:cs="Arial"/>
      <w:bCs/>
      <w:sz w:val="16"/>
      <w:lang w:val="en-GB"/>
    </w:rPr>
  </w:style>
  <w:style w:type="character" w:customStyle="1" w:styleId="eutabletextZchnZchn">
    <w:name w:val="eu_table_text Zchn Zchn"/>
    <w:link w:val="eutabletext"/>
    <w:rsid w:val="007B56AC"/>
    <w:rPr>
      <w:rFonts w:ascii="Vista Sans OT Medium" w:eastAsia="MS Mincho" w:hAnsi="Vista Sans OT Medium" w:cs="Times New Roman"/>
      <w:snapToGrid w:val="0"/>
      <w:color w:val="000000"/>
      <w:sz w:val="15"/>
      <w:szCs w:val="12"/>
      <w:lang w:val="en-US" w:eastAsia="x-none"/>
    </w:rPr>
  </w:style>
  <w:style w:type="character" w:customStyle="1" w:styleId="eufootnoteZchn">
    <w:name w:val="eu_footnote Zchn"/>
    <w:link w:val="eufootnote"/>
    <w:rsid w:val="007B56AC"/>
    <w:rPr>
      <w:rFonts w:ascii="Chaparral Pro" w:eastAsia="Times New Roman" w:hAnsi="Chaparral Pro" w:cs="Arial"/>
      <w:bCs/>
      <w:color w:val="000000"/>
      <w:sz w:val="16"/>
      <w:szCs w:val="20"/>
      <w:lang w:val="en-GB" w:eastAsia="de-DE"/>
    </w:rPr>
  </w:style>
  <w:style w:type="paragraph" w:customStyle="1" w:styleId="eutableheadline">
    <w:name w:val="eu_table_headline"/>
    <w:basedOn w:val="eutabletext"/>
    <w:qFormat/>
    <w:rsid w:val="007B56AC"/>
    <w:pPr>
      <w:keepNext/>
      <w:keepLines w:val="0"/>
      <w:widowControl w:val="0"/>
    </w:pPr>
    <w:rPr>
      <w:rFonts w:ascii="Vista Sans OT Bold" w:hAnsi="Vista Sans OT Bold"/>
      <w:color w:val="auto"/>
      <w:sz w:val="16"/>
    </w:rPr>
  </w:style>
  <w:style w:type="table" w:customStyle="1" w:styleId="HelleSchattierung-Akzent11">
    <w:name w:val="Helle Schattierung - Akzent 11"/>
    <w:basedOn w:val="NormaleTabelle"/>
    <w:uiPriority w:val="60"/>
    <w:locked/>
    <w:rsid w:val="007B56AC"/>
    <w:pPr>
      <w:spacing w:after="0" w:line="240" w:lineRule="auto"/>
    </w:pPr>
    <w:rPr>
      <w:rFonts w:ascii="Times" w:eastAsia="Times New Roman" w:hAnsi="Times" w:cs="Times New Roman"/>
      <w:color w:val="365F91"/>
      <w:sz w:val="20"/>
      <w:szCs w:val="20"/>
      <w:lang w:eastAsia="de-CH"/>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ustandard">
    <w:name w:val="eu_standard"/>
    <w:basedOn w:val="Standard"/>
    <w:link w:val="eustandardZchn"/>
    <w:qFormat/>
    <w:rsid w:val="004307E1"/>
    <w:pPr>
      <w:tabs>
        <w:tab w:val="left" w:pos="3060"/>
        <w:tab w:val="left" w:pos="6120"/>
      </w:tabs>
      <w:spacing w:before="120" w:line="240" w:lineRule="auto"/>
      <w:ind w:left="0" w:right="0"/>
    </w:pPr>
    <w:rPr>
      <w:rFonts w:ascii="Chaparral Pro" w:eastAsia="MS Mincho" w:hAnsi="Chaparral Pro"/>
      <w:snapToGrid w:val="0"/>
      <w:color w:val="auto"/>
      <w:sz w:val="20"/>
      <w:szCs w:val="18"/>
      <w:lang w:val="en-GB" w:eastAsia="x-none"/>
    </w:rPr>
  </w:style>
  <w:style w:type="character" w:customStyle="1" w:styleId="eustandardZchn">
    <w:name w:val="eu_standard Zchn"/>
    <w:link w:val="eustandard"/>
    <w:rsid w:val="004307E1"/>
    <w:rPr>
      <w:rFonts w:ascii="Chaparral Pro" w:eastAsia="MS Mincho" w:hAnsi="Chaparral Pro" w:cs="Times New Roman"/>
      <w:snapToGrid w:val="0"/>
      <w:sz w:val="20"/>
      <w:szCs w:val="18"/>
      <w:lang w:val="en-GB" w:eastAsia="x-none"/>
    </w:rPr>
  </w:style>
  <w:style w:type="character" w:styleId="Fett">
    <w:name w:val="Strong"/>
    <w:basedOn w:val="Absatz-Standardschriftart"/>
    <w:uiPriority w:val="22"/>
    <w:qFormat/>
    <w:rsid w:val="00F174B0"/>
    <w:rPr>
      <w:b/>
      <w:bCs/>
    </w:rPr>
  </w:style>
  <w:style w:type="character" w:customStyle="1" w:styleId="berschrift3Zchn">
    <w:name w:val="Überschrift 3 Zchn"/>
    <w:basedOn w:val="Absatz-Standardschriftart"/>
    <w:link w:val="berschrift3"/>
    <w:uiPriority w:val="9"/>
    <w:semiHidden/>
    <w:rsid w:val="00685857"/>
    <w:rPr>
      <w:rFonts w:asciiTheme="majorHAnsi" w:eastAsiaTheme="majorEastAsia" w:hAnsiTheme="majorHAnsi" w:cstheme="majorBidi"/>
      <w:b/>
      <w:bCs/>
      <w:color w:val="5B9BD5" w:themeColor="accent1"/>
      <w:szCs w:val="20"/>
      <w:lang w:eastAsia="de-DE"/>
    </w:rPr>
  </w:style>
  <w:style w:type="character" w:customStyle="1" w:styleId="berschrift4Zchn">
    <w:name w:val="Überschrift 4 Zchn"/>
    <w:basedOn w:val="Absatz-Standardschriftart"/>
    <w:link w:val="berschrift4"/>
    <w:uiPriority w:val="9"/>
    <w:semiHidden/>
    <w:rsid w:val="00685857"/>
    <w:rPr>
      <w:rFonts w:asciiTheme="majorHAnsi" w:eastAsiaTheme="majorEastAsia" w:hAnsiTheme="majorHAnsi" w:cstheme="majorBidi"/>
      <w:b/>
      <w:bCs/>
      <w:i/>
      <w:iCs/>
      <w:color w:val="5B9BD5" w:themeColor="accent1"/>
      <w:szCs w:val="20"/>
      <w:lang w:eastAsia="de-DE"/>
    </w:rPr>
  </w:style>
  <w:style w:type="paragraph" w:styleId="StandardWeb">
    <w:name w:val="Normal (Web)"/>
    <w:basedOn w:val="Standard"/>
    <w:uiPriority w:val="99"/>
    <w:semiHidden/>
    <w:unhideWhenUsed/>
    <w:rsid w:val="00685857"/>
    <w:pPr>
      <w:spacing w:before="100" w:beforeAutospacing="1" w:after="100" w:afterAutospacing="1" w:line="240" w:lineRule="auto"/>
      <w:ind w:left="0" w:right="0"/>
      <w:jc w:val="left"/>
    </w:pPr>
    <w:rPr>
      <w:rFonts w:ascii="Times New Roman" w:hAnsi="Times New Roman"/>
      <w:color w:val="auto"/>
      <w:sz w:val="24"/>
      <w:szCs w:val="24"/>
      <w:lang w:val="en-GB" w:eastAsia="en-GB"/>
    </w:rPr>
  </w:style>
  <w:style w:type="character" w:styleId="Hervorhebung">
    <w:name w:val="Emphasis"/>
    <w:basedOn w:val="Absatz-Standardschriftart"/>
    <w:uiPriority w:val="20"/>
    <w:qFormat/>
    <w:rsid w:val="00685857"/>
    <w:rPr>
      <w:i/>
      <w:iCs/>
    </w:rPr>
  </w:style>
  <w:style w:type="paragraph" w:customStyle="1" w:styleId="mbfusszeile">
    <w:name w:val="mb_fusszeile"/>
    <w:basedOn w:val="Standard"/>
    <w:uiPriority w:val="99"/>
    <w:rsid w:val="0047252E"/>
    <w:pPr>
      <w:tabs>
        <w:tab w:val="right" w:pos="9360"/>
      </w:tabs>
      <w:spacing w:after="0" w:line="192" w:lineRule="exact"/>
      <w:ind w:left="0" w:right="0"/>
      <w:jc w:val="left"/>
    </w:pPr>
    <w:rPr>
      <w:rFonts w:cs="Arial"/>
      <w:color w:val="auto"/>
      <w:sz w:val="16"/>
      <w:szCs w:val="17"/>
    </w:rPr>
  </w:style>
  <w:style w:type="paragraph" w:styleId="Sprechblasentext">
    <w:name w:val="Balloon Text"/>
    <w:basedOn w:val="Standard"/>
    <w:link w:val="SprechblasentextZchn"/>
    <w:uiPriority w:val="99"/>
    <w:semiHidden/>
    <w:unhideWhenUsed/>
    <w:rsid w:val="003959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597F"/>
    <w:rPr>
      <w:rFonts w:ascii="Segoe UI" w:eastAsia="Times New Roman" w:hAnsi="Segoe UI" w:cs="Segoe UI"/>
      <w:color w:val="000000"/>
      <w:sz w:val="18"/>
      <w:szCs w:val="18"/>
      <w:lang w:eastAsia="de-DE"/>
    </w:rPr>
  </w:style>
  <w:style w:type="character" w:styleId="Kommentarzeichen">
    <w:name w:val="annotation reference"/>
    <w:basedOn w:val="Absatz-Standardschriftart"/>
    <w:uiPriority w:val="99"/>
    <w:semiHidden/>
    <w:unhideWhenUsed/>
    <w:rsid w:val="00A45034"/>
    <w:rPr>
      <w:sz w:val="16"/>
      <w:szCs w:val="16"/>
    </w:rPr>
  </w:style>
  <w:style w:type="paragraph" w:styleId="Kommentartext">
    <w:name w:val="annotation text"/>
    <w:basedOn w:val="Standard"/>
    <w:link w:val="KommentartextZchn"/>
    <w:uiPriority w:val="99"/>
    <w:semiHidden/>
    <w:unhideWhenUsed/>
    <w:rsid w:val="00A45034"/>
    <w:pPr>
      <w:spacing w:line="240" w:lineRule="auto"/>
    </w:pPr>
    <w:rPr>
      <w:sz w:val="20"/>
    </w:rPr>
  </w:style>
  <w:style w:type="character" w:customStyle="1" w:styleId="KommentartextZchn">
    <w:name w:val="Kommentartext Zchn"/>
    <w:basedOn w:val="Absatz-Standardschriftart"/>
    <w:link w:val="Kommentartext"/>
    <w:uiPriority w:val="99"/>
    <w:semiHidden/>
    <w:rsid w:val="00A45034"/>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A45034"/>
    <w:rPr>
      <w:b/>
      <w:bCs/>
    </w:rPr>
  </w:style>
  <w:style w:type="character" w:customStyle="1" w:styleId="KommentarthemaZchn">
    <w:name w:val="Kommentarthema Zchn"/>
    <w:basedOn w:val="KommentartextZchn"/>
    <w:link w:val="Kommentarthema"/>
    <w:uiPriority w:val="99"/>
    <w:semiHidden/>
    <w:rsid w:val="00A45034"/>
    <w:rPr>
      <w:rFonts w:ascii="Arial" w:eastAsia="Times New Roman" w:hAnsi="Arial" w:cs="Times New Roman"/>
      <w:b/>
      <w:bCs/>
      <w:color w:val="000000"/>
      <w:sz w:val="20"/>
      <w:szCs w:val="20"/>
      <w:lang w:eastAsia="de-DE"/>
    </w:rPr>
  </w:style>
  <w:style w:type="paragraph" w:styleId="berarbeitung">
    <w:name w:val="Revision"/>
    <w:hidden/>
    <w:uiPriority w:val="99"/>
    <w:semiHidden/>
    <w:rsid w:val="007E5AB5"/>
    <w:pPr>
      <w:spacing w:after="0" w:line="240" w:lineRule="auto"/>
    </w:pPr>
    <w:rPr>
      <w:rFonts w:ascii="Arial" w:eastAsia="Times New Roman" w:hAnsi="Arial" w:cs="Times New Roman"/>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iana.schaack@ami-informiert.de" TargetMode="External"/><Relationship Id="rId26" Type="http://schemas.openxmlformats.org/officeDocument/2006/relationships/hyperlink" Target="http://www.organic-world.net/statistics/statistics-data-tables.html" TargetMode="External"/><Relationship Id="rId21" Type="http://schemas.openxmlformats.org/officeDocument/2006/relationships/hyperlink" Target="http://www.ami-informiert.de/" TargetMode="External"/><Relationship Id="rId34"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5" Type="http://schemas.openxmlformats.org/officeDocument/2006/relationships/hyperlink" Target="http://www.ifoam-eu.org/en/organic-europe" TargetMode="External"/><Relationship Id="rId33"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mailto:helga.willer@fibl.org" TargetMode="External"/><Relationship Id="rId20" Type="http://schemas.openxmlformats.org/officeDocument/2006/relationships/hyperlink" Target="http://www.fibl.org/de/startseite.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organic-world.net/yearbook/yearbook-2017/pdf.html" TargetMode="External"/><Relationship Id="rId32" Type="http://schemas.openxmlformats.org/officeDocument/2006/relationships/hyperlink" Target="http://www.organic-world.net/yearbook/yearbook-2017.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ibl.org/de/mitarbeiter/willer-helga.html" TargetMode="External"/><Relationship Id="rId23" Type="http://schemas.openxmlformats.org/officeDocument/2006/relationships/hyperlink" Target="http://www.biofach.de/"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mi-informiert.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ifoam-eu.org/" TargetMode="External"/><Relationship Id="rId27" Type="http://schemas.openxmlformats.org/officeDocument/2006/relationships/hyperlink" Target="http://www.fibl.org/en/media.html" TargetMode="External"/><Relationship Id="rId30" Type="http://schemas.openxmlformats.org/officeDocument/2006/relationships/header" Target="header4.xm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zum einheitlichen Erscheinungsbild von FiBL-Medienmitteilungen</Erläuterung>
    <Kategorie_x0020_Q-Handbuch xmlns="9bda9346-f9d5-44ba-b0bd-099e10c918fb">2.3 Information und Dokumentation</Kategorie_x0020_Q-Handbuch>
  </documentManagement>
</p:properties>
</file>

<file path=customXml/item3.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867802d147fc7922b5e4ae2bca47e0de">
  <xsd:schema xmlns:xsd="http://www.w3.org/2001/XMLSchema" xmlns:xs="http://www.w3.org/2001/XMLSchema" xmlns:p="http://schemas.microsoft.com/office/2006/metadata/properties" xmlns:ns2="9bda9346-f9d5-44ba-b0bd-099e10c918fb" targetNamespace="http://schemas.microsoft.com/office/2006/metadata/properties" ma:root="true" ma:fieldsID="65137516bcdbc5708f0341e7613cd7b0"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0"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89E2-FC91-42CD-B2D1-89ABF88BD994}">
  <ds:schemaRefs>
    <ds:schemaRef ds:uri="http://schemas.microsoft.com/sharepoint/v3/contenttype/forms"/>
  </ds:schemaRefs>
</ds:datastoreItem>
</file>

<file path=customXml/itemProps2.xml><?xml version="1.0" encoding="utf-8"?>
<ds:datastoreItem xmlns:ds="http://schemas.openxmlformats.org/officeDocument/2006/customXml" ds:itemID="{C03083F8-DB7F-4C51-A62C-43CF6D2AFD4F}">
  <ds:schemaRefs>
    <ds:schemaRef ds:uri="http://schemas.microsoft.com/office/2006/metadata/properties"/>
    <ds:schemaRef ds:uri="http://schemas.microsoft.com/office/infopath/2007/PartnerControls"/>
    <ds:schemaRef ds:uri="9bda9346-f9d5-44ba-b0bd-099e10c918fb"/>
  </ds:schemaRefs>
</ds:datastoreItem>
</file>

<file path=customXml/itemProps3.xml><?xml version="1.0" encoding="utf-8"?>
<ds:datastoreItem xmlns:ds="http://schemas.openxmlformats.org/officeDocument/2006/customXml" ds:itemID="{B5E42506-7E79-488E-B158-ED2526DE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9C9F4-4335-4DF8-8A13-6899E1FA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1322</Words>
  <Characters>8330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Medienmitteilung</vt:lpstr>
    </vt:vector>
  </TitlesOfParts>
  <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dc:title>
  <dc:creator>Basler Andreas</dc:creator>
  <dc:description>üBerarbeitete Version</dc:description>
  <cp:lastModifiedBy>Basler Andreas</cp:lastModifiedBy>
  <cp:revision>10</cp:revision>
  <cp:lastPrinted>2017-02-14T10:50:00Z</cp:lastPrinted>
  <dcterms:created xsi:type="dcterms:W3CDTF">2017-02-13T12:38:00Z</dcterms:created>
  <dcterms:modified xsi:type="dcterms:W3CDTF">2017-02-14T10:50:00Z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y fmtid="{D5CDD505-2E9C-101B-9397-08002B2CF9AE}" pid="3" name="Order">
    <vt:r8>33200</vt:r8>
  </property>
  <property fmtid="{D5CDD505-2E9C-101B-9397-08002B2CF9AE}" pid="4" name="TemplateUrl">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