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6B" w:rsidRPr="001B0F73" w:rsidRDefault="00C50E0E" w:rsidP="00CA0E00">
      <w:pPr>
        <w:pStyle w:val="Fibl18"/>
        <w:framePr w:wrap="around" w:y="3046"/>
        <w:rPr>
          <w:lang w:val="en-GB"/>
        </w:rPr>
      </w:pPr>
      <w:r w:rsidRPr="001B0F73">
        <w:rPr>
          <w:lang w:val="en-GB"/>
        </w:rPr>
        <w:t>Media release</w:t>
      </w:r>
    </w:p>
    <w:p w:rsidR="006666A6" w:rsidRPr="001B0F73" w:rsidRDefault="006666A6">
      <w:pPr>
        <w:rPr>
          <w:lang w:val="en-GB"/>
        </w:rPr>
        <w:sectPr w:rsidR="006666A6" w:rsidRPr="001B0F7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087957" w:rsidRDefault="00087957" w:rsidP="00087957">
      <w:pPr>
        <w:pStyle w:val="Fiblueberschrift"/>
        <w:rPr>
          <w:lang w:val="en-GB"/>
        </w:rPr>
      </w:pPr>
      <w:r w:rsidRPr="0017018E">
        <w:rPr>
          <w:lang w:val="en-GB"/>
        </w:rPr>
        <w:lastRenderedPageBreak/>
        <w:t xml:space="preserve">Strategic </w:t>
      </w:r>
      <w:r w:rsidR="00E102AF">
        <w:rPr>
          <w:lang w:val="en-GB"/>
        </w:rPr>
        <w:t>p</w:t>
      </w:r>
      <w:r w:rsidRPr="0017018E">
        <w:rPr>
          <w:lang w:val="en-GB"/>
        </w:rPr>
        <w:t>artnership for customized sustainability assessments in the food sector</w:t>
      </w:r>
    </w:p>
    <w:p w:rsidR="0017018E" w:rsidRPr="0017018E" w:rsidRDefault="0017018E" w:rsidP="0017018E">
      <w:pPr>
        <w:rPr>
          <w:rFonts w:ascii="Arial" w:hAnsi="Arial" w:cs="Arial"/>
          <w:sz w:val="28"/>
          <w:szCs w:val="28"/>
          <w:lang w:val="en-GB"/>
        </w:rPr>
      </w:pPr>
    </w:p>
    <w:p w:rsidR="00356545" w:rsidRPr="0017018E" w:rsidRDefault="00356545" w:rsidP="00356545">
      <w:pPr>
        <w:pStyle w:val="Fiblzusatzinfo"/>
        <w:rPr>
          <w:lang w:val="en-GB"/>
        </w:rPr>
      </w:pPr>
      <w:r w:rsidRPr="0017018E">
        <w:rPr>
          <w:lang w:val="en-GB"/>
        </w:rPr>
        <w:t>Tailored sustainability solutions from a single source - a new offer for customers in the agricultural and food industries. With this goal, the School of Agricultural, Forest and Food Science</w:t>
      </w:r>
      <w:r w:rsidR="002C524C">
        <w:rPr>
          <w:lang w:val="en-GB"/>
        </w:rPr>
        <w:t>s HAFL</w:t>
      </w:r>
      <w:r w:rsidRPr="0017018E">
        <w:rPr>
          <w:lang w:val="en-GB"/>
        </w:rPr>
        <w:t>, the Research Institu</w:t>
      </w:r>
      <w:r w:rsidR="002C524C">
        <w:rPr>
          <w:lang w:val="en-GB"/>
        </w:rPr>
        <w:t>te of Organic Agriculture FiBL</w:t>
      </w:r>
      <w:r w:rsidRPr="0017018E">
        <w:rPr>
          <w:lang w:val="en-GB"/>
        </w:rPr>
        <w:t xml:space="preserve"> and the Sus</w:t>
      </w:r>
      <w:r w:rsidR="002C524C">
        <w:rPr>
          <w:lang w:val="en-GB"/>
        </w:rPr>
        <w:t>tainable Food Systems GmbH SFS</w:t>
      </w:r>
      <w:r w:rsidRPr="0017018E">
        <w:rPr>
          <w:lang w:val="en-GB"/>
        </w:rPr>
        <w:t xml:space="preserve"> have formed a strategic partnership.</w:t>
      </w:r>
    </w:p>
    <w:p w:rsidR="00087957" w:rsidRPr="002C524C" w:rsidRDefault="00087957" w:rsidP="00087957">
      <w:pPr>
        <w:pStyle w:val="Fiblstandard"/>
        <w:rPr>
          <w:lang w:val="en-GB"/>
        </w:rPr>
      </w:pPr>
    </w:p>
    <w:p w:rsidR="000514F2" w:rsidRPr="0017018E" w:rsidRDefault="00087957" w:rsidP="00087957">
      <w:pPr>
        <w:pStyle w:val="Fiblstandard"/>
        <w:rPr>
          <w:lang w:val="en-GB"/>
        </w:rPr>
      </w:pPr>
      <w:r w:rsidRPr="0017018E">
        <w:rPr>
          <w:lang w:val="en-GB"/>
        </w:rPr>
        <w:t>(Fr</w:t>
      </w:r>
      <w:r w:rsidR="00356545" w:rsidRPr="0017018E">
        <w:rPr>
          <w:lang w:val="en-GB"/>
        </w:rPr>
        <w:t>ick, 2</w:t>
      </w:r>
      <w:r w:rsidR="00384A27">
        <w:rPr>
          <w:lang w:val="en-GB"/>
        </w:rPr>
        <w:t>2</w:t>
      </w:r>
      <w:r w:rsidR="00356545" w:rsidRPr="0017018E">
        <w:rPr>
          <w:lang w:val="en-GB"/>
        </w:rPr>
        <w:t>.0</w:t>
      </w:r>
      <w:r w:rsidR="000514F2" w:rsidRPr="0017018E">
        <w:rPr>
          <w:lang w:val="en-GB"/>
        </w:rPr>
        <w:t>1.2016) The</w:t>
      </w:r>
      <w:r w:rsidRPr="0017018E">
        <w:rPr>
          <w:lang w:val="en-GB"/>
        </w:rPr>
        <w:t xml:space="preserve"> successful cooperation </w:t>
      </w:r>
      <w:r w:rsidR="000514F2" w:rsidRPr="0017018E">
        <w:rPr>
          <w:lang w:val="en-GB"/>
        </w:rPr>
        <w:t>over</w:t>
      </w:r>
      <w:r w:rsidR="00356545" w:rsidRPr="0017018E">
        <w:rPr>
          <w:lang w:val="en-GB"/>
        </w:rPr>
        <w:t xml:space="preserve"> several years </w:t>
      </w:r>
      <w:r w:rsidRPr="0017018E">
        <w:rPr>
          <w:lang w:val="en-GB"/>
        </w:rPr>
        <w:t xml:space="preserve">between HAFL and FiBL </w:t>
      </w:r>
      <w:r w:rsidR="001B0F73">
        <w:rPr>
          <w:lang w:val="en-GB"/>
        </w:rPr>
        <w:t>was</w:t>
      </w:r>
      <w:r w:rsidRPr="0017018E">
        <w:rPr>
          <w:lang w:val="en-GB"/>
        </w:rPr>
        <w:t xml:space="preserve"> expanded into a strategic partnership and extended by </w:t>
      </w:r>
      <w:r w:rsidR="00356545" w:rsidRPr="0017018E">
        <w:rPr>
          <w:lang w:val="en-GB"/>
        </w:rPr>
        <w:t xml:space="preserve">including </w:t>
      </w:r>
      <w:r w:rsidRPr="0017018E">
        <w:rPr>
          <w:lang w:val="en-GB"/>
        </w:rPr>
        <w:t>the SFS as a</w:t>
      </w:r>
      <w:r w:rsidR="00DC1323">
        <w:rPr>
          <w:lang w:val="en-GB"/>
        </w:rPr>
        <w:t xml:space="preserve"> </w:t>
      </w:r>
      <w:r w:rsidRPr="0017018E">
        <w:rPr>
          <w:lang w:val="en-GB"/>
        </w:rPr>
        <w:t xml:space="preserve">partner. The aim is </w:t>
      </w:r>
      <w:r w:rsidR="000514F2" w:rsidRPr="0017018E">
        <w:rPr>
          <w:lang w:val="en-GB"/>
        </w:rPr>
        <w:t xml:space="preserve">to </w:t>
      </w:r>
      <w:r w:rsidR="00B91CED">
        <w:rPr>
          <w:lang w:val="en-GB"/>
        </w:rPr>
        <w:t>jointly advance</w:t>
      </w:r>
      <w:r w:rsidR="000514F2" w:rsidRPr="0017018E">
        <w:rPr>
          <w:lang w:val="en-GB"/>
        </w:rPr>
        <w:t xml:space="preserve"> the research and development of practical tools </w:t>
      </w:r>
      <w:r w:rsidRPr="0017018E">
        <w:rPr>
          <w:lang w:val="en-GB"/>
        </w:rPr>
        <w:t>for sustainability analy</w:t>
      </w:r>
      <w:r w:rsidR="000514F2" w:rsidRPr="0017018E">
        <w:rPr>
          <w:lang w:val="en-GB"/>
        </w:rPr>
        <w:t>s</w:t>
      </w:r>
      <w:r w:rsidRPr="0017018E">
        <w:rPr>
          <w:lang w:val="en-GB"/>
        </w:rPr>
        <w:t xml:space="preserve">es and </w:t>
      </w:r>
      <w:r w:rsidR="000514F2" w:rsidRPr="0017018E">
        <w:rPr>
          <w:lang w:val="en-GB"/>
        </w:rPr>
        <w:t xml:space="preserve">to strengthen knowledge creation and </w:t>
      </w:r>
      <w:r w:rsidR="001B68DB">
        <w:rPr>
          <w:lang w:val="en-GB"/>
        </w:rPr>
        <w:t>transfer</w:t>
      </w:r>
      <w:r w:rsidRPr="0017018E">
        <w:rPr>
          <w:lang w:val="en-GB"/>
        </w:rPr>
        <w:t xml:space="preserve"> between research and practice.</w:t>
      </w:r>
    </w:p>
    <w:p w:rsidR="00087957" w:rsidRPr="0017018E" w:rsidRDefault="00087957" w:rsidP="00087957">
      <w:pPr>
        <w:pStyle w:val="Fiblstandard"/>
        <w:rPr>
          <w:lang w:val="en-GB"/>
        </w:rPr>
      </w:pPr>
    </w:p>
    <w:p w:rsidR="00087957" w:rsidRPr="0017018E" w:rsidRDefault="000514F2" w:rsidP="000514F2">
      <w:pPr>
        <w:pStyle w:val="Fiblueberschriftunterzeile"/>
        <w:rPr>
          <w:lang w:val="en-GB"/>
        </w:rPr>
      </w:pPr>
      <w:r w:rsidRPr="0017018E">
        <w:rPr>
          <w:lang w:val="en-GB"/>
        </w:rPr>
        <w:t>Who benefits from the new offer?</w:t>
      </w:r>
    </w:p>
    <w:p w:rsidR="00434D14" w:rsidRPr="0017018E" w:rsidRDefault="000514F2" w:rsidP="00434D14">
      <w:pPr>
        <w:pStyle w:val="Fiblstandard"/>
        <w:numPr>
          <w:ilvl w:val="0"/>
          <w:numId w:val="15"/>
        </w:numPr>
        <w:rPr>
          <w:lang w:val="en-GB"/>
        </w:rPr>
      </w:pPr>
      <w:r w:rsidRPr="0017018E">
        <w:rPr>
          <w:lang w:val="en-GB"/>
        </w:rPr>
        <w:t xml:space="preserve">Farmers and food companies receive an objective assessment of their own sustainability performance, </w:t>
      </w:r>
      <w:r w:rsidR="00CC45D3">
        <w:rPr>
          <w:lang w:val="en-GB"/>
        </w:rPr>
        <w:t>which</w:t>
      </w:r>
      <w:r w:rsidRPr="0017018E">
        <w:rPr>
          <w:lang w:val="en-GB"/>
        </w:rPr>
        <w:t xml:space="preserve"> they can efficiently optimize and commu</w:t>
      </w:r>
      <w:r w:rsidR="00434D14" w:rsidRPr="0017018E">
        <w:rPr>
          <w:lang w:val="en-GB"/>
        </w:rPr>
        <w:t>nicate.</w:t>
      </w:r>
    </w:p>
    <w:p w:rsidR="00434D14" w:rsidRDefault="00434D14" w:rsidP="00434D14">
      <w:pPr>
        <w:pStyle w:val="Fiblstandard"/>
        <w:numPr>
          <w:ilvl w:val="0"/>
          <w:numId w:val="15"/>
        </w:numPr>
        <w:rPr>
          <w:lang w:val="en-GB"/>
        </w:rPr>
      </w:pPr>
      <w:r w:rsidRPr="0017018E">
        <w:rPr>
          <w:lang w:val="en-GB"/>
        </w:rPr>
        <w:t>A</w:t>
      </w:r>
      <w:r w:rsidR="000514F2" w:rsidRPr="0017018E">
        <w:rPr>
          <w:lang w:val="en-GB"/>
        </w:rPr>
        <w:t xml:space="preserve">ssociations, governmental bodies and other interested parties receive </w:t>
      </w:r>
      <w:r w:rsidRPr="0017018E">
        <w:rPr>
          <w:lang w:val="en-GB"/>
        </w:rPr>
        <w:t xml:space="preserve">a </w:t>
      </w:r>
      <w:r w:rsidR="000514F2" w:rsidRPr="0017018E">
        <w:rPr>
          <w:lang w:val="en-GB"/>
        </w:rPr>
        <w:t xml:space="preserve">reliable </w:t>
      </w:r>
      <w:r w:rsidRPr="0017018E">
        <w:rPr>
          <w:lang w:val="en-GB"/>
        </w:rPr>
        <w:t>appraisal of</w:t>
      </w:r>
      <w:r w:rsidR="000514F2" w:rsidRPr="0017018E">
        <w:rPr>
          <w:lang w:val="en-GB"/>
        </w:rPr>
        <w:t xml:space="preserve"> the sustainability of agricultural value chains</w:t>
      </w:r>
      <w:r w:rsidRPr="0017018E">
        <w:rPr>
          <w:lang w:val="en-GB"/>
        </w:rPr>
        <w:t>. They can then compare e</w:t>
      </w:r>
      <w:r w:rsidR="000514F2" w:rsidRPr="0017018E">
        <w:rPr>
          <w:lang w:val="en-GB"/>
        </w:rPr>
        <w:t>nterprises, companies and production systems and provide</w:t>
      </w:r>
      <w:r w:rsidRPr="0017018E">
        <w:rPr>
          <w:lang w:val="en-GB"/>
        </w:rPr>
        <w:t xml:space="preserve"> them with</w:t>
      </w:r>
      <w:r w:rsidR="000514F2" w:rsidRPr="0017018E">
        <w:rPr>
          <w:lang w:val="en-GB"/>
        </w:rPr>
        <w:t xml:space="preserve"> targeted advice and support measures.</w:t>
      </w:r>
    </w:p>
    <w:p w:rsidR="0017018E" w:rsidRPr="0017018E" w:rsidRDefault="0017018E" w:rsidP="0017018E">
      <w:pPr>
        <w:pStyle w:val="Fiblstandard"/>
        <w:rPr>
          <w:lang w:val="en-GB"/>
        </w:rPr>
      </w:pPr>
    </w:p>
    <w:p w:rsidR="00245861" w:rsidRPr="0017018E" w:rsidRDefault="00434D14" w:rsidP="000E6C1C">
      <w:pPr>
        <w:pStyle w:val="Fiblzusatztext"/>
        <w:rPr>
          <w:rFonts w:eastAsiaTheme="minorHAnsi"/>
          <w:lang w:val="en-GB"/>
        </w:rPr>
      </w:pPr>
      <w:r w:rsidRPr="0017018E">
        <w:rPr>
          <w:rFonts w:eastAsiaTheme="minorHAnsi"/>
          <w:lang w:val="en-GB"/>
        </w:rPr>
        <w:t>Through this collaboration, a</w:t>
      </w:r>
      <w:r w:rsidR="00C429D1" w:rsidRPr="0017018E">
        <w:rPr>
          <w:rFonts w:eastAsiaTheme="minorHAnsi"/>
          <w:lang w:val="en-GB"/>
        </w:rPr>
        <w:t>ctors of the agri-food industry will benefit from the longstanding expertise</w:t>
      </w:r>
      <w:r w:rsidRPr="0017018E">
        <w:rPr>
          <w:rFonts w:eastAsiaTheme="minorHAnsi"/>
          <w:lang w:val="en-GB"/>
        </w:rPr>
        <w:t xml:space="preserve"> of</w:t>
      </w:r>
      <w:r w:rsidR="00C429D1" w:rsidRPr="0017018E">
        <w:rPr>
          <w:rFonts w:eastAsiaTheme="minorHAnsi"/>
          <w:lang w:val="en-GB"/>
        </w:rPr>
        <w:t xml:space="preserve"> </w:t>
      </w:r>
      <w:r w:rsidRPr="0017018E">
        <w:rPr>
          <w:rFonts w:eastAsiaTheme="minorHAnsi"/>
          <w:lang w:val="en-GB"/>
        </w:rPr>
        <w:t xml:space="preserve">all three partners </w:t>
      </w:r>
      <w:r w:rsidR="00C429D1" w:rsidRPr="0017018E">
        <w:rPr>
          <w:rFonts w:eastAsiaTheme="minorHAnsi"/>
          <w:lang w:val="en-GB"/>
        </w:rPr>
        <w:t xml:space="preserve">and </w:t>
      </w:r>
      <w:r w:rsidRPr="0017018E">
        <w:rPr>
          <w:rFonts w:eastAsiaTheme="minorHAnsi"/>
          <w:lang w:val="en-GB"/>
        </w:rPr>
        <w:t>from their optimal</w:t>
      </w:r>
      <w:r w:rsidR="00C429D1" w:rsidRPr="0017018E">
        <w:rPr>
          <w:rFonts w:eastAsiaTheme="minorHAnsi"/>
          <w:lang w:val="en-GB"/>
        </w:rPr>
        <w:t>ly coordinated instruments and method</w:t>
      </w:r>
      <w:r w:rsidRPr="0017018E">
        <w:rPr>
          <w:rFonts w:eastAsiaTheme="minorHAnsi"/>
          <w:lang w:val="en-GB"/>
        </w:rPr>
        <w:t>s for sustainability assessment</w:t>
      </w:r>
      <w:r w:rsidR="00C429D1" w:rsidRPr="0017018E">
        <w:rPr>
          <w:rFonts w:eastAsiaTheme="minorHAnsi"/>
          <w:lang w:val="en-GB"/>
        </w:rPr>
        <w:t xml:space="preserve">. HAFL </w:t>
      </w:r>
      <w:r w:rsidR="00245861" w:rsidRPr="0017018E">
        <w:rPr>
          <w:rFonts w:eastAsiaTheme="minorHAnsi"/>
          <w:lang w:val="en-GB"/>
        </w:rPr>
        <w:t>contribute</w:t>
      </w:r>
      <w:r w:rsidR="00A93BE4">
        <w:rPr>
          <w:rFonts w:eastAsiaTheme="minorHAnsi"/>
          <w:lang w:val="en-GB"/>
        </w:rPr>
        <w:t>s</w:t>
      </w:r>
      <w:r w:rsidR="00C429D1" w:rsidRPr="0017018E">
        <w:rPr>
          <w:rFonts w:eastAsiaTheme="minorHAnsi"/>
          <w:lang w:val="en-GB"/>
        </w:rPr>
        <w:t xml:space="preserve"> </w:t>
      </w:r>
      <w:r w:rsidR="00245861" w:rsidRPr="0017018E">
        <w:rPr>
          <w:rFonts w:eastAsiaTheme="minorHAnsi"/>
          <w:lang w:val="en-GB"/>
        </w:rPr>
        <w:t xml:space="preserve">to the partnership with </w:t>
      </w:r>
      <w:r w:rsidR="00A93BE4">
        <w:rPr>
          <w:rFonts w:eastAsiaTheme="minorHAnsi"/>
          <w:lang w:val="en-GB"/>
        </w:rPr>
        <w:t>its</w:t>
      </w:r>
      <w:r w:rsidR="00C429D1" w:rsidRPr="0017018E">
        <w:rPr>
          <w:rFonts w:eastAsiaTheme="minorHAnsi"/>
          <w:lang w:val="en-GB"/>
        </w:rPr>
        <w:t xml:space="preserve"> instrument RISE, which </w:t>
      </w:r>
      <w:r w:rsidRPr="0017018E">
        <w:rPr>
          <w:rFonts w:eastAsiaTheme="minorHAnsi"/>
          <w:lang w:val="en-GB"/>
        </w:rPr>
        <w:t>has been</w:t>
      </w:r>
      <w:r w:rsidR="00C429D1" w:rsidRPr="0017018E">
        <w:rPr>
          <w:rFonts w:eastAsiaTheme="minorHAnsi"/>
          <w:lang w:val="en-GB"/>
        </w:rPr>
        <w:t xml:space="preserve"> used </w:t>
      </w:r>
      <w:r w:rsidRPr="0017018E">
        <w:rPr>
          <w:rFonts w:eastAsiaTheme="minorHAnsi"/>
          <w:lang w:val="en-GB"/>
        </w:rPr>
        <w:t xml:space="preserve">in agricultural </w:t>
      </w:r>
      <w:r w:rsidR="005C0DFC">
        <w:rPr>
          <w:rFonts w:eastAsiaTheme="minorHAnsi"/>
          <w:lang w:val="en-GB"/>
        </w:rPr>
        <w:t>advisory services</w:t>
      </w:r>
      <w:r w:rsidRPr="0017018E">
        <w:rPr>
          <w:rFonts w:eastAsiaTheme="minorHAnsi"/>
          <w:lang w:val="en-GB"/>
        </w:rPr>
        <w:t xml:space="preserve"> </w:t>
      </w:r>
      <w:r w:rsidR="00C429D1" w:rsidRPr="0017018E">
        <w:rPr>
          <w:rFonts w:eastAsiaTheme="minorHAnsi"/>
          <w:lang w:val="en-GB"/>
        </w:rPr>
        <w:t>w</w:t>
      </w:r>
      <w:r w:rsidR="00245861" w:rsidRPr="0017018E">
        <w:rPr>
          <w:rFonts w:eastAsiaTheme="minorHAnsi"/>
          <w:lang w:val="en-GB"/>
        </w:rPr>
        <w:t>ith great success since the 90s</w:t>
      </w:r>
      <w:r w:rsidR="00C429D1" w:rsidRPr="0017018E">
        <w:rPr>
          <w:rFonts w:eastAsiaTheme="minorHAnsi"/>
          <w:lang w:val="en-GB"/>
        </w:rPr>
        <w:t xml:space="preserve">. FiBL and the SFS </w:t>
      </w:r>
      <w:r w:rsidR="00245861" w:rsidRPr="0017018E">
        <w:rPr>
          <w:rFonts w:eastAsiaTheme="minorHAnsi"/>
          <w:lang w:val="en-GB"/>
        </w:rPr>
        <w:t>bring</w:t>
      </w:r>
      <w:r w:rsidR="00757130">
        <w:rPr>
          <w:rFonts w:eastAsiaTheme="minorHAnsi"/>
          <w:lang w:val="en-GB"/>
        </w:rPr>
        <w:t xml:space="preserve"> the assessment method</w:t>
      </w:r>
      <w:r w:rsidRPr="0017018E">
        <w:rPr>
          <w:rFonts w:eastAsiaTheme="minorHAnsi"/>
          <w:lang w:val="en-GB"/>
        </w:rPr>
        <w:t xml:space="preserve"> SMART, which has been </w:t>
      </w:r>
      <w:r w:rsidR="006C5369">
        <w:rPr>
          <w:rFonts w:eastAsiaTheme="minorHAnsi"/>
          <w:lang w:val="en-GB"/>
        </w:rPr>
        <w:t xml:space="preserve">successfully </w:t>
      </w:r>
      <w:r w:rsidR="00EE0A20">
        <w:rPr>
          <w:rFonts w:eastAsiaTheme="minorHAnsi"/>
          <w:lang w:val="en-GB"/>
        </w:rPr>
        <w:t>tested</w:t>
      </w:r>
      <w:bookmarkStart w:id="0" w:name="_GoBack"/>
      <w:bookmarkEnd w:id="0"/>
      <w:r w:rsidR="00EE0A20">
        <w:rPr>
          <w:rFonts w:eastAsiaTheme="minorHAnsi"/>
          <w:lang w:val="en-GB"/>
        </w:rPr>
        <w:t xml:space="preserve"> </w:t>
      </w:r>
      <w:r w:rsidRPr="0017018E">
        <w:rPr>
          <w:rFonts w:eastAsiaTheme="minorHAnsi"/>
          <w:lang w:val="en-GB"/>
        </w:rPr>
        <w:t>on the market</w:t>
      </w:r>
      <w:r w:rsidR="00245861" w:rsidRPr="0017018E">
        <w:rPr>
          <w:rFonts w:eastAsiaTheme="minorHAnsi"/>
          <w:lang w:val="en-GB"/>
        </w:rPr>
        <w:t xml:space="preserve"> </w:t>
      </w:r>
      <w:r w:rsidR="002E3907">
        <w:rPr>
          <w:rFonts w:eastAsiaTheme="minorHAnsi"/>
          <w:lang w:val="en-GB"/>
        </w:rPr>
        <w:t>over</w:t>
      </w:r>
      <w:r w:rsidR="00C429D1" w:rsidRPr="0017018E">
        <w:rPr>
          <w:rFonts w:eastAsiaTheme="minorHAnsi"/>
          <w:lang w:val="en-GB"/>
        </w:rPr>
        <w:t xml:space="preserve"> the past two years</w:t>
      </w:r>
      <w:r w:rsidR="0017177E">
        <w:rPr>
          <w:rFonts w:eastAsiaTheme="minorHAnsi"/>
          <w:lang w:val="en-GB"/>
        </w:rPr>
        <w:t>.</w:t>
      </w:r>
      <w:r w:rsidR="00C429D1" w:rsidRPr="0017018E">
        <w:rPr>
          <w:rFonts w:eastAsiaTheme="minorHAnsi"/>
          <w:lang w:val="en-GB"/>
        </w:rPr>
        <w:t xml:space="preserve"> The joint </w:t>
      </w:r>
      <w:r w:rsidR="00245861" w:rsidRPr="0017018E">
        <w:rPr>
          <w:rFonts w:eastAsiaTheme="minorHAnsi"/>
          <w:lang w:val="en-GB"/>
        </w:rPr>
        <w:t>competenc</w:t>
      </w:r>
      <w:r w:rsidR="00C429D1" w:rsidRPr="0017018E">
        <w:rPr>
          <w:rFonts w:eastAsiaTheme="minorHAnsi"/>
          <w:lang w:val="en-GB"/>
        </w:rPr>
        <w:t xml:space="preserve">es of the </w:t>
      </w:r>
      <w:r w:rsidR="00C429D1" w:rsidRPr="0017018E">
        <w:rPr>
          <w:rFonts w:eastAsiaTheme="minorHAnsi"/>
          <w:lang w:val="en-GB"/>
        </w:rPr>
        <w:lastRenderedPageBreak/>
        <w:t xml:space="preserve">three partners </w:t>
      </w:r>
      <w:r w:rsidR="00245861" w:rsidRPr="0017018E">
        <w:rPr>
          <w:rFonts w:eastAsiaTheme="minorHAnsi"/>
          <w:lang w:val="en-GB"/>
        </w:rPr>
        <w:t>enable provision of a range of services: from</w:t>
      </w:r>
      <w:r w:rsidR="00C429D1" w:rsidRPr="0017018E">
        <w:rPr>
          <w:rFonts w:eastAsiaTheme="minorHAnsi"/>
          <w:lang w:val="en-GB"/>
        </w:rPr>
        <w:t xml:space="preserve"> research and development</w:t>
      </w:r>
      <w:r w:rsidR="00245861" w:rsidRPr="0017018E">
        <w:rPr>
          <w:rFonts w:eastAsiaTheme="minorHAnsi"/>
          <w:lang w:val="en-GB"/>
        </w:rPr>
        <w:t>; and</w:t>
      </w:r>
      <w:r w:rsidR="00C429D1" w:rsidRPr="0017018E">
        <w:rPr>
          <w:rFonts w:eastAsiaTheme="minorHAnsi"/>
          <w:lang w:val="en-GB"/>
        </w:rPr>
        <w:t xml:space="preserve"> individual analysis and consulting</w:t>
      </w:r>
      <w:r w:rsidR="00245861" w:rsidRPr="0017018E">
        <w:rPr>
          <w:rFonts w:eastAsiaTheme="minorHAnsi"/>
          <w:lang w:val="en-GB"/>
        </w:rPr>
        <w:t>;</w:t>
      </w:r>
      <w:r w:rsidR="00C429D1" w:rsidRPr="0017018E">
        <w:rPr>
          <w:rFonts w:eastAsiaTheme="minorHAnsi"/>
          <w:lang w:val="en-GB"/>
        </w:rPr>
        <w:t xml:space="preserve"> </w:t>
      </w:r>
      <w:r w:rsidR="00245861" w:rsidRPr="0017018E">
        <w:rPr>
          <w:rFonts w:eastAsiaTheme="minorHAnsi"/>
          <w:lang w:val="en-GB"/>
        </w:rPr>
        <w:t xml:space="preserve">through </w:t>
      </w:r>
      <w:r w:rsidR="00C429D1" w:rsidRPr="0017018E">
        <w:rPr>
          <w:rFonts w:eastAsiaTheme="minorHAnsi"/>
          <w:lang w:val="en-GB"/>
        </w:rPr>
        <w:t>to external assessment and communication of sustainability performance.</w:t>
      </w:r>
    </w:p>
    <w:p w:rsidR="00245861" w:rsidRPr="0017018E" w:rsidRDefault="00245861" w:rsidP="000E6C1C">
      <w:pPr>
        <w:pStyle w:val="Fiblzusatztext"/>
        <w:rPr>
          <w:lang w:val="en-GB"/>
        </w:rPr>
      </w:pPr>
    </w:p>
    <w:p w:rsidR="006D4EB7" w:rsidRPr="006D4EB7" w:rsidRDefault="009F2829" w:rsidP="006D4EB7">
      <w:pPr>
        <w:keepNext/>
        <w:tabs>
          <w:tab w:val="left" w:pos="4800"/>
        </w:tabs>
        <w:spacing w:after="120"/>
        <w:rPr>
          <w:rFonts w:ascii="Arial" w:hAnsi="Arial"/>
          <w:b/>
          <w:bCs/>
          <w:sz w:val="22"/>
          <w:szCs w:val="20"/>
          <w:lang w:val="en-GB"/>
        </w:rPr>
      </w:pPr>
      <w:r w:rsidRPr="00746730">
        <w:rPr>
          <w:rFonts w:ascii="Arial" w:hAnsi="Arial"/>
          <w:b/>
          <w:bCs/>
          <w:sz w:val="22"/>
          <w:szCs w:val="20"/>
          <w:lang w:val="en-GB"/>
        </w:rPr>
        <w:t>Contacts</w:t>
      </w:r>
    </w:p>
    <w:p w:rsidR="006D4EB7" w:rsidRPr="006D4EB7" w:rsidRDefault="006D4EB7" w:rsidP="006D4EB7">
      <w:pPr>
        <w:numPr>
          <w:ilvl w:val="0"/>
          <w:numId w:val="11"/>
        </w:numPr>
        <w:tabs>
          <w:tab w:val="clear" w:pos="338"/>
          <w:tab w:val="num" w:pos="709"/>
        </w:tabs>
        <w:ind w:left="709" w:hanging="349"/>
        <w:rPr>
          <w:rFonts w:ascii="Arial" w:hAnsi="Arial"/>
          <w:sz w:val="22"/>
          <w:szCs w:val="20"/>
          <w:lang w:val="en-GB"/>
        </w:rPr>
      </w:pPr>
      <w:r w:rsidRPr="006D4EB7">
        <w:rPr>
          <w:rFonts w:ascii="Arial" w:hAnsi="Arial"/>
          <w:sz w:val="22"/>
          <w:szCs w:val="20"/>
          <w:lang w:val="en-GB"/>
        </w:rPr>
        <w:t xml:space="preserve">Dr. Jan Grenz, </w:t>
      </w:r>
      <w:r w:rsidR="0055430D">
        <w:rPr>
          <w:rFonts w:ascii="Arial" w:hAnsi="Arial"/>
          <w:sz w:val="22"/>
          <w:szCs w:val="20"/>
          <w:lang w:val="en-GB"/>
        </w:rPr>
        <w:t>Project Manager</w:t>
      </w:r>
      <w:r w:rsidRPr="006D4EB7">
        <w:rPr>
          <w:rFonts w:ascii="Arial" w:hAnsi="Arial"/>
          <w:sz w:val="22"/>
          <w:szCs w:val="20"/>
          <w:lang w:val="en-GB"/>
        </w:rPr>
        <w:t xml:space="preserve"> RISE</w:t>
      </w:r>
      <w:r w:rsidR="00DD4642">
        <w:rPr>
          <w:rFonts w:ascii="Arial" w:hAnsi="Arial"/>
          <w:sz w:val="22"/>
          <w:szCs w:val="20"/>
          <w:lang w:val="en-GB"/>
        </w:rPr>
        <w:t>, Bern University of Applied Sciences</w:t>
      </w:r>
      <w:r w:rsidRPr="006D4EB7">
        <w:rPr>
          <w:rFonts w:ascii="Arial" w:hAnsi="Arial"/>
          <w:sz w:val="22"/>
          <w:szCs w:val="20"/>
          <w:lang w:val="en-GB"/>
        </w:rPr>
        <w:t xml:space="preserve">, </w:t>
      </w:r>
      <w:r w:rsidR="00746730" w:rsidRPr="00746730">
        <w:rPr>
          <w:rFonts w:ascii="Arial" w:hAnsi="Arial"/>
          <w:sz w:val="22"/>
          <w:szCs w:val="20"/>
          <w:lang w:val="en-GB"/>
        </w:rPr>
        <w:t>School of Agricultural,</w:t>
      </w:r>
      <w:r w:rsidR="002C524C">
        <w:rPr>
          <w:rFonts w:ascii="Arial" w:hAnsi="Arial"/>
          <w:sz w:val="22"/>
          <w:szCs w:val="20"/>
          <w:lang w:val="en-GB"/>
        </w:rPr>
        <w:t xml:space="preserve"> Forest and Food Sciences HAFL</w:t>
      </w:r>
    </w:p>
    <w:p w:rsidR="006D4EB7" w:rsidRPr="006D4EB7" w:rsidRDefault="006D4EB7" w:rsidP="006D4EB7">
      <w:pPr>
        <w:ind w:left="360" w:firstLine="349"/>
        <w:rPr>
          <w:rFonts w:ascii="Arial" w:hAnsi="Arial"/>
          <w:sz w:val="22"/>
          <w:szCs w:val="20"/>
        </w:rPr>
      </w:pPr>
      <w:r w:rsidRPr="006D4EB7">
        <w:rPr>
          <w:rFonts w:ascii="Arial" w:hAnsi="Arial"/>
          <w:sz w:val="22"/>
          <w:szCs w:val="20"/>
        </w:rPr>
        <w:t xml:space="preserve">Tel. +41 (0)31 910 21 99, </w:t>
      </w:r>
      <w:hyperlink r:id="rId15" w:history="1">
        <w:r w:rsidRPr="006D4EB7">
          <w:rPr>
            <w:rFonts w:ascii="Arial" w:hAnsi="Arial"/>
            <w:color w:val="0000FF"/>
            <w:sz w:val="22"/>
            <w:szCs w:val="20"/>
            <w:u w:val="single"/>
          </w:rPr>
          <w:t>jan.grenz@bfh.ch</w:t>
        </w:r>
      </w:hyperlink>
    </w:p>
    <w:p w:rsidR="006D4EB7" w:rsidRPr="006D4EB7" w:rsidRDefault="006D4EB7" w:rsidP="006D4EB7">
      <w:pPr>
        <w:numPr>
          <w:ilvl w:val="0"/>
          <w:numId w:val="11"/>
        </w:numPr>
        <w:tabs>
          <w:tab w:val="clear" w:pos="338"/>
          <w:tab w:val="num" w:pos="709"/>
        </w:tabs>
        <w:ind w:left="360" w:firstLine="0"/>
        <w:rPr>
          <w:rFonts w:ascii="Arial" w:hAnsi="Arial"/>
          <w:sz w:val="22"/>
          <w:szCs w:val="20"/>
          <w:lang w:val="en-GB"/>
        </w:rPr>
      </w:pPr>
      <w:r w:rsidRPr="0055430D">
        <w:rPr>
          <w:rFonts w:ascii="Arial" w:hAnsi="Arial"/>
          <w:bCs/>
          <w:sz w:val="22"/>
          <w:szCs w:val="20"/>
          <w:lang w:val="en-GB"/>
        </w:rPr>
        <w:t>Moritz Teriete</w:t>
      </w:r>
      <w:r w:rsidRPr="006D4EB7">
        <w:rPr>
          <w:rFonts w:ascii="Arial" w:hAnsi="Arial"/>
          <w:sz w:val="22"/>
          <w:szCs w:val="20"/>
          <w:lang w:val="en-GB"/>
        </w:rPr>
        <w:t xml:space="preserve">, </w:t>
      </w:r>
      <w:r w:rsidR="0055430D" w:rsidRPr="0055430D">
        <w:rPr>
          <w:rFonts w:ascii="Arial" w:hAnsi="Arial"/>
          <w:sz w:val="22"/>
          <w:szCs w:val="20"/>
          <w:lang w:val="en-GB"/>
        </w:rPr>
        <w:t>General Manager,</w:t>
      </w:r>
      <w:r w:rsidRPr="006D4EB7">
        <w:rPr>
          <w:rFonts w:ascii="Arial" w:hAnsi="Arial"/>
          <w:sz w:val="22"/>
          <w:szCs w:val="20"/>
          <w:lang w:val="en-GB"/>
        </w:rPr>
        <w:t xml:space="preserve"> Sustainable Food Systems GmbH </w:t>
      </w:r>
    </w:p>
    <w:p w:rsidR="006D4EB7" w:rsidRPr="006D4EB7" w:rsidRDefault="006D4EB7" w:rsidP="006D4EB7">
      <w:pPr>
        <w:ind w:left="360" w:firstLine="349"/>
        <w:rPr>
          <w:rFonts w:ascii="Arial" w:hAnsi="Arial"/>
          <w:sz w:val="22"/>
          <w:szCs w:val="20"/>
        </w:rPr>
      </w:pPr>
      <w:r w:rsidRPr="006D4EB7">
        <w:rPr>
          <w:rFonts w:ascii="Arial" w:hAnsi="Arial"/>
          <w:sz w:val="22"/>
          <w:szCs w:val="20"/>
        </w:rPr>
        <w:t xml:space="preserve">Tel. +41 (0)62 865 72 67, </w:t>
      </w:r>
      <w:hyperlink r:id="rId16" w:history="1">
        <w:r w:rsidRPr="006D4EB7">
          <w:rPr>
            <w:rFonts w:ascii="Arial" w:hAnsi="Arial"/>
            <w:color w:val="0000FF"/>
            <w:sz w:val="22"/>
            <w:szCs w:val="20"/>
            <w:u w:val="single"/>
          </w:rPr>
          <w:t>moritz.teriete@sustainable-food.com</w:t>
        </w:r>
      </w:hyperlink>
    </w:p>
    <w:p w:rsidR="006D4EB7" w:rsidRPr="006D4EB7" w:rsidRDefault="006D4EB7" w:rsidP="00746730">
      <w:pPr>
        <w:numPr>
          <w:ilvl w:val="0"/>
          <w:numId w:val="11"/>
        </w:numPr>
        <w:tabs>
          <w:tab w:val="clear" w:pos="338"/>
          <w:tab w:val="num" w:pos="709"/>
        </w:tabs>
        <w:ind w:left="709" w:hanging="349"/>
        <w:rPr>
          <w:rFonts w:ascii="Arial" w:hAnsi="Arial"/>
          <w:b/>
          <w:bCs/>
          <w:sz w:val="22"/>
          <w:szCs w:val="20"/>
          <w:lang w:val="en-GB"/>
        </w:rPr>
      </w:pPr>
      <w:r w:rsidRPr="00746730">
        <w:rPr>
          <w:rFonts w:ascii="Arial" w:hAnsi="Arial"/>
          <w:bCs/>
          <w:sz w:val="22"/>
          <w:szCs w:val="20"/>
          <w:lang w:val="en-GB"/>
        </w:rPr>
        <w:t>Dr. Christian Schader,</w:t>
      </w:r>
      <w:r w:rsidRPr="006D4EB7">
        <w:rPr>
          <w:rFonts w:ascii="Arial" w:hAnsi="Arial"/>
          <w:sz w:val="22"/>
          <w:szCs w:val="20"/>
          <w:lang w:val="en-GB"/>
        </w:rPr>
        <w:t xml:space="preserve"> </w:t>
      </w:r>
      <w:r w:rsidR="00746730" w:rsidRPr="00746730">
        <w:rPr>
          <w:rFonts w:ascii="Arial" w:hAnsi="Arial"/>
          <w:sz w:val="22"/>
          <w:szCs w:val="20"/>
          <w:lang w:val="en-GB"/>
        </w:rPr>
        <w:t>Coordinator sustainability</w:t>
      </w:r>
      <w:r w:rsidRPr="006D4EB7">
        <w:rPr>
          <w:rFonts w:ascii="Arial" w:hAnsi="Arial"/>
          <w:sz w:val="22"/>
          <w:szCs w:val="20"/>
          <w:lang w:val="en-GB"/>
        </w:rPr>
        <w:t xml:space="preserve">, </w:t>
      </w:r>
      <w:r w:rsidR="00746730" w:rsidRPr="00746730">
        <w:rPr>
          <w:rFonts w:ascii="Arial" w:hAnsi="Arial"/>
          <w:bCs/>
          <w:sz w:val="22"/>
          <w:szCs w:val="20"/>
          <w:lang w:val="en-GB"/>
        </w:rPr>
        <w:t>Department of Socio-Economic Sciences</w:t>
      </w:r>
      <w:r w:rsidR="00746730">
        <w:rPr>
          <w:rFonts w:ascii="Arial" w:hAnsi="Arial"/>
          <w:b/>
          <w:bCs/>
          <w:sz w:val="22"/>
          <w:szCs w:val="20"/>
          <w:lang w:val="en-GB"/>
        </w:rPr>
        <w:t xml:space="preserve">, </w:t>
      </w:r>
      <w:r w:rsidR="00746730">
        <w:rPr>
          <w:rFonts w:ascii="Arial" w:hAnsi="Arial"/>
          <w:sz w:val="22"/>
          <w:szCs w:val="20"/>
          <w:lang w:val="en-GB"/>
        </w:rPr>
        <w:t>Research Institute of Organic Agriculture</w:t>
      </w:r>
      <w:r w:rsidR="002C524C">
        <w:rPr>
          <w:rFonts w:ascii="Arial" w:hAnsi="Arial"/>
          <w:sz w:val="22"/>
          <w:szCs w:val="20"/>
          <w:lang w:val="en-GB"/>
        </w:rPr>
        <w:t xml:space="preserve"> </w:t>
      </w:r>
      <w:r w:rsidRPr="006D4EB7">
        <w:rPr>
          <w:rFonts w:ascii="Arial" w:hAnsi="Arial"/>
          <w:sz w:val="22"/>
          <w:szCs w:val="20"/>
          <w:lang w:val="en-GB"/>
        </w:rPr>
        <w:t>FiBL</w:t>
      </w:r>
    </w:p>
    <w:p w:rsidR="006D4EB7" w:rsidRPr="006D4EB7" w:rsidRDefault="006D4EB7" w:rsidP="006D4EB7">
      <w:pPr>
        <w:ind w:left="360" w:firstLine="349"/>
        <w:rPr>
          <w:rFonts w:ascii="Arial" w:hAnsi="Arial"/>
          <w:sz w:val="22"/>
          <w:szCs w:val="20"/>
        </w:rPr>
      </w:pPr>
      <w:r w:rsidRPr="006D4EB7">
        <w:rPr>
          <w:rFonts w:ascii="Arial" w:hAnsi="Arial"/>
          <w:sz w:val="22"/>
          <w:szCs w:val="20"/>
        </w:rPr>
        <w:t xml:space="preserve">Tel. +41 (0)62 865 04 16, </w:t>
      </w:r>
      <w:hyperlink r:id="rId17" w:history="1">
        <w:r w:rsidRPr="006D4EB7">
          <w:rPr>
            <w:rFonts w:ascii="Arial" w:hAnsi="Arial"/>
            <w:color w:val="0000FF"/>
            <w:sz w:val="22"/>
            <w:szCs w:val="20"/>
            <w:u w:val="single"/>
          </w:rPr>
          <w:t>christian.schader@fibl.org</w:t>
        </w:r>
      </w:hyperlink>
      <w:r w:rsidRPr="006D4EB7">
        <w:rPr>
          <w:rFonts w:ascii="Arial" w:hAnsi="Arial"/>
          <w:sz w:val="22"/>
          <w:szCs w:val="20"/>
        </w:rPr>
        <w:t xml:space="preserve">  </w:t>
      </w:r>
    </w:p>
    <w:p w:rsidR="006D4EB7" w:rsidRDefault="006D4EB7" w:rsidP="006D4EB7">
      <w:pPr>
        <w:pStyle w:val="Fiblzusatzinfo"/>
      </w:pPr>
    </w:p>
    <w:p w:rsidR="006D4EB7" w:rsidRPr="000E6C1C" w:rsidRDefault="00041ADF" w:rsidP="006D4EB7">
      <w:pPr>
        <w:pStyle w:val="Fiblzusatzinfo"/>
      </w:pPr>
      <w:r>
        <w:t>Further i</w:t>
      </w:r>
      <w:r w:rsidR="006D4EB7" w:rsidRPr="000E6C1C">
        <w:t>nformationen</w:t>
      </w:r>
    </w:p>
    <w:p w:rsidR="006D4EB7" w:rsidRPr="00041ADF" w:rsidRDefault="006D4EB7" w:rsidP="006D4EB7">
      <w:pPr>
        <w:pStyle w:val="fiblaufzaehlungzusatz"/>
        <w:rPr>
          <w:lang w:val="en-GB"/>
        </w:rPr>
      </w:pPr>
      <w:r w:rsidRPr="00041ADF">
        <w:rPr>
          <w:lang w:val="en-GB"/>
        </w:rPr>
        <w:t xml:space="preserve">Link </w:t>
      </w:r>
      <w:r w:rsidR="00041ADF" w:rsidRPr="00041ADF">
        <w:rPr>
          <w:lang w:val="en-GB"/>
        </w:rPr>
        <w:t>to</w:t>
      </w:r>
      <w:r w:rsidRPr="00041ADF">
        <w:rPr>
          <w:lang w:val="en-GB"/>
        </w:rPr>
        <w:t xml:space="preserve"> RISE: </w:t>
      </w:r>
      <w:hyperlink r:id="rId18" w:history="1">
        <w:r w:rsidRPr="00041ADF">
          <w:rPr>
            <w:rStyle w:val="Hyperlink"/>
            <w:lang w:val="en-GB"/>
          </w:rPr>
          <w:t>http://rise.hafl.bfh.ch/</w:t>
        </w:r>
      </w:hyperlink>
      <w:r w:rsidRPr="00041ADF">
        <w:rPr>
          <w:lang w:val="en-GB"/>
        </w:rPr>
        <w:t xml:space="preserve"> </w:t>
      </w:r>
    </w:p>
    <w:p w:rsidR="006D4EB7" w:rsidRDefault="006D4EB7" w:rsidP="00746730">
      <w:pPr>
        <w:pStyle w:val="fiblaufzaehlungzusatz"/>
        <w:rPr>
          <w:lang w:val="en-GB"/>
        </w:rPr>
      </w:pPr>
      <w:r w:rsidRPr="00041ADF">
        <w:rPr>
          <w:lang w:val="en-GB"/>
        </w:rPr>
        <w:t xml:space="preserve">Link </w:t>
      </w:r>
      <w:r w:rsidR="00041ADF" w:rsidRPr="00041ADF">
        <w:rPr>
          <w:lang w:val="en-GB"/>
        </w:rPr>
        <w:t>to</w:t>
      </w:r>
      <w:r w:rsidRPr="00041ADF">
        <w:rPr>
          <w:lang w:val="en-GB"/>
        </w:rPr>
        <w:t xml:space="preserve"> SMART: </w:t>
      </w:r>
      <w:hyperlink r:id="rId19" w:history="1">
        <w:r w:rsidR="00746730" w:rsidRPr="00286237">
          <w:rPr>
            <w:rStyle w:val="Hyperlink"/>
            <w:lang w:val="en-GB"/>
          </w:rPr>
          <w:t>http://www.fibl.org/en/themen/smart.html</w:t>
        </w:r>
      </w:hyperlink>
    </w:p>
    <w:p w:rsidR="006D4EB7" w:rsidRPr="00041ADF" w:rsidRDefault="006D4EB7" w:rsidP="006D4EB7">
      <w:pPr>
        <w:pStyle w:val="fiblaufzaehlungzusatz"/>
        <w:rPr>
          <w:lang w:val="en-GB"/>
        </w:rPr>
      </w:pPr>
      <w:r w:rsidRPr="00041ADF">
        <w:rPr>
          <w:lang w:val="en-GB"/>
        </w:rPr>
        <w:t xml:space="preserve">Link </w:t>
      </w:r>
      <w:r w:rsidR="00041ADF" w:rsidRPr="00041ADF">
        <w:rPr>
          <w:lang w:val="en-GB"/>
        </w:rPr>
        <w:t>to services from</w:t>
      </w:r>
      <w:r w:rsidRPr="00041ADF">
        <w:rPr>
          <w:lang w:val="en-GB"/>
        </w:rPr>
        <w:t xml:space="preserve"> SFS: </w:t>
      </w:r>
      <w:hyperlink r:id="rId20" w:history="1">
        <w:r w:rsidRPr="00041ADF">
          <w:rPr>
            <w:rStyle w:val="Hyperlink"/>
            <w:lang w:val="en-GB"/>
          </w:rPr>
          <w:t>http://www.sustainable-food-systems.com/leistungen/</w:t>
        </w:r>
      </w:hyperlink>
      <w:r w:rsidRPr="00041ADF">
        <w:rPr>
          <w:lang w:val="en-GB"/>
        </w:rPr>
        <w:t xml:space="preserve"> </w:t>
      </w:r>
    </w:p>
    <w:p w:rsidR="00245861" w:rsidRPr="00041ADF" w:rsidRDefault="00245861" w:rsidP="000E6C1C">
      <w:pPr>
        <w:pStyle w:val="Fiblzusatztext"/>
        <w:rPr>
          <w:lang w:val="en-GB"/>
        </w:rPr>
      </w:pPr>
    </w:p>
    <w:p w:rsidR="00245861" w:rsidRPr="0017018E" w:rsidRDefault="00A632A9" w:rsidP="000E6C1C">
      <w:pPr>
        <w:pStyle w:val="Fiblzusatztext"/>
        <w:rPr>
          <w:b/>
          <w:lang w:val="en-GB"/>
        </w:rPr>
      </w:pPr>
      <w:r>
        <w:rPr>
          <w:b/>
          <w:lang w:val="en-GB"/>
        </w:rPr>
        <w:t>Media release online</w:t>
      </w:r>
    </w:p>
    <w:p w:rsidR="0080489D" w:rsidRDefault="00A632A9" w:rsidP="00A632A9">
      <w:pPr>
        <w:pStyle w:val="Fiblzusatztext"/>
        <w:rPr>
          <w:lang w:val="en-GB"/>
        </w:rPr>
      </w:pPr>
      <w:r w:rsidRPr="00A632A9">
        <w:rPr>
          <w:lang w:val="en-GB"/>
        </w:rPr>
        <w:t xml:space="preserve">This media release including images </w:t>
      </w:r>
      <w:r w:rsidR="006434A5">
        <w:rPr>
          <w:lang w:val="en-GB"/>
        </w:rPr>
        <w:t xml:space="preserve">and background information </w:t>
      </w:r>
      <w:r w:rsidRPr="00A632A9">
        <w:rPr>
          <w:lang w:val="en-GB"/>
        </w:rPr>
        <w:t>is published on the interne</w:t>
      </w:r>
      <w:r>
        <w:rPr>
          <w:lang w:val="en-GB"/>
        </w:rPr>
        <w:t xml:space="preserve">t at </w:t>
      </w:r>
      <w:hyperlink r:id="rId21" w:history="1">
        <w:r w:rsidRPr="00286237">
          <w:rPr>
            <w:rStyle w:val="Hyperlink"/>
            <w:lang w:val="en-GB"/>
          </w:rPr>
          <w:t>www.fibl.org/en/media.html</w:t>
        </w:r>
      </w:hyperlink>
      <w:r>
        <w:rPr>
          <w:lang w:val="en-GB"/>
        </w:rPr>
        <w:t>.</w:t>
      </w:r>
    </w:p>
    <w:p w:rsidR="00A632A9" w:rsidRPr="0080489D" w:rsidRDefault="00A632A9" w:rsidP="00A632A9">
      <w:pPr>
        <w:pStyle w:val="Fiblzusatztext"/>
        <w:rPr>
          <w:lang w:val="en-GB"/>
        </w:rPr>
      </w:pPr>
    </w:p>
    <w:sectPr w:rsidR="00A632A9" w:rsidRPr="0080489D" w:rsidSect="00C36DF4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14" w:rsidRDefault="00434D14" w:rsidP="006666A6">
      <w:pPr>
        <w:pStyle w:val="Fuzeile"/>
      </w:pPr>
      <w:r>
        <w:separator/>
      </w:r>
    </w:p>
  </w:endnote>
  <w:endnote w:type="continuationSeparator" w:id="0">
    <w:p w:rsidR="00434D14" w:rsidRDefault="00434D14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384A27">
    <w:pPr>
      <w:jc w:val="center"/>
    </w:pPr>
    <w:r>
      <w:rPr>
        <w:noProof/>
        <w:sz w:val="20"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8" type="#_x0000_t202" style="position:absolute;left:0;text-align:left;margin-left:460.05pt;margin-top:640.7pt;width:12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<v:textbox style="mso-next-textbox:#Text Box 4">
            <w:txbxContent>
              <w:p w:rsidR="00434D14" w:rsidRDefault="00434D14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FiBL Frick</w:t>
                </w:r>
              </w:p>
              <w:p w:rsidR="00434D14" w:rsidRDefault="00434D14">
                <w:pP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</w:pPr>
                <w:r>
                  <w:rPr>
                    <w:rFonts w:ascii="FormataBQ-Medium" w:hAnsi="FormataBQ-Medium"/>
                    <w:bCs/>
                    <w:color w:val="00B091"/>
                    <w:sz w:val="16"/>
                    <w:lang w:val="it-IT"/>
                  </w:rPr>
                  <w:t>www.fibl.org</w:t>
                </w:r>
              </w:p>
            </w:txbxContent>
          </v:textbox>
          <w10:wrap anchorx="page" anchory="page"/>
        </v:shape>
      </w:pict>
    </w:r>
    <w:r w:rsidR="00434D14">
      <w:t xml:space="preserve">Seite - </w:t>
    </w:r>
    <w:r w:rsidR="00434D14">
      <w:rPr>
        <w:rFonts w:ascii="FormataBQ-Cond" w:hAnsi="FormataBQ-Cond"/>
        <w:sz w:val="22"/>
        <w:szCs w:val="22"/>
      </w:rPr>
      <w:fldChar w:fldCharType="begin"/>
    </w:r>
    <w:r w:rsidR="00434D14">
      <w:rPr>
        <w:rFonts w:ascii="FormataBQ-Cond" w:hAnsi="FormataBQ-Cond"/>
        <w:sz w:val="22"/>
        <w:szCs w:val="22"/>
      </w:rPr>
      <w:instrText xml:space="preserve"> PAGE </w:instrText>
    </w:r>
    <w:r w:rsidR="00434D14">
      <w:rPr>
        <w:rFonts w:ascii="FormataBQ-Cond" w:hAnsi="FormataBQ-Cond"/>
        <w:sz w:val="22"/>
        <w:szCs w:val="22"/>
      </w:rPr>
      <w:fldChar w:fldCharType="separate"/>
    </w:r>
    <w:r w:rsidR="00434D14">
      <w:rPr>
        <w:rFonts w:ascii="FormataBQ-Cond" w:hAnsi="FormataBQ-Cond"/>
        <w:noProof/>
        <w:sz w:val="22"/>
        <w:szCs w:val="22"/>
      </w:rPr>
      <w:t>2</w:t>
    </w:r>
    <w:r w:rsidR="00434D14">
      <w:rPr>
        <w:rFonts w:ascii="FormataBQ-Cond" w:hAnsi="FormataBQ-Cond"/>
        <w:sz w:val="22"/>
        <w:szCs w:val="22"/>
      </w:rPr>
      <w:fldChar w:fldCharType="end"/>
    </w:r>
    <w:r w:rsidR="00434D14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384A27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6145" type="#_x0000_t202" style="position:absolute;margin-left:434.25pt;margin-top:729.75pt;width:125.2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<v:textbox style="mso-next-textbox:#Text Box 11" inset="0,0,0,0">
            <w:txbxContent>
              <w:p w:rsidR="00434D14" w:rsidRPr="00CA22EE" w:rsidRDefault="00434D14" w:rsidP="00992AC2">
                <w:pPr>
                  <w:pStyle w:val="mbfusszeile"/>
                  <w:rPr>
                    <w:b/>
                  </w:rPr>
                </w:pPr>
                <w:r w:rsidRPr="00CA22EE">
                  <w:rPr>
                    <w:b/>
                  </w:rPr>
                  <w:t>FiBL Schweiz / Suisse</w:t>
                </w:r>
              </w:p>
              <w:p w:rsidR="00434D14" w:rsidRPr="006641E5" w:rsidRDefault="00434D14" w:rsidP="00992AC2">
                <w:pPr>
                  <w:pStyle w:val="mbfusszeile"/>
                </w:pPr>
                <w:r w:rsidRPr="006641E5">
                  <w:t>Ackerstrasse, CH-5070 Frick</w:t>
                </w:r>
              </w:p>
              <w:p w:rsidR="00434D14" w:rsidRDefault="00434D14" w:rsidP="00992AC2">
                <w:pPr>
                  <w:pStyle w:val="mbfusszeile"/>
                  <w:rPr>
                    <w:rFonts w:cs="FormataBQ-Light"/>
                  </w:rPr>
                </w:pPr>
                <w:r w:rsidRPr="00357EE7">
                  <w:rPr>
                    <w:rFonts w:cs="FormataBQ-Light"/>
                  </w:rPr>
                  <w:t>Tel. +41 (0)62 865 72 72</w:t>
                </w:r>
              </w:p>
              <w:p w:rsidR="00434D14" w:rsidRPr="000216A7" w:rsidRDefault="00434D14" w:rsidP="00992AC2">
                <w:pPr>
                  <w:pStyle w:val="mbfusszeile"/>
                </w:pPr>
                <w:r w:rsidRPr="00357EE7">
                  <w:rPr>
                    <w:rFonts w:cs="FormataBQ-Light"/>
                  </w:rPr>
                  <w:t>info.suisse@fibl.org, www.fibl.org</w:t>
                </w:r>
              </w:p>
            </w:txbxContent>
          </v:textbox>
          <w10:wrap anchorx="page" anchory="page"/>
        </v:shape>
      </w:pict>
    </w:r>
    <w:r w:rsidR="00434D14" w:rsidRPr="00343B32">
      <w:rPr>
        <w:noProof/>
        <w:lang w:eastAsia="de-CH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CH"/>
      </w:rPr>
      <w:pict>
        <v:shape id="Text Box 10" o:spid="_x0000_s6144" type="#_x0000_t202" style="position:absolute;margin-left:107.75pt;margin-top:749.85pt;width:256.3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<v:textbox style="mso-next-textbox:#Text Box 10" inset="0,0,0,0">
            <w:txbxContent>
              <w:p w:rsidR="00434D14" w:rsidRDefault="00434D14" w:rsidP="00992AC2">
                <w:pPr>
                  <w:pStyle w:val="mbfusszeile"/>
                  <w:rPr>
                    <w:lang w:bidi="de-DE"/>
                  </w:rPr>
                </w:pPr>
                <w:r>
                  <w:rPr>
                    <w:lang w:bidi="de-DE"/>
                  </w:rPr>
                  <w:t>D</w:t>
                </w:r>
                <w:r w:rsidRPr="0054025A">
                  <w:rPr>
                    <w:lang w:bidi="de-DE"/>
                  </w:rPr>
                  <w:t>as FiBL hat Standorte in der Schw</w:t>
                </w:r>
                <w:r>
                  <w:rPr>
                    <w:lang w:bidi="de-DE"/>
                  </w:rPr>
                  <w:t>eiz, Deutschland und Österreich</w:t>
                </w:r>
              </w:p>
              <w:p w:rsidR="00434D14" w:rsidRDefault="00434D14" w:rsidP="00992AC2">
                <w:pPr>
                  <w:pStyle w:val="mbfusszeile"/>
                  <w:rPr>
                    <w:lang w:val="en-GB" w:bidi="de-DE"/>
                  </w:rPr>
                </w:pPr>
                <w:r w:rsidRPr="00173341">
                  <w:rPr>
                    <w:lang w:val="en-GB" w:bidi="de-DE"/>
                  </w:rPr>
                  <w:t>FiBL offices located in Switzerland, Germany and Austria</w:t>
                </w:r>
              </w:p>
              <w:p w:rsidR="00434D14" w:rsidRPr="00680859" w:rsidRDefault="00434D14" w:rsidP="00992AC2">
                <w:pPr>
                  <w:pStyle w:val="mbfusszeile"/>
                  <w:rPr>
                    <w:lang w:val="fr-CH"/>
                  </w:rPr>
                </w:pPr>
                <w:r w:rsidRPr="00680859">
                  <w:rPr>
                    <w:lang w:val="fr-CH" w:bidi="de-DE"/>
                  </w:rPr>
                  <w:t>FiBL est basé en Suisse, Allemagne et Autriche</w:t>
                </w:r>
              </w:p>
            </w:txbxContent>
          </v:textbox>
          <w10:wrap anchorx="page" anchory="page"/>
        </v:shape>
      </w:pict>
    </w:r>
    <w:r w:rsidR="0052792C">
      <w:rPr>
        <w:noProof/>
        <w:lang w:eastAsia="de-CH"/>
      </w:rPr>
      <w:t xml:space="preserve">Media release </w:t>
    </w:r>
    <w:r w:rsidR="00434D14">
      <w:t xml:space="preserve"> </w:t>
    </w:r>
    <w:r w:rsidR="00611BDA">
      <w:t xml:space="preserve">of </w:t>
    </w:r>
    <w:r w:rsidR="00434D14">
      <w:t>2</w:t>
    </w:r>
    <w:r>
      <w:t>2</w:t>
    </w:r>
    <w:r w:rsidR="00434D14">
      <w:t>.1.2016</w:t>
    </w:r>
    <w:r w:rsidR="00434D14" w:rsidRPr="00343B32">
      <w:tab/>
    </w:r>
    <w:r w:rsidR="00434D14" w:rsidRPr="00343B32">
      <w:tab/>
    </w:r>
    <w:r w:rsidR="0052792C">
      <w:t>Page</w:t>
    </w:r>
    <w:r w:rsidR="00434D14" w:rsidRPr="00343B32">
      <w:t xml:space="preserve"> </w:t>
    </w:r>
    <w:r w:rsidR="002C524C">
      <w:fldChar w:fldCharType="begin"/>
    </w:r>
    <w:r w:rsidR="002C524C">
      <w:instrText xml:space="preserve"> PAGE </w:instrText>
    </w:r>
    <w:r w:rsidR="002C524C">
      <w:fldChar w:fldCharType="separate"/>
    </w:r>
    <w:r>
      <w:rPr>
        <w:noProof/>
      </w:rPr>
      <w:t>1</w:t>
    </w:r>
    <w:r w:rsidR="002C52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Pr="009F0658" w:rsidRDefault="0052792C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 xml:space="preserve">Media release </w:t>
    </w:r>
    <w:r w:rsidR="00611BDA">
      <w:t xml:space="preserve">of </w:t>
    </w:r>
    <w:r w:rsidR="00384A27">
      <w:t>22</w:t>
    </w:r>
    <w:r w:rsidR="00434D14">
      <w:t>.1.2016</w:t>
    </w:r>
    <w:r w:rsidR="00434D14" w:rsidRPr="0054116B">
      <w:tab/>
    </w:r>
    <w:r w:rsidR="00434D14" w:rsidRPr="0054116B">
      <w:tab/>
    </w:r>
    <w:r>
      <w:t>Page</w:t>
    </w:r>
    <w:r w:rsidR="00434D14" w:rsidRPr="0054116B">
      <w:t xml:space="preserve"> </w:t>
    </w:r>
    <w:r w:rsidR="002C524C">
      <w:fldChar w:fldCharType="begin"/>
    </w:r>
    <w:r w:rsidR="002C524C">
      <w:instrText xml:space="preserve"> PAGE </w:instrText>
    </w:r>
    <w:r w:rsidR="002C524C">
      <w:fldChar w:fldCharType="separate"/>
    </w:r>
    <w:r w:rsidR="00384A27">
      <w:rPr>
        <w:noProof/>
      </w:rPr>
      <w:t>2</w:t>
    </w:r>
    <w:r w:rsidR="002C524C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434D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14" w:rsidRDefault="00434D14" w:rsidP="006666A6">
      <w:pPr>
        <w:pStyle w:val="Fuzeile"/>
      </w:pPr>
      <w:r>
        <w:separator/>
      </w:r>
    </w:p>
  </w:footnote>
  <w:footnote w:type="continuationSeparator" w:id="0">
    <w:p w:rsidR="00434D14" w:rsidRDefault="00434D14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434D14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434D14" w:rsidP="00542F5E">
    <w:r>
      <w:rPr>
        <w:noProof/>
        <w:lang w:eastAsia="de-CH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1352550</wp:posOffset>
          </wp:positionH>
          <wp:positionV relativeFrom="page">
            <wp:posOffset>876300</wp:posOffset>
          </wp:positionV>
          <wp:extent cx="2400300" cy="539115"/>
          <wp:effectExtent l="0" t="0" r="0" b="0"/>
          <wp:wrapTight wrapText="bothSides">
            <wp:wrapPolygon edited="0">
              <wp:start x="0" y="0"/>
              <wp:lineTo x="0" y="20608"/>
              <wp:lineTo x="21429" y="20608"/>
              <wp:lineTo x="21429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de-CH"/>
      </w:rPr>
      <w:drawing>
        <wp:inline distT="0" distB="0" distL="0" distR="0">
          <wp:extent cx="1533144" cy="908304"/>
          <wp:effectExtent l="0" t="0" r="0" b="635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H_Logo_A_HAFL_de_75_4C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44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>
          <wp:extent cx="1181100" cy="429691"/>
          <wp:effectExtent l="0" t="0" r="0" b="889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606" cy="43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4A27">
      <w:rPr>
        <w:noProof/>
        <w:lang w:eastAsia="de-CH"/>
      </w:rPr>
      <w:pict>
        <v:rect id="Rectangle 17" o:spid="_x0000_s6147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<w10:wrap type="square" anchorx="page" anchory="page"/>
        </v:rect>
      </w:pict>
    </w:r>
    <w:r w:rsidR="00384A27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6146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<v:textbox style="layout-flow:vertical;mso-layout-flow-alt:bottom-to-top;mso-next-textbox:#Text Box 18" inset="0,0,0,0">
            <w:txbxContent>
              <w:p w:rsidR="00434D14" w:rsidRPr="0069333D" w:rsidRDefault="00C50E0E" w:rsidP="0037248D">
                <w:pPr>
                  <w:ind w:left="709" w:hanging="709"/>
                  <w:jc w:val="right"/>
                  <w:rPr>
                    <w:rFonts w:ascii="Arial" w:hAnsi="Arial" w:cs="Arial"/>
                    <w:caps/>
                    <w:color w:val="FFFFFF"/>
                    <w:spacing w:val="76"/>
                    <w:sz w:val="72"/>
                    <w:szCs w:val="72"/>
                  </w:rPr>
                </w:pPr>
                <w:r>
                  <w:rPr>
                    <w:rFonts w:ascii="Arial" w:hAnsi="Arial" w:cs="Arial"/>
                    <w:caps/>
                    <w:color w:val="FFFFFF"/>
                    <w:spacing w:val="76"/>
                    <w:sz w:val="72"/>
                    <w:szCs w:val="72"/>
                  </w:rPr>
                  <w:t>Media Release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434D14"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1295400</wp:posOffset>
          </wp:positionH>
          <wp:positionV relativeFrom="page">
            <wp:posOffset>895350</wp:posOffset>
          </wp:positionV>
          <wp:extent cx="2400300" cy="539115"/>
          <wp:effectExtent l="0" t="0" r="0" b="0"/>
          <wp:wrapTight wrapText="bothSides">
            <wp:wrapPolygon edited="0">
              <wp:start x="0" y="0"/>
              <wp:lineTo x="0" y="20608"/>
              <wp:lineTo x="21429" y="20608"/>
              <wp:lineTo x="21429" y="0"/>
              <wp:lineTo x="0" y="0"/>
            </wp:wrapPolygon>
          </wp:wrapTight>
          <wp:docPr id="20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  <w:t xml:space="preserve">   </w:t>
    </w:r>
    <w:r>
      <w:rPr>
        <w:noProof/>
        <w:lang w:eastAsia="de-CH"/>
      </w:rPr>
      <w:drawing>
        <wp:inline distT="0" distB="0" distL="0" distR="0">
          <wp:extent cx="1533144" cy="908304"/>
          <wp:effectExtent l="0" t="0" r="0" b="635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H_Logo_A_HAFL_de_75_4C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44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CH"/>
      </w:rPr>
      <w:t xml:space="preserve">   </w:t>
    </w:r>
    <w:r>
      <w:rPr>
        <w:noProof/>
        <w:lang w:eastAsia="de-CH"/>
      </w:rPr>
      <w:drawing>
        <wp:inline distT="0" distB="0" distL="0" distR="0">
          <wp:extent cx="1181100" cy="429691"/>
          <wp:effectExtent l="0" t="0" r="0" b="889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606" cy="431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14" w:rsidRDefault="00434D14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Fonts w:ascii="FormataBQ-Cond" w:hAnsi="FormataBQ-Cond"/>
        <w:sz w:val="22"/>
        <w:szCs w:val="22"/>
      </w:rPr>
      <w:fldChar w:fldCharType="begin"/>
    </w:r>
    <w:r>
      <w:rPr>
        <w:rFonts w:ascii="FormataBQ-Cond" w:hAnsi="FormataBQ-Cond"/>
        <w:sz w:val="22"/>
        <w:szCs w:val="22"/>
      </w:rPr>
      <w:instrText xml:space="preserve"> PAGE </w:instrText>
    </w:r>
    <w:r>
      <w:rPr>
        <w:rFonts w:ascii="FormataBQ-Cond" w:hAnsi="FormataBQ-Cond"/>
        <w:sz w:val="22"/>
        <w:szCs w:val="22"/>
      </w:rPr>
      <w:fldChar w:fldCharType="separate"/>
    </w:r>
    <w:r w:rsidR="0017018E">
      <w:rPr>
        <w:rFonts w:ascii="FormataBQ-Cond" w:hAnsi="FormataBQ-Cond"/>
        <w:noProof/>
        <w:sz w:val="22"/>
        <w:szCs w:val="22"/>
      </w:rPr>
      <w:t>1</w:t>
    </w:r>
    <w:r>
      <w:rPr>
        <w:rFonts w:ascii="FormataBQ-Cond" w:hAnsi="FormataBQ-Cond"/>
        <w:sz w:val="22"/>
        <w:szCs w:val="22"/>
      </w:rPr>
      <w:fldChar w:fldCharType="end"/>
    </w:r>
    <w:r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4B2E"/>
    <w:multiLevelType w:val="hybridMultilevel"/>
    <w:tmpl w:val="8D1A9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21E32"/>
    <w:multiLevelType w:val="hybridMultilevel"/>
    <w:tmpl w:val="972E25B0"/>
    <w:lvl w:ilvl="0" w:tplc="3C865BE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2166"/>
    <w:multiLevelType w:val="hybridMultilevel"/>
    <w:tmpl w:val="2DB4D73A"/>
    <w:lvl w:ilvl="0" w:tplc="3C865BE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320D6"/>
    <w:multiLevelType w:val="hybridMultilevel"/>
    <w:tmpl w:val="A1F239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4414128"/>
    <w:multiLevelType w:val="multilevel"/>
    <w:tmpl w:val="F086010C"/>
    <w:lvl w:ilvl="0">
      <w:start w:val="1"/>
      <w:numFmt w:val="bullet"/>
      <w:pStyle w:val="fiblaufzaehlungzusatz"/>
      <w:lvlText w:val="&gt;"/>
      <w:lvlJc w:val="left"/>
      <w:pPr>
        <w:tabs>
          <w:tab w:val="num" w:pos="338"/>
        </w:tabs>
        <w:ind w:left="338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18"/>
        </w:tabs>
        <w:ind w:left="3218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78"/>
        </w:tabs>
        <w:ind w:left="5378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6A6"/>
    <w:rsid w:val="000017E9"/>
    <w:rsid w:val="000154CC"/>
    <w:rsid w:val="00041ADF"/>
    <w:rsid w:val="000514F2"/>
    <w:rsid w:val="00076571"/>
    <w:rsid w:val="00081A95"/>
    <w:rsid w:val="00087957"/>
    <w:rsid w:val="00092344"/>
    <w:rsid w:val="000C1924"/>
    <w:rsid w:val="000E6C1C"/>
    <w:rsid w:val="000E7076"/>
    <w:rsid w:val="00117AB5"/>
    <w:rsid w:val="00123E88"/>
    <w:rsid w:val="0012464E"/>
    <w:rsid w:val="001336F8"/>
    <w:rsid w:val="00134BC0"/>
    <w:rsid w:val="00150D1D"/>
    <w:rsid w:val="0017018E"/>
    <w:rsid w:val="0017177E"/>
    <w:rsid w:val="001A2761"/>
    <w:rsid w:val="001B0F73"/>
    <w:rsid w:val="001B3B31"/>
    <w:rsid w:val="001B68DB"/>
    <w:rsid w:val="00202A8E"/>
    <w:rsid w:val="00203DE3"/>
    <w:rsid w:val="00213608"/>
    <w:rsid w:val="00234916"/>
    <w:rsid w:val="00243DEB"/>
    <w:rsid w:val="00245861"/>
    <w:rsid w:val="00257FF6"/>
    <w:rsid w:val="002604C5"/>
    <w:rsid w:val="00275F5A"/>
    <w:rsid w:val="002C2FA9"/>
    <w:rsid w:val="002C524C"/>
    <w:rsid w:val="002D7033"/>
    <w:rsid w:val="002E3907"/>
    <w:rsid w:val="00301859"/>
    <w:rsid w:val="003052EE"/>
    <w:rsid w:val="003054C9"/>
    <w:rsid w:val="00323DCE"/>
    <w:rsid w:val="003262F6"/>
    <w:rsid w:val="00342AAA"/>
    <w:rsid w:val="00343B32"/>
    <w:rsid w:val="00356545"/>
    <w:rsid w:val="0037248D"/>
    <w:rsid w:val="00384A27"/>
    <w:rsid w:val="00387030"/>
    <w:rsid w:val="003B2657"/>
    <w:rsid w:val="003B588E"/>
    <w:rsid w:val="003D1605"/>
    <w:rsid w:val="003F223C"/>
    <w:rsid w:val="0041438C"/>
    <w:rsid w:val="00434D14"/>
    <w:rsid w:val="00437243"/>
    <w:rsid w:val="00441114"/>
    <w:rsid w:val="00465681"/>
    <w:rsid w:val="00486161"/>
    <w:rsid w:val="004A367F"/>
    <w:rsid w:val="004D6F33"/>
    <w:rsid w:val="004F5949"/>
    <w:rsid w:val="0052792C"/>
    <w:rsid w:val="0054116B"/>
    <w:rsid w:val="00542F5E"/>
    <w:rsid w:val="0055430D"/>
    <w:rsid w:val="005C0DFC"/>
    <w:rsid w:val="005F61B7"/>
    <w:rsid w:val="00611BDA"/>
    <w:rsid w:val="00612F45"/>
    <w:rsid w:val="00630B05"/>
    <w:rsid w:val="006434A5"/>
    <w:rsid w:val="006666A6"/>
    <w:rsid w:val="00680859"/>
    <w:rsid w:val="0069333D"/>
    <w:rsid w:val="006A512D"/>
    <w:rsid w:val="006A7B1D"/>
    <w:rsid w:val="006C5369"/>
    <w:rsid w:val="006C6551"/>
    <w:rsid w:val="006D4EB7"/>
    <w:rsid w:val="00721257"/>
    <w:rsid w:val="00746730"/>
    <w:rsid w:val="00752EE4"/>
    <w:rsid w:val="00757130"/>
    <w:rsid w:val="0077182D"/>
    <w:rsid w:val="00797742"/>
    <w:rsid w:val="007F4E04"/>
    <w:rsid w:val="00801A46"/>
    <w:rsid w:val="0080489D"/>
    <w:rsid w:val="00816096"/>
    <w:rsid w:val="00824B22"/>
    <w:rsid w:val="00855AAB"/>
    <w:rsid w:val="00881732"/>
    <w:rsid w:val="008B4918"/>
    <w:rsid w:val="008C000A"/>
    <w:rsid w:val="008D67BF"/>
    <w:rsid w:val="0095095A"/>
    <w:rsid w:val="00992AC2"/>
    <w:rsid w:val="009F0658"/>
    <w:rsid w:val="009F2829"/>
    <w:rsid w:val="00A13CB8"/>
    <w:rsid w:val="00A60603"/>
    <w:rsid w:val="00A60616"/>
    <w:rsid w:val="00A632A9"/>
    <w:rsid w:val="00A87F24"/>
    <w:rsid w:val="00A93BE4"/>
    <w:rsid w:val="00AB5750"/>
    <w:rsid w:val="00AD13C8"/>
    <w:rsid w:val="00B15DAF"/>
    <w:rsid w:val="00B27B6B"/>
    <w:rsid w:val="00B61A2A"/>
    <w:rsid w:val="00B8343F"/>
    <w:rsid w:val="00B91CED"/>
    <w:rsid w:val="00BA3543"/>
    <w:rsid w:val="00BC69B1"/>
    <w:rsid w:val="00BF3A2B"/>
    <w:rsid w:val="00BF5703"/>
    <w:rsid w:val="00C24D94"/>
    <w:rsid w:val="00C31FA2"/>
    <w:rsid w:val="00C36331"/>
    <w:rsid w:val="00C36DF4"/>
    <w:rsid w:val="00C429D1"/>
    <w:rsid w:val="00C42E6A"/>
    <w:rsid w:val="00C4329B"/>
    <w:rsid w:val="00C50E0E"/>
    <w:rsid w:val="00CA0E00"/>
    <w:rsid w:val="00CB717A"/>
    <w:rsid w:val="00CC45D3"/>
    <w:rsid w:val="00CD6840"/>
    <w:rsid w:val="00CF715F"/>
    <w:rsid w:val="00D17A76"/>
    <w:rsid w:val="00D30089"/>
    <w:rsid w:val="00D930F7"/>
    <w:rsid w:val="00DC1323"/>
    <w:rsid w:val="00DC5CEF"/>
    <w:rsid w:val="00DD4642"/>
    <w:rsid w:val="00E102AF"/>
    <w:rsid w:val="00E1631B"/>
    <w:rsid w:val="00E20ACC"/>
    <w:rsid w:val="00E85C2D"/>
    <w:rsid w:val="00E9412A"/>
    <w:rsid w:val="00EB5766"/>
    <w:rsid w:val="00ED16B6"/>
    <w:rsid w:val="00EE0A20"/>
    <w:rsid w:val="00F05036"/>
    <w:rsid w:val="00FA432A"/>
    <w:rsid w:val="00FD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2"/>
    <o:shapelayout v:ext="edit">
      <o:idmap v:ext="edit" data="1"/>
    </o:shapelayout>
  </w:shapeDefaults>
  <w:decimalSymbol w:val=","/>
  <w:listSeparator w:val=";"/>
  <w15:docId w15:val="{3EDB9FA7-32FF-4CB7-97EE-790641A7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715F"/>
    <w:pPr>
      <w:spacing w:line="288" w:lineRule="auto"/>
    </w:pPr>
    <w:rPr>
      <w:rFonts w:ascii="Formata Regular" w:hAnsi="Formata Regular"/>
      <w:color w:val="000000"/>
      <w:lang w:eastAsia="de-DE"/>
    </w:rPr>
  </w:style>
  <w:style w:type="paragraph" w:styleId="berschrift1">
    <w:name w:val="heading 1"/>
    <w:basedOn w:val="Standard"/>
    <w:next w:val="Standard"/>
    <w:qFormat/>
    <w:rsid w:val="00CF715F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rsid w:val="00CF715F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F715F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rsid w:val="00CF715F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rsid w:val="00CF715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CF715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CF715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CF715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CF715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816096"/>
    <w:pPr>
      <w:numPr>
        <w:numId w:val="11"/>
      </w:numPr>
      <w:tabs>
        <w:tab w:val="clear" w:pos="338"/>
        <w:tab w:val="num" w:pos="709"/>
      </w:tabs>
      <w:ind w:left="360" w:firstLine="0"/>
    </w:p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CF715F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rsid w:val="00CF715F"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rsid w:val="00CF715F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rsid w:val="00CF715F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rsid w:val="00CF715F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rsid w:val="00CF715F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rsid w:val="00CF715F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rsid w:val="00CF715F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rsid w:val="00CF715F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CF715F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rsid w:val="00CF715F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sid w:val="00CF715F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A87F24"/>
    <w:pPr>
      <w:keepNext/>
      <w:tabs>
        <w:tab w:val="left" w:pos="4800"/>
      </w:tabs>
      <w:spacing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Listenabsatz">
    <w:name w:val="List Paragraph"/>
    <w:basedOn w:val="Standard"/>
    <w:uiPriority w:val="34"/>
    <w:qFormat/>
    <w:rsid w:val="00752EE4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de-DE" w:eastAsia="en-US"/>
    </w:rPr>
  </w:style>
  <w:style w:type="paragraph" w:styleId="StandardWeb">
    <w:name w:val="Normal (Web)"/>
    <w:basedOn w:val="Standard"/>
    <w:uiPriority w:val="99"/>
    <w:unhideWhenUsed/>
    <w:rsid w:val="00612F45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de-CH"/>
    </w:rPr>
  </w:style>
  <w:style w:type="character" w:styleId="Fett">
    <w:name w:val="Strong"/>
    <w:basedOn w:val="Absatz-Standardschriftart"/>
    <w:uiPriority w:val="22"/>
    <w:qFormat/>
    <w:rsid w:val="00612F45"/>
    <w:rPr>
      <w:b/>
      <w:bCs/>
    </w:rPr>
  </w:style>
  <w:style w:type="character" w:customStyle="1" w:styleId="rwrr">
    <w:name w:val="rwrr"/>
    <w:basedOn w:val="Absatz-Standardschriftart"/>
    <w:rsid w:val="00356545"/>
  </w:style>
  <w:style w:type="character" w:styleId="BesuchterHyperlink">
    <w:name w:val="FollowedHyperlink"/>
    <w:basedOn w:val="Absatz-Standardschriftart"/>
    <w:rsid w:val="00041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9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647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66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2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45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519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rise.hafl.bfh.ch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bl.org/en/media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christian.schader@fibl.org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moritz.teriete@sustainable-food.com" TargetMode="External"/><Relationship Id="rId20" Type="http://schemas.openxmlformats.org/officeDocument/2006/relationships/hyperlink" Target="http://www.sustainable-food-systems.com/leistung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yperlink" Target="mailto:jan.grenz@bfh.ch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fibl.org/en/themen/smart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CC24AECA-0934-4E2D-9471-C93E6E90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3189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Basler Andreas</cp:lastModifiedBy>
  <cp:revision>37</cp:revision>
  <cp:lastPrinted>2012-06-11T13:17:00Z</cp:lastPrinted>
  <dcterms:created xsi:type="dcterms:W3CDTF">2016-01-21T13:05:00Z</dcterms:created>
  <dcterms:modified xsi:type="dcterms:W3CDTF">2016-01-22T09:05:00Z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