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6" w:rsidRPr="00B12B36" w:rsidRDefault="006666A6" w:rsidP="00CA0E00">
      <w:pPr>
        <w:pStyle w:val="Fibl18"/>
        <w:framePr w:wrap="around" w:y="3046"/>
        <w:rPr>
          <w:lang w:val="en-GB"/>
        </w:rPr>
      </w:pPr>
      <w:r w:rsidRPr="00B12B36">
        <w:rPr>
          <w:lang w:val="en-GB"/>
        </w:rPr>
        <w:t>Medi</w:t>
      </w:r>
      <w:r w:rsidR="00412BD0" w:rsidRPr="00B12B36">
        <w:rPr>
          <w:lang w:val="en-GB"/>
        </w:rPr>
        <w:t>a Release</w:t>
      </w:r>
      <w:r w:rsidR="00412BD0" w:rsidRPr="00B12B36">
        <w:rPr>
          <w:lang w:val="en-GB"/>
        </w:rPr>
        <w:tab/>
      </w:r>
      <w:r w:rsidR="00412BD0" w:rsidRPr="00B12B36">
        <w:rPr>
          <w:lang w:val="en-GB"/>
        </w:rPr>
        <w:tab/>
      </w:r>
      <w:r w:rsidR="00412BD0" w:rsidRPr="00B12B36">
        <w:rPr>
          <w:lang w:val="en-GB"/>
        </w:rPr>
        <w:tab/>
      </w:r>
      <w:r w:rsidR="00412BD0" w:rsidRPr="00B12B36">
        <w:rPr>
          <w:lang w:val="en-GB"/>
        </w:rPr>
        <w:tab/>
      </w:r>
    </w:p>
    <w:p w:rsidR="006666A6" w:rsidRPr="00B12B36" w:rsidRDefault="006666A6">
      <w:pPr>
        <w:rPr>
          <w:rFonts w:ascii="Arial" w:hAnsi="Arial" w:cs="Arial"/>
          <w:lang w:val="en-GB"/>
        </w:rPr>
        <w:sectPr w:rsidR="006666A6" w:rsidRPr="00B12B36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6666A6" w:rsidRPr="00B12B36" w:rsidRDefault="00412BD0">
      <w:pPr>
        <w:pStyle w:val="Fiblueberschrift"/>
        <w:rPr>
          <w:lang w:val="en-GB"/>
        </w:rPr>
      </w:pPr>
      <w:bookmarkStart w:id="0" w:name="_GoBack"/>
      <w:r w:rsidRPr="00B12B36">
        <w:rPr>
          <w:lang w:val="en-GB"/>
        </w:rPr>
        <w:lastRenderedPageBreak/>
        <w:t xml:space="preserve">New printed </w:t>
      </w:r>
      <w:r w:rsidR="00B32402" w:rsidRPr="00B12B36">
        <w:rPr>
          <w:lang w:val="en-GB"/>
        </w:rPr>
        <w:t>farm handbook</w:t>
      </w:r>
      <w:r w:rsidRPr="00B12B36">
        <w:rPr>
          <w:lang w:val="en-GB"/>
        </w:rPr>
        <w:t xml:space="preserve"> for organ</w:t>
      </w:r>
      <w:r w:rsidR="008402F9" w:rsidRPr="00B12B36">
        <w:rPr>
          <w:lang w:val="en-GB"/>
        </w:rPr>
        <w:t>i</w:t>
      </w:r>
      <w:r w:rsidRPr="00B12B36">
        <w:rPr>
          <w:lang w:val="en-GB"/>
        </w:rPr>
        <w:t>c pig producer</w:t>
      </w:r>
      <w:r w:rsidR="00B12B36">
        <w:rPr>
          <w:lang w:val="en-GB"/>
        </w:rPr>
        <w:t>s</w:t>
      </w:r>
    </w:p>
    <w:bookmarkEnd w:id="0"/>
    <w:p w:rsidR="00ED036D" w:rsidRPr="00B12B36" w:rsidRDefault="00ED036D" w:rsidP="00ED036D">
      <w:pPr>
        <w:pStyle w:val="Fiblueberschrift"/>
        <w:rPr>
          <w:sz w:val="22"/>
          <w:szCs w:val="22"/>
          <w:lang w:val="en-GB"/>
        </w:rPr>
      </w:pPr>
      <w:r w:rsidRPr="00B12B36">
        <w:rPr>
          <w:sz w:val="22"/>
          <w:szCs w:val="22"/>
          <w:lang w:val="en-GB"/>
        </w:rPr>
        <w:t>„Improving health and welfare of pigs</w:t>
      </w:r>
      <w:proofErr w:type="gramStart"/>
      <w:r w:rsidRPr="00B12B36">
        <w:rPr>
          <w:sz w:val="22"/>
          <w:szCs w:val="22"/>
          <w:lang w:val="en-GB"/>
        </w:rPr>
        <w:t>“ is</w:t>
      </w:r>
      <w:proofErr w:type="gramEnd"/>
      <w:r w:rsidRPr="00B12B36">
        <w:rPr>
          <w:sz w:val="22"/>
          <w:szCs w:val="22"/>
          <w:lang w:val="en-GB"/>
        </w:rPr>
        <w:t xml:space="preserve"> a new practical handbook for organic pig producers. The handbook summarizes the expertise of farmers, consultants, scientists and technical literature for maintaining the health of pigs. </w:t>
      </w:r>
    </w:p>
    <w:p w:rsidR="00ED036D" w:rsidRPr="00B12B36" w:rsidRDefault="00ED036D" w:rsidP="00E0399C">
      <w:pPr>
        <w:pStyle w:val="Fiblueberschrift"/>
        <w:rPr>
          <w:b w:val="0"/>
          <w:sz w:val="22"/>
          <w:szCs w:val="22"/>
          <w:lang w:val="en-GB"/>
        </w:rPr>
      </w:pPr>
      <w:r w:rsidRPr="00B12B36">
        <w:rPr>
          <w:b w:val="0"/>
          <w:sz w:val="22"/>
          <w:szCs w:val="22"/>
          <w:lang w:val="en-GB"/>
        </w:rPr>
        <w:t xml:space="preserve">(Frick, 24.8.2015) </w:t>
      </w:r>
      <w:r w:rsidR="00AB1A5B" w:rsidRPr="00B12B36">
        <w:rPr>
          <w:b w:val="0"/>
          <w:sz w:val="22"/>
          <w:szCs w:val="22"/>
          <w:lang w:val="en-GB"/>
        </w:rPr>
        <w:t xml:space="preserve">The new handbook was developed in the framework of the </w:t>
      </w:r>
      <w:r w:rsidRPr="00B12B36">
        <w:rPr>
          <w:b w:val="0"/>
          <w:sz w:val="22"/>
          <w:szCs w:val="22"/>
          <w:lang w:val="en-GB"/>
        </w:rPr>
        <w:t xml:space="preserve">international </w:t>
      </w:r>
      <w:r w:rsidR="00AB1A5B" w:rsidRPr="00B12B36">
        <w:rPr>
          <w:b w:val="0"/>
          <w:sz w:val="22"/>
          <w:szCs w:val="22"/>
          <w:lang w:val="en-GB"/>
        </w:rPr>
        <w:t>project</w:t>
      </w:r>
      <w:r w:rsidRPr="00B12B36">
        <w:rPr>
          <w:b w:val="0"/>
          <w:sz w:val="22"/>
          <w:szCs w:val="22"/>
          <w:lang w:val="en-GB"/>
        </w:rPr>
        <w:t xml:space="preserve"> «</w:t>
      </w:r>
      <w:proofErr w:type="spellStart"/>
      <w:r w:rsidRPr="00B12B36">
        <w:rPr>
          <w:b w:val="0"/>
          <w:sz w:val="22"/>
          <w:szCs w:val="22"/>
          <w:lang w:val="en-GB"/>
        </w:rPr>
        <w:t>ProPIG</w:t>
      </w:r>
      <w:proofErr w:type="spellEnd"/>
      <w:r w:rsidRPr="00B12B36">
        <w:rPr>
          <w:b w:val="0"/>
          <w:sz w:val="22"/>
          <w:szCs w:val="22"/>
          <w:lang w:val="en-GB"/>
        </w:rPr>
        <w:t>»</w:t>
      </w:r>
      <w:r w:rsidR="00AB1A5B" w:rsidRPr="00B12B36">
        <w:rPr>
          <w:b w:val="0"/>
          <w:sz w:val="22"/>
          <w:szCs w:val="22"/>
          <w:lang w:val="en-GB"/>
        </w:rPr>
        <w:t xml:space="preserve">. It </w:t>
      </w:r>
      <w:r w:rsidR="00B12B36">
        <w:rPr>
          <w:b w:val="0"/>
          <w:sz w:val="22"/>
          <w:szCs w:val="22"/>
          <w:lang w:val="en-GB"/>
        </w:rPr>
        <w:t>combines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AB1A5B" w:rsidRPr="00B12B36">
        <w:rPr>
          <w:b w:val="0"/>
          <w:sz w:val="22"/>
          <w:szCs w:val="22"/>
          <w:lang w:val="en-GB"/>
        </w:rPr>
        <w:t xml:space="preserve">the </w:t>
      </w:r>
      <w:r w:rsidR="00B12B36">
        <w:rPr>
          <w:b w:val="0"/>
          <w:sz w:val="22"/>
          <w:szCs w:val="22"/>
          <w:lang w:val="en-GB"/>
        </w:rPr>
        <w:t>expertise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AB1A5B" w:rsidRPr="00B12B36">
        <w:rPr>
          <w:b w:val="0"/>
          <w:sz w:val="22"/>
          <w:szCs w:val="22"/>
          <w:lang w:val="en-GB"/>
        </w:rPr>
        <w:t xml:space="preserve">of </w:t>
      </w:r>
      <w:r w:rsidRPr="00B12B36">
        <w:rPr>
          <w:b w:val="0"/>
          <w:sz w:val="22"/>
          <w:szCs w:val="22"/>
          <w:lang w:val="en-GB"/>
        </w:rPr>
        <w:t xml:space="preserve">74 </w:t>
      </w:r>
      <w:r w:rsidR="00AB1A5B" w:rsidRPr="00B12B36">
        <w:rPr>
          <w:b w:val="0"/>
          <w:sz w:val="22"/>
          <w:szCs w:val="22"/>
          <w:lang w:val="en-GB"/>
        </w:rPr>
        <w:t>pig producers</w:t>
      </w:r>
      <w:r w:rsidR="00B12B36">
        <w:rPr>
          <w:b w:val="0"/>
          <w:sz w:val="22"/>
          <w:szCs w:val="22"/>
          <w:lang w:val="en-GB"/>
        </w:rPr>
        <w:t>,</w:t>
      </w:r>
      <w:r w:rsidR="00AB1A5B" w:rsidRPr="00B12B36">
        <w:rPr>
          <w:b w:val="0"/>
          <w:sz w:val="22"/>
          <w:szCs w:val="22"/>
          <w:lang w:val="en-GB"/>
        </w:rPr>
        <w:t xml:space="preserve"> </w:t>
      </w:r>
      <w:r w:rsidR="00B12B36">
        <w:rPr>
          <w:b w:val="0"/>
          <w:sz w:val="22"/>
          <w:szCs w:val="22"/>
          <w:lang w:val="en-GB"/>
        </w:rPr>
        <w:t>together with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AB1A5B" w:rsidRPr="00B12B36">
        <w:rPr>
          <w:b w:val="0"/>
          <w:sz w:val="22"/>
          <w:szCs w:val="22"/>
          <w:lang w:val="en-GB"/>
        </w:rPr>
        <w:t xml:space="preserve">input from </w:t>
      </w:r>
      <w:r w:rsidR="00F075AC" w:rsidRPr="00B12B36">
        <w:rPr>
          <w:b w:val="0"/>
          <w:sz w:val="22"/>
          <w:szCs w:val="22"/>
          <w:lang w:val="en-GB"/>
        </w:rPr>
        <w:t>advisors</w:t>
      </w:r>
      <w:r w:rsidR="00AB1A5B" w:rsidRPr="00B12B36">
        <w:rPr>
          <w:b w:val="0"/>
          <w:sz w:val="22"/>
          <w:szCs w:val="22"/>
          <w:lang w:val="en-GB"/>
        </w:rPr>
        <w:t xml:space="preserve"> and scientists from eight </w:t>
      </w:r>
      <w:r w:rsidR="00B12B36">
        <w:rPr>
          <w:b w:val="0"/>
          <w:sz w:val="22"/>
          <w:szCs w:val="22"/>
          <w:lang w:val="en-GB"/>
        </w:rPr>
        <w:t>E</w:t>
      </w:r>
      <w:r w:rsidR="00AB1A5B" w:rsidRPr="00B12B36">
        <w:rPr>
          <w:b w:val="0"/>
          <w:sz w:val="22"/>
          <w:szCs w:val="22"/>
          <w:lang w:val="en-GB"/>
        </w:rPr>
        <w:t xml:space="preserve">uropean countries. The recommendations </w:t>
      </w:r>
      <w:r w:rsidR="00B12B36">
        <w:rPr>
          <w:b w:val="0"/>
          <w:sz w:val="22"/>
          <w:szCs w:val="22"/>
          <w:lang w:val="en-GB"/>
        </w:rPr>
        <w:t>provide</w:t>
      </w:r>
      <w:r w:rsidR="00AB1A5B" w:rsidRPr="00B12B36">
        <w:rPr>
          <w:b w:val="0"/>
          <w:sz w:val="22"/>
          <w:szCs w:val="22"/>
          <w:lang w:val="en-GB"/>
        </w:rPr>
        <w:t xml:space="preserve"> support </w:t>
      </w:r>
      <w:r w:rsidR="00B12B36">
        <w:rPr>
          <w:b w:val="0"/>
          <w:sz w:val="22"/>
          <w:szCs w:val="22"/>
          <w:lang w:val="en-GB"/>
        </w:rPr>
        <w:t xml:space="preserve">to </w:t>
      </w:r>
      <w:r w:rsidR="00AB1A5B" w:rsidRPr="00B12B36">
        <w:rPr>
          <w:b w:val="0"/>
          <w:sz w:val="22"/>
          <w:szCs w:val="22"/>
          <w:lang w:val="en-GB"/>
        </w:rPr>
        <w:t xml:space="preserve">farmers and consultants in the development of an optimal pig husbandry. </w:t>
      </w:r>
      <w:r w:rsidR="00B12B36">
        <w:rPr>
          <w:b w:val="0"/>
          <w:sz w:val="22"/>
          <w:szCs w:val="22"/>
          <w:lang w:val="en-GB"/>
        </w:rPr>
        <w:t>Through the use of</w:t>
      </w:r>
      <w:r w:rsidR="00AB1A5B" w:rsidRPr="00B12B36">
        <w:rPr>
          <w:b w:val="0"/>
          <w:sz w:val="22"/>
          <w:szCs w:val="22"/>
          <w:lang w:val="en-GB"/>
        </w:rPr>
        <w:t xml:space="preserve"> simple checklists, the manual </w:t>
      </w:r>
      <w:r w:rsidR="00B12B36">
        <w:rPr>
          <w:b w:val="0"/>
          <w:sz w:val="22"/>
          <w:szCs w:val="22"/>
          <w:lang w:val="en-GB"/>
        </w:rPr>
        <w:t>identifies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AB1A5B" w:rsidRPr="00B12B36">
        <w:rPr>
          <w:b w:val="0"/>
          <w:sz w:val="22"/>
          <w:szCs w:val="22"/>
          <w:lang w:val="en-GB"/>
        </w:rPr>
        <w:t>possible causes and behavioural disorders for the major problem areas and suggests measures for their correction.</w:t>
      </w:r>
      <w:r w:rsidR="00E0399C" w:rsidRPr="00B12B36">
        <w:rPr>
          <w:b w:val="0"/>
          <w:sz w:val="22"/>
          <w:szCs w:val="22"/>
          <w:lang w:val="en-GB"/>
        </w:rPr>
        <w:br/>
      </w:r>
      <w:r w:rsidRPr="00B12B36">
        <w:rPr>
          <w:b w:val="0"/>
          <w:sz w:val="22"/>
          <w:szCs w:val="22"/>
          <w:lang w:val="en-GB"/>
        </w:rPr>
        <w:t>I</w:t>
      </w:r>
      <w:r w:rsidR="00F075AC" w:rsidRPr="00B12B36">
        <w:rPr>
          <w:b w:val="0"/>
          <w:sz w:val="22"/>
          <w:szCs w:val="22"/>
          <w:lang w:val="en-GB"/>
        </w:rPr>
        <w:t>n the</w:t>
      </w:r>
      <w:r w:rsidRPr="00B12B36">
        <w:rPr>
          <w:b w:val="0"/>
          <w:sz w:val="22"/>
          <w:szCs w:val="22"/>
          <w:lang w:val="en-GB"/>
        </w:rPr>
        <w:t xml:space="preserve"> </w:t>
      </w:r>
      <w:proofErr w:type="spellStart"/>
      <w:r w:rsidRPr="00B12B36">
        <w:rPr>
          <w:b w:val="0"/>
          <w:sz w:val="22"/>
          <w:szCs w:val="22"/>
          <w:lang w:val="en-GB"/>
        </w:rPr>
        <w:t>CoreOrganic</w:t>
      </w:r>
      <w:proofErr w:type="spellEnd"/>
      <w:r w:rsidRPr="00B12B36">
        <w:rPr>
          <w:b w:val="0"/>
          <w:sz w:val="22"/>
          <w:szCs w:val="22"/>
          <w:lang w:val="en-GB"/>
        </w:rPr>
        <w:t xml:space="preserve"> II </w:t>
      </w:r>
      <w:r w:rsidR="00F075AC" w:rsidRPr="00B12B36">
        <w:rPr>
          <w:b w:val="0"/>
          <w:sz w:val="22"/>
          <w:szCs w:val="22"/>
          <w:lang w:val="en-GB"/>
        </w:rPr>
        <w:t xml:space="preserve">project </w:t>
      </w:r>
      <w:proofErr w:type="spellStart"/>
      <w:r w:rsidRPr="00B12B36">
        <w:rPr>
          <w:b w:val="0"/>
          <w:sz w:val="22"/>
          <w:szCs w:val="22"/>
          <w:lang w:val="en-GB"/>
        </w:rPr>
        <w:t>ProPig</w:t>
      </w:r>
      <w:proofErr w:type="spellEnd"/>
      <w:r w:rsidR="00B12B36">
        <w:rPr>
          <w:b w:val="0"/>
          <w:sz w:val="22"/>
          <w:szCs w:val="22"/>
          <w:lang w:val="en-GB"/>
        </w:rPr>
        <w:t>,</w:t>
      </w:r>
      <w:r w:rsidR="00F075AC" w:rsidRPr="00B12B36">
        <w:rPr>
          <w:b w:val="0"/>
          <w:sz w:val="22"/>
          <w:szCs w:val="22"/>
          <w:lang w:val="en-GB"/>
        </w:rPr>
        <w:t xml:space="preserve"> scientists and advisors evaluated health, wellbeing and husbandry conditions of pigs on the above mentioned </w:t>
      </w:r>
      <w:r w:rsidRPr="00B12B36">
        <w:rPr>
          <w:b w:val="0"/>
          <w:sz w:val="22"/>
          <w:szCs w:val="22"/>
          <w:lang w:val="en-GB"/>
        </w:rPr>
        <w:t xml:space="preserve">74 </w:t>
      </w:r>
      <w:r w:rsidR="00F075AC" w:rsidRPr="00B12B36">
        <w:rPr>
          <w:b w:val="0"/>
          <w:sz w:val="22"/>
          <w:szCs w:val="22"/>
          <w:lang w:val="en-GB"/>
        </w:rPr>
        <w:t xml:space="preserve">organic farms </w:t>
      </w:r>
      <w:r w:rsidR="00B12B36" w:rsidRPr="00B12B36">
        <w:rPr>
          <w:b w:val="0"/>
          <w:sz w:val="22"/>
          <w:szCs w:val="22"/>
          <w:lang w:val="en-GB"/>
        </w:rPr>
        <w:t>in eight European countries</w:t>
      </w:r>
      <w:r w:rsidR="00B12B36">
        <w:rPr>
          <w:b w:val="0"/>
          <w:sz w:val="22"/>
          <w:szCs w:val="22"/>
          <w:lang w:val="en-GB"/>
        </w:rPr>
        <w:t xml:space="preserve"> </w:t>
      </w:r>
      <w:r w:rsidR="00F075AC" w:rsidRPr="00B12B36">
        <w:rPr>
          <w:b w:val="0"/>
          <w:sz w:val="22"/>
          <w:szCs w:val="22"/>
          <w:lang w:val="en-GB"/>
        </w:rPr>
        <w:t>with differing housing systems</w:t>
      </w:r>
      <w:r w:rsidR="00B12B36">
        <w:rPr>
          <w:b w:val="0"/>
          <w:sz w:val="22"/>
          <w:szCs w:val="22"/>
          <w:lang w:val="en-GB"/>
        </w:rPr>
        <w:t>,</w:t>
      </w:r>
      <w:r w:rsidR="00F075AC" w:rsidRPr="00B12B36">
        <w:rPr>
          <w:b w:val="0"/>
          <w:sz w:val="22"/>
          <w:szCs w:val="22"/>
          <w:lang w:val="en-GB"/>
        </w:rPr>
        <w:t xml:space="preserve"> including free range</w:t>
      </w:r>
      <w:r w:rsidRPr="00B12B36">
        <w:rPr>
          <w:b w:val="0"/>
          <w:sz w:val="22"/>
          <w:szCs w:val="22"/>
          <w:lang w:val="en-GB"/>
        </w:rPr>
        <w:t xml:space="preserve">, </w:t>
      </w:r>
      <w:r w:rsidR="00F075AC" w:rsidRPr="00B12B36">
        <w:rPr>
          <w:b w:val="0"/>
          <w:sz w:val="22"/>
          <w:szCs w:val="22"/>
          <w:lang w:val="en-GB"/>
        </w:rPr>
        <w:t xml:space="preserve">partly free range and indoor </w:t>
      </w:r>
      <w:r w:rsidR="00B12B36">
        <w:rPr>
          <w:b w:val="0"/>
          <w:sz w:val="22"/>
          <w:szCs w:val="22"/>
          <w:lang w:val="en-GB"/>
        </w:rPr>
        <w:t>housing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B12B36">
        <w:rPr>
          <w:b w:val="0"/>
          <w:sz w:val="22"/>
          <w:szCs w:val="22"/>
          <w:lang w:val="en-GB"/>
        </w:rPr>
        <w:t>(</w:t>
      </w:r>
      <w:r w:rsidR="00F075AC" w:rsidRPr="00B12B36">
        <w:rPr>
          <w:b w:val="0"/>
          <w:sz w:val="22"/>
          <w:szCs w:val="22"/>
          <w:lang w:val="en-GB"/>
        </w:rPr>
        <w:t xml:space="preserve">with </w:t>
      </w:r>
      <w:r w:rsidR="00B12B36">
        <w:rPr>
          <w:b w:val="0"/>
          <w:sz w:val="22"/>
          <w:szCs w:val="22"/>
          <w:lang w:val="en-GB"/>
        </w:rPr>
        <w:t>outdoor</w:t>
      </w:r>
      <w:r w:rsidR="00B12B36" w:rsidRPr="00B12B36">
        <w:rPr>
          <w:b w:val="0"/>
          <w:sz w:val="22"/>
          <w:szCs w:val="22"/>
          <w:lang w:val="en-GB"/>
        </w:rPr>
        <w:t xml:space="preserve"> </w:t>
      </w:r>
      <w:r w:rsidR="00B12B36">
        <w:rPr>
          <w:b w:val="0"/>
          <w:sz w:val="22"/>
          <w:szCs w:val="22"/>
          <w:lang w:val="en-GB"/>
        </w:rPr>
        <w:t>access</w:t>
      </w:r>
      <w:r w:rsidRPr="00B12B36">
        <w:rPr>
          <w:b w:val="0"/>
          <w:sz w:val="22"/>
          <w:szCs w:val="22"/>
          <w:lang w:val="en-GB"/>
        </w:rPr>
        <w:t>)</w:t>
      </w:r>
      <w:r w:rsidR="00B12B36">
        <w:rPr>
          <w:b w:val="0"/>
          <w:sz w:val="22"/>
          <w:szCs w:val="22"/>
          <w:lang w:val="en-GB"/>
        </w:rPr>
        <w:t>.</w:t>
      </w:r>
      <w:r w:rsidRPr="00B12B36">
        <w:rPr>
          <w:b w:val="0"/>
          <w:sz w:val="22"/>
          <w:szCs w:val="22"/>
          <w:lang w:val="en-GB"/>
        </w:rPr>
        <w:t xml:space="preserve">. </w:t>
      </w:r>
      <w:r w:rsidR="00F075AC" w:rsidRPr="00B12B36">
        <w:rPr>
          <w:b w:val="0"/>
          <w:sz w:val="22"/>
          <w:szCs w:val="22"/>
          <w:lang w:val="en-GB"/>
        </w:rPr>
        <w:t xml:space="preserve">Based on these assessments, improvement strategies were developed together with </w:t>
      </w:r>
      <w:r w:rsidR="00B12B36">
        <w:rPr>
          <w:b w:val="0"/>
          <w:sz w:val="22"/>
          <w:szCs w:val="22"/>
          <w:lang w:val="en-GB"/>
        </w:rPr>
        <w:t xml:space="preserve">the </w:t>
      </w:r>
      <w:r w:rsidR="00F075AC" w:rsidRPr="00B12B36">
        <w:rPr>
          <w:b w:val="0"/>
          <w:sz w:val="22"/>
          <w:szCs w:val="22"/>
          <w:lang w:val="en-GB"/>
        </w:rPr>
        <w:t>pig farmers and compiled in this handbook</w:t>
      </w:r>
      <w:r w:rsidRPr="00B12B36">
        <w:rPr>
          <w:b w:val="0"/>
          <w:sz w:val="22"/>
          <w:szCs w:val="22"/>
          <w:lang w:val="en-GB"/>
        </w:rPr>
        <w:t xml:space="preserve">. </w:t>
      </w:r>
    </w:p>
    <w:p w:rsidR="00F075AC" w:rsidRPr="00B12B36" w:rsidRDefault="00F075AC" w:rsidP="00ED036D">
      <w:pPr>
        <w:rPr>
          <w:rFonts w:ascii="Arial" w:hAnsi="Arial" w:cs="Arial"/>
          <w:sz w:val="22"/>
          <w:szCs w:val="22"/>
          <w:lang w:val="en-GB"/>
        </w:rPr>
      </w:pPr>
    </w:p>
    <w:p w:rsidR="00F075AC" w:rsidRPr="00B12B36" w:rsidRDefault="00F075AC" w:rsidP="00ED036D">
      <w:pPr>
        <w:rPr>
          <w:rFonts w:ascii="Arial" w:hAnsi="Arial" w:cs="Arial"/>
          <w:sz w:val="22"/>
          <w:szCs w:val="22"/>
          <w:lang w:val="en-GB"/>
        </w:rPr>
      </w:pPr>
      <w:r w:rsidRPr="00B12B36">
        <w:rPr>
          <w:rFonts w:ascii="Arial" w:hAnsi="Arial" w:cs="Arial"/>
          <w:b/>
          <w:sz w:val="22"/>
          <w:szCs w:val="22"/>
          <w:lang w:val="en-GB"/>
        </w:rPr>
        <w:t>Technical information</w:t>
      </w:r>
      <w:r w:rsidR="00ED036D" w:rsidRPr="00B12B36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ED036D" w:rsidRPr="00B12B36">
        <w:rPr>
          <w:rFonts w:ascii="Arial" w:hAnsi="Arial" w:cs="Arial"/>
          <w:b/>
          <w:sz w:val="22"/>
          <w:szCs w:val="22"/>
          <w:lang w:val="en-GB"/>
        </w:rPr>
        <w:br/>
      </w:r>
      <w:r w:rsidRPr="00B12B36">
        <w:rPr>
          <w:rFonts w:ascii="Arial" w:hAnsi="Arial" w:cs="Arial"/>
          <w:sz w:val="22"/>
          <w:szCs w:val="22"/>
          <w:lang w:val="en-GB"/>
        </w:rPr>
        <w:t xml:space="preserve">Holinger et al. (2015) </w:t>
      </w:r>
      <w:hyperlink r:id="rId15" w:history="1">
        <w:r w:rsidRPr="00B12B36">
          <w:rPr>
            <w:rStyle w:val="Hyperlink"/>
            <w:rFonts w:ascii="Arial" w:hAnsi="Arial" w:cs="Arial"/>
            <w:sz w:val="22"/>
            <w:szCs w:val="22"/>
            <w:lang w:val="en-GB"/>
          </w:rPr>
          <w:t>Improving health and welfare of pigs</w:t>
        </w:r>
      </w:hyperlink>
      <w:r w:rsidRPr="00B12B3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B12B36">
        <w:rPr>
          <w:rFonts w:ascii="Arial" w:hAnsi="Arial" w:cs="Arial"/>
          <w:sz w:val="22"/>
          <w:szCs w:val="22"/>
          <w:lang w:val="en-GB"/>
        </w:rPr>
        <w:t>FiBL</w:t>
      </w:r>
      <w:proofErr w:type="spellEnd"/>
      <w:r w:rsidRPr="00B12B36">
        <w:rPr>
          <w:rFonts w:ascii="Arial" w:hAnsi="Arial" w:cs="Arial"/>
          <w:sz w:val="22"/>
          <w:szCs w:val="22"/>
          <w:lang w:val="en-GB"/>
        </w:rPr>
        <w:t xml:space="preserve">, INRA, Newcastle University (NU), Institute of Animal Science (IAS), BOKU.  </w:t>
      </w:r>
      <w:r w:rsidR="00B12B36">
        <w:rPr>
          <w:rFonts w:ascii="Arial" w:hAnsi="Arial" w:cs="Arial"/>
          <w:sz w:val="22"/>
          <w:szCs w:val="22"/>
          <w:lang w:val="en-GB"/>
        </w:rPr>
        <w:t>F</w:t>
      </w:r>
      <w:r w:rsidRPr="00B12B36">
        <w:rPr>
          <w:rFonts w:ascii="Arial" w:hAnsi="Arial" w:cs="Arial"/>
          <w:sz w:val="22"/>
          <w:szCs w:val="22"/>
          <w:lang w:val="en-GB"/>
        </w:rPr>
        <w:t xml:space="preserve">irst edition, handbook, 92 pages, language: English (also available in German, French and Czech), hardback. </w:t>
      </w:r>
      <w:r w:rsidRPr="00B12B36">
        <w:rPr>
          <w:rFonts w:ascii="Arial" w:hAnsi="Arial" w:cs="Arial"/>
          <w:sz w:val="22"/>
          <w:szCs w:val="22"/>
          <w:lang w:val="en-GB"/>
        </w:rPr>
        <w:br/>
        <w:t>ISBN 978-3-03736-278-5.</w:t>
      </w:r>
    </w:p>
    <w:p w:rsidR="00F075AC" w:rsidRPr="00B12B36" w:rsidRDefault="00F075AC" w:rsidP="00ED036D">
      <w:pPr>
        <w:rPr>
          <w:rFonts w:ascii="Arial" w:hAnsi="Arial" w:cs="Arial"/>
          <w:sz w:val="22"/>
          <w:szCs w:val="22"/>
          <w:lang w:val="en-GB"/>
        </w:rPr>
      </w:pPr>
    </w:p>
    <w:p w:rsidR="00572B0E" w:rsidRDefault="00E0399C" w:rsidP="00ED036D">
      <w:pPr>
        <w:rPr>
          <w:rFonts w:ascii="Arial" w:hAnsi="Arial" w:cs="Arial"/>
          <w:sz w:val="22"/>
          <w:szCs w:val="22"/>
          <w:lang w:val="en-GB"/>
        </w:rPr>
      </w:pPr>
      <w:r w:rsidRPr="00B12B36">
        <w:rPr>
          <w:rFonts w:ascii="Arial" w:hAnsi="Arial" w:cs="Arial"/>
          <w:b/>
          <w:sz w:val="22"/>
          <w:szCs w:val="22"/>
          <w:lang w:val="en-GB"/>
        </w:rPr>
        <w:t>How to get it</w:t>
      </w:r>
      <w:r w:rsidR="00ED036D" w:rsidRPr="00B12B36">
        <w:rPr>
          <w:rFonts w:ascii="Arial" w:hAnsi="Arial" w:cs="Arial"/>
          <w:b/>
          <w:sz w:val="22"/>
          <w:szCs w:val="22"/>
          <w:lang w:val="en-GB"/>
        </w:rPr>
        <w:br/>
      </w:r>
      <w:proofErr w:type="gramStart"/>
      <w:r w:rsidRPr="00B12B36">
        <w:rPr>
          <w:rFonts w:ascii="Arial" w:hAnsi="Arial" w:cs="Arial"/>
          <w:sz w:val="22"/>
          <w:szCs w:val="22"/>
          <w:lang w:val="en-GB"/>
        </w:rPr>
        <w:t>The</w:t>
      </w:r>
      <w:proofErr w:type="gramEnd"/>
      <w:r w:rsidRPr="00B12B36">
        <w:rPr>
          <w:rFonts w:ascii="Arial" w:hAnsi="Arial" w:cs="Arial"/>
          <w:sz w:val="22"/>
          <w:szCs w:val="22"/>
          <w:lang w:val="en-GB"/>
        </w:rPr>
        <w:t xml:space="preserve"> handbook </w:t>
      </w:r>
      <w:r w:rsidR="00572B0E">
        <w:rPr>
          <w:rFonts w:ascii="Arial" w:hAnsi="Arial" w:cs="Arial"/>
          <w:sz w:val="22"/>
          <w:szCs w:val="22"/>
          <w:lang w:val="en-GB"/>
        </w:rPr>
        <w:t xml:space="preserve">with the order number </w:t>
      </w:r>
      <w:r w:rsidR="00572B0E" w:rsidRPr="00572B0E">
        <w:rPr>
          <w:rFonts w:ascii="Arial" w:hAnsi="Arial" w:cs="Arial"/>
          <w:sz w:val="22"/>
          <w:szCs w:val="22"/>
          <w:lang w:val="en-GB"/>
        </w:rPr>
        <w:t>1676</w:t>
      </w:r>
      <w:r w:rsidR="00572B0E">
        <w:rPr>
          <w:lang w:val="en-GB"/>
        </w:rPr>
        <w:t xml:space="preserve"> </w:t>
      </w:r>
      <w:r w:rsidRPr="00B12B36">
        <w:rPr>
          <w:rFonts w:ascii="Arial" w:hAnsi="Arial" w:cs="Arial"/>
          <w:sz w:val="22"/>
          <w:szCs w:val="22"/>
          <w:lang w:val="en-GB"/>
        </w:rPr>
        <w:t xml:space="preserve">can be downloaded for free in our </w:t>
      </w:r>
      <w:r w:rsidR="00B12B36">
        <w:rPr>
          <w:rFonts w:ascii="Arial" w:hAnsi="Arial" w:cs="Arial"/>
          <w:sz w:val="22"/>
          <w:szCs w:val="22"/>
          <w:lang w:val="en-GB"/>
        </w:rPr>
        <w:t xml:space="preserve">online </w:t>
      </w:r>
      <w:r w:rsidR="00B12B36" w:rsidRPr="00B12B36">
        <w:rPr>
          <w:rFonts w:ascii="Arial" w:hAnsi="Arial" w:cs="Arial"/>
          <w:sz w:val="22"/>
          <w:szCs w:val="22"/>
          <w:lang w:val="en-GB"/>
        </w:rPr>
        <w:t xml:space="preserve">shop </w:t>
      </w:r>
      <w:r w:rsidRPr="00B12B36">
        <w:rPr>
          <w:rFonts w:ascii="Arial" w:hAnsi="Arial" w:cs="Arial"/>
          <w:sz w:val="22"/>
          <w:szCs w:val="22"/>
          <w:lang w:val="en-GB"/>
        </w:rPr>
        <w:t>or you can order a printed version for CHF/Euro 12</w:t>
      </w:r>
      <w:r w:rsidR="00572B0E" w:rsidRPr="00B12B36">
        <w:rPr>
          <w:rFonts w:ascii="Arial" w:hAnsi="Arial" w:cs="Arial"/>
          <w:sz w:val="22"/>
          <w:szCs w:val="22"/>
          <w:lang w:val="en-GB"/>
        </w:rPr>
        <w:t>. -</w:t>
      </w:r>
      <w:r w:rsidRPr="00B12B36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B12B36">
        <w:rPr>
          <w:rFonts w:ascii="Arial" w:hAnsi="Arial" w:cs="Arial"/>
          <w:sz w:val="22"/>
          <w:szCs w:val="22"/>
          <w:lang w:val="en-GB"/>
        </w:rPr>
        <w:t>at</w:t>
      </w:r>
      <w:proofErr w:type="gramEnd"/>
      <w:r w:rsidRPr="00B12B36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6" w:history="1">
        <w:r w:rsidR="009E177B">
          <w:rPr>
            <w:rStyle w:val="Hyperlink"/>
            <w:rFonts w:ascii="Arial" w:hAnsi="Arial" w:cs="Arial"/>
            <w:sz w:val="22"/>
            <w:szCs w:val="22"/>
            <w:lang w:val="en-GB"/>
          </w:rPr>
          <w:t>www.shop.fibl.org</w:t>
        </w:r>
      </w:hyperlink>
      <w:r w:rsidR="00572B0E">
        <w:rPr>
          <w:rFonts w:ascii="Arial" w:hAnsi="Arial" w:cs="Arial"/>
          <w:sz w:val="22"/>
          <w:szCs w:val="22"/>
          <w:lang w:val="en-GB"/>
        </w:rPr>
        <w:t>.</w:t>
      </w:r>
    </w:p>
    <w:p w:rsidR="00ED036D" w:rsidRPr="00B12B36" w:rsidRDefault="00ED036D" w:rsidP="00ED036D">
      <w:pPr>
        <w:rPr>
          <w:rFonts w:ascii="Arial" w:hAnsi="Arial" w:cs="Arial"/>
          <w:sz w:val="22"/>
          <w:szCs w:val="22"/>
          <w:lang w:val="en-GB"/>
        </w:rPr>
      </w:pPr>
      <w:r w:rsidRPr="00B12B36">
        <w:rPr>
          <w:rFonts w:ascii="Arial" w:hAnsi="Arial" w:cs="Arial"/>
          <w:sz w:val="22"/>
          <w:szCs w:val="22"/>
          <w:lang w:val="en-GB"/>
        </w:rPr>
        <w:br/>
      </w:r>
      <w:r w:rsidR="00E0399C" w:rsidRPr="00B12B36">
        <w:rPr>
          <w:rFonts w:ascii="Arial" w:hAnsi="Arial" w:cs="Arial"/>
          <w:b/>
          <w:sz w:val="22"/>
          <w:szCs w:val="22"/>
          <w:lang w:val="en-GB"/>
        </w:rPr>
        <w:t>Video</w:t>
      </w:r>
      <w:r w:rsidR="006D3A21" w:rsidRPr="00B12B36">
        <w:rPr>
          <w:rFonts w:ascii="Arial" w:hAnsi="Arial" w:cs="Arial"/>
          <w:b/>
          <w:sz w:val="22"/>
          <w:szCs w:val="22"/>
          <w:lang w:val="en-GB"/>
        </w:rPr>
        <w:t xml:space="preserve"> about the introduction</w:t>
      </w:r>
      <w:r w:rsidRPr="00B12B36">
        <w:rPr>
          <w:rFonts w:ascii="Arial" w:hAnsi="Arial" w:cs="Arial"/>
          <w:b/>
          <w:sz w:val="22"/>
          <w:szCs w:val="22"/>
          <w:lang w:val="en-GB"/>
        </w:rPr>
        <w:br/>
      </w:r>
      <w:r w:rsidR="00E0399C" w:rsidRPr="00B12B36">
        <w:rPr>
          <w:rFonts w:ascii="Arial" w:hAnsi="Arial" w:cs="Arial"/>
          <w:sz w:val="22"/>
          <w:szCs w:val="22"/>
          <w:lang w:val="en-GB"/>
        </w:rPr>
        <w:t xml:space="preserve">For the introduction of the handbook we have produced a video that shows how a </w:t>
      </w:r>
      <w:r w:rsidR="006D3A21" w:rsidRPr="00B12B36">
        <w:rPr>
          <w:rFonts w:ascii="Arial" w:hAnsi="Arial" w:cs="Arial"/>
          <w:sz w:val="22"/>
          <w:szCs w:val="22"/>
          <w:lang w:val="en-GB"/>
        </w:rPr>
        <w:t>S</w:t>
      </w:r>
      <w:r w:rsidR="00E0399C" w:rsidRPr="00B12B36">
        <w:rPr>
          <w:rFonts w:ascii="Arial" w:hAnsi="Arial" w:cs="Arial"/>
          <w:sz w:val="22"/>
          <w:szCs w:val="22"/>
          <w:lang w:val="en-GB"/>
        </w:rPr>
        <w:t>wiss pig producer is using „Improving health and welfare of pigs</w:t>
      </w:r>
      <w:proofErr w:type="gramStart"/>
      <w:r w:rsidR="00E0399C" w:rsidRPr="00B12B36">
        <w:rPr>
          <w:rFonts w:ascii="Arial" w:hAnsi="Arial" w:cs="Arial"/>
          <w:sz w:val="22"/>
          <w:szCs w:val="22"/>
          <w:lang w:val="en-GB"/>
        </w:rPr>
        <w:t>“ in</w:t>
      </w:r>
      <w:proofErr w:type="gramEnd"/>
      <w:r w:rsidR="00E0399C" w:rsidRPr="00B12B36">
        <w:rPr>
          <w:rFonts w:ascii="Arial" w:hAnsi="Arial" w:cs="Arial"/>
          <w:sz w:val="22"/>
          <w:szCs w:val="22"/>
          <w:lang w:val="en-GB"/>
        </w:rPr>
        <w:t xml:space="preserve"> his daily work. You can watch the movie </w:t>
      </w:r>
      <w:r w:rsidR="006D3A21" w:rsidRPr="00B12B36">
        <w:rPr>
          <w:rFonts w:ascii="Arial" w:hAnsi="Arial" w:cs="Arial"/>
          <w:sz w:val="22"/>
          <w:szCs w:val="22"/>
          <w:lang w:val="en-GB"/>
        </w:rPr>
        <w:t xml:space="preserve">at the </w:t>
      </w:r>
      <w:proofErr w:type="spellStart"/>
      <w:r w:rsidR="006D3A21" w:rsidRPr="00B12B36">
        <w:rPr>
          <w:rFonts w:ascii="Arial" w:hAnsi="Arial" w:cs="Arial"/>
          <w:sz w:val="22"/>
          <w:szCs w:val="22"/>
          <w:lang w:val="en-GB"/>
        </w:rPr>
        <w:t>FiBL</w:t>
      </w:r>
      <w:proofErr w:type="spellEnd"/>
      <w:r w:rsidR="006D3A21" w:rsidRPr="00B12B36">
        <w:rPr>
          <w:rFonts w:ascii="Arial" w:hAnsi="Arial" w:cs="Arial"/>
          <w:sz w:val="22"/>
          <w:szCs w:val="22"/>
          <w:lang w:val="en-GB"/>
        </w:rPr>
        <w:t>-</w:t>
      </w:r>
      <w:proofErr w:type="spellStart"/>
      <w:r w:rsidR="006D3A21" w:rsidRPr="00B12B36">
        <w:rPr>
          <w:rFonts w:ascii="Arial" w:hAnsi="Arial" w:cs="Arial"/>
          <w:sz w:val="22"/>
          <w:szCs w:val="22"/>
          <w:lang w:val="en-GB"/>
        </w:rPr>
        <w:t>Youtube</w:t>
      </w:r>
      <w:proofErr w:type="spellEnd"/>
      <w:r w:rsidR="006D3A21" w:rsidRPr="00B12B36">
        <w:rPr>
          <w:rFonts w:ascii="Arial" w:hAnsi="Arial" w:cs="Arial"/>
          <w:sz w:val="22"/>
          <w:szCs w:val="22"/>
          <w:lang w:val="en-GB"/>
        </w:rPr>
        <w:t xml:space="preserve">-Channel: </w:t>
      </w:r>
      <w:hyperlink r:id="rId17" w:history="1">
        <w:r w:rsidR="006D3A21" w:rsidRPr="00B12B36">
          <w:rPr>
            <w:rStyle w:val="Hyperlink"/>
            <w:rFonts w:ascii="Arial" w:hAnsi="Arial" w:cs="Arial"/>
            <w:sz w:val="22"/>
            <w:szCs w:val="22"/>
            <w:lang w:val="en-GB"/>
          </w:rPr>
          <w:t>www.youtube.com/user/FiBLFilm</w:t>
        </w:r>
      </w:hyperlink>
      <w:r w:rsidR="006D3A21" w:rsidRPr="00B12B3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0399C" w:rsidRPr="00B12B36" w:rsidRDefault="00E0399C" w:rsidP="00ED036D">
      <w:pPr>
        <w:rPr>
          <w:rFonts w:ascii="Arial" w:hAnsi="Arial" w:cs="Arial"/>
          <w:b/>
          <w:sz w:val="22"/>
          <w:szCs w:val="22"/>
          <w:lang w:val="en-GB"/>
        </w:rPr>
      </w:pPr>
    </w:p>
    <w:p w:rsidR="00ED036D" w:rsidRPr="00B12B36" w:rsidRDefault="00E0399C" w:rsidP="00ED036D">
      <w:pPr>
        <w:rPr>
          <w:rFonts w:ascii="Arial" w:hAnsi="Arial" w:cs="Arial"/>
          <w:sz w:val="22"/>
          <w:szCs w:val="22"/>
          <w:lang w:val="en-GB"/>
        </w:rPr>
      </w:pPr>
      <w:r w:rsidRPr="00B12B36">
        <w:rPr>
          <w:rFonts w:ascii="Arial" w:hAnsi="Arial" w:cs="Arial"/>
          <w:b/>
          <w:sz w:val="22"/>
          <w:szCs w:val="22"/>
          <w:lang w:val="en-GB"/>
        </w:rPr>
        <w:t>Contacts</w:t>
      </w:r>
    </w:p>
    <w:p w:rsidR="008469FA" w:rsidRPr="00B12B36" w:rsidRDefault="008469FA" w:rsidP="008D67BF">
      <w:pPr>
        <w:pStyle w:val="fiblaufzaehlungzusatz"/>
        <w:rPr>
          <w:rFonts w:cs="Arial"/>
        </w:rPr>
      </w:pPr>
      <w:r w:rsidRPr="00B12B36">
        <w:rPr>
          <w:rFonts w:cs="Arial"/>
          <w:szCs w:val="22"/>
        </w:rPr>
        <w:t xml:space="preserve">Gillian Butler, Newcastle University, </w:t>
      </w:r>
      <w:hyperlink r:id="rId18" w:history="1">
        <w:r w:rsidRPr="00B12B36">
          <w:rPr>
            <w:rStyle w:val="Hyperlink"/>
            <w:rFonts w:cs="Arial"/>
            <w:szCs w:val="22"/>
          </w:rPr>
          <w:t>gillian.butler@newcastle.ac.uk</w:t>
        </w:r>
      </w:hyperlink>
    </w:p>
    <w:p w:rsidR="000F2DAF" w:rsidRPr="00B12B36" w:rsidRDefault="008469FA" w:rsidP="004A367F">
      <w:pPr>
        <w:pStyle w:val="fiblaufzaehlungzusatz"/>
        <w:rPr>
          <w:rFonts w:cs="Arial"/>
        </w:rPr>
      </w:pPr>
      <w:r w:rsidRPr="00B12B36">
        <w:rPr>
          <w:rFonts w:cs="Arial"/>
          <w:szCs w:val="22"/>
        </w:rPr>
        <w:t xml:space="preserve">Tine Rousing, Aarhus University, </w:t>
      </w:r>
      <w:hyperlink r:id="rId19" w:history="1">
        <w:r w:rsidRPr="00B12B36">
          <w:rPr>
            <w:rStyle w:val="Hyperlink"/>
            <w:rFonts w:cs="Arial"/>
          </w:rPr>
          <w:t>tine.rousing@anis.au.dk</w:t>
        </w:r>
      </w:hyperlink>
    </w:p>
    <w:p w:rsidR="00E0399C" w:rsidRPr="00B12B36" w:rsidRDefault="00E0399C" w:rsidP="004A367F">
      <w:pPr>
        <w:pStyle w:val="Fiblzusatztext"/>
        <w:rPr>
          <w:rFonts w:cs="Arial"/>
          <w:lang w:val="en-GB"/>
        </w:rPr>
      </w:pPr>
    </w:p>
    <w:p w:rsidR="00E0399C" w:rsidRPr="00B12B36" w:rsidRDefault="00E0399C" w:rsidP="00E0399C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12B36">
        <w:rPr>
          <w:rFonts w:ascii="Arial" w:hAnsi="Arial" w:cs="Arial"/>
          <w:b/>
          <w:bCs/>
          <w:sz w:val="22"/>
          <w:szCs w:val="22"/>
          <w:lang w:val="en-GB"/>
        </w:rPr>
        <w:t>Further information</w:t>
      </w:r>
    </w:p>
    <w:p w:rsidR="00E0399C" w:rsidRPr="00B12B36" w:rsidRDefault="006D3A21" w:rsidP="00E0399C">
      <w:pPr>
        <w:rPr>
          <w:rFonts w:ascii="Arial" w:hAnsi="Arial" w:cs="Arial"/>
          <w:sz w:val="22"/>
          <w:szCs w:val="22"/>
          <w:lang w:val="en-GB"/>
        </w:rPr>
      </w:pPr>
      <w:r w:rsidRPr="00B12B36">
        <w:rPr>
          <w:rFonts w:ascii="Arial" w:hAnsi="Arial" w:cs="Arial"/>
          <w:sz w:val="22"/>
          <w:szCs w:val="22"/>
          <w:lang w:val="en-GB"/>
        </w:rPr>
        <w:t>Website of t</w:t>
      </w:r>
      <w:r w:rsidR="00E0399C" w:rsidRPr="00B12B36">
        <w:rPr>
          <w:rFonts w:ascii="Arial" w:hAnsi="Arial" w:cs="Arial"/>
          <w:sz w:val="22"/>
          <w:szCs w:val="22"/>
          <w:lang w:val="en-GB"/>
        </w:rPr>
        <w:t xml:space="preserve">he </w:t>
      </w:r>
      <w:proofErr w:type="spellStart"/>
      <w:r w:rsidR="00E0399C" w:rsidRPr="00B12B36">
        <w:rPr>
          <w:rFonts w:ascii="Arial" w:hAnsi="Arial" w:cs="Arial"/>
          <w:sz w:val="22"/>
          <w:szCs w:val="22"/>
          <w:lang w:val="en-GB"/>
        </w:rPr>
        <w:t>CoreOrganic</w:t>
      </w:r>
      <w:proofErr w:type="spellEnd"/>
      <w:r w:rsidR="00E0399C" w:rsidRPr="00B12B36">
        <w:rPr>
          <w:rFonts w:ascii="Arial" w:hAnsi="Arial" w:cs="Arial"/>
          <w:sz w:val="22"/>
          <w:szCs w:val="22"/>
          <w:lang w:val="en-GB"/>
        </w:rPr>
        <w:t xml:space="preserve"> </w:t>
      </w:r>
      <w:r w:rsidRPr="00B12B36">
        <w:rPr>
          <w:rFonts w:ascii="Arial" w:hAnsi="Arial" w:cs="Arial"/>
          <w:sz w:val="22"/>
          <w:szCs w:val="22"/>
          <w:lang w:val="en-GB"/>
        </w:rPr>
        <w:t xml:space="preserve">II </w:t>
      </w:r>
      <w:r w:rsidR="00E0399C" w:rsidRPr="00B12B36">
        <w:rPr>
          <w:rFonts w:ascii="Arial" w:hAnsi="Arial" w:cs="Arial"/>
          <w:sz w:val="22"/>
          <w:szCs w:val="22"/>
          <w:lang w:val="en-GB"/>
        </w:rPr>
        <w:t xml:space="preserve">project </w:t>
      </w:r>
      <w:proofErr w:type="spellStart"/>
      <w:proofErr w:type="gramStart"/>
      <w:r w:rsidR="00E0399C" w:rsidRPr="00B12B36">
        <w:rPr>
          <w:rFonts w:ascii="Arial" w:hAnsi="Arial" w:cs="Arial"/>
          <w:sz w:val="22"/>
          <w:szCs w:val="22"/>
          <w:lang w:val="en-GB"/>
        </w:rPr>
        <w:t>ProPIG</w:t>
      </w:r>
      <w:proofErr w:type="spellEnd"/>
      <w:proofErr w:type="gramEnd"/>
      <w:r w:rsidRPr="00B12B36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20" w:history="1">
        <w:r w:rsidRPr="00B12B36">
          <w:rPr>
            <w:rStyle w:val="Hyperlink"/>
            <w:rFonts w:ascii="Arial" w:hAnsi="Arial" w:cs="Arial"/>
            <w:sz w:val="22"/>
            <w:szCs w:val="22"/>
            <w:lang w:val="en-GB"/>
          </w:rPr>
          <w:t>www.coreorganic2.org/coreorganic2.asp</w:t>
        </w:r>
      </w:hyperlink>
      <w:r w:rsidRPr="00B12B3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E0399C" w:rsidRPr="00B12B36" w:rsidRDefault="00E0399C" w:rsidP="004A367F">
      <w:pPr>
        <w:pStyle w:val="Fiblzusatztext"/>
        <w:rPr>
          <w:rFonts w:cs="Arial"/>
          <w:lang w:val="en-GB"/>
        </w:rPr>
      </w:pPr>
    </w:p>
    <w:p w:rsidR="006D3A21" w:rsidRPr="00B12B36" w:rsidRDefault="006D3A21" w:rsidP="004A367F">
      <w:pPr>
        <w:pStyle w:val="Fiblzusatztext"/>
        <w:rPr>
          <w:rFonts w:cs="Arial"/>
          <w:lang w:val="en-GB"/>
        </w:rPr>
      </w:pPr>
    </w:p>
    <w:p w:rsidR="009F0658" w:rsidRDefault="00412BD0" w:rsidP="004A367F">
      <w:pPr>
        <w:pStyle w:val="Fiblzusatztext"/>
      </w:pPr>
      <w:r w:rsidRPr="00B12B36">
        <w:rPr>
          <w:rFonts w:cs="Arial"/>
          <w:lang w:val="en-GB"/>
        </w:rPr>
        <w:t xml:space="preserve">This media release </w:t>
      </w:r>
      <w:r w:rsidR="00E0399C" w:rsidRPr="00B12B36">
        <w:rPr>
          <w:rFonts w:cs="Arial"/>
          <w:lang w:val="en-GB"/>
        </w:rPr>
        <w:t xml:space="preserve">including some pictures </w:t>
      </w:r>
      <w:r w:rsidRPr="00B12B36">
        <w:rPr>
          <w:rFonts w:cs="Arial"/>
          <w:lang w:val="en-GB"/>
        </w:rPr>
        <w:t xml:space="preserve">is also available at </w:t>
      </w:r>
      <w:hyperlink r:id="rId21" w:history="1">
        <w:r w:rsidR="00572B0E" w:rsidRPr="003447F4">
          <w:rPr>
            <w:rStyle w:val="Hyperlink"/>
          </w:rPr>
          <w:t>www.fibl.org/en/media</w:t>
        </w:r>
      </w:hyperlink>
    </w:p>
    <w:p w:rsidR="00572B0E" w:rsidRDefault="00572B0E" w:rsidP="004A367F">
      <w:pPr>
        <w:pStyle w:val="Fiblzusatztext"/>
      </w:pPr>
    </w:p>
    <w:p w:rsidR="00572B0E" w:rsidRPr="00B12B36" w:rsidRDefault="00572B0E" w:rsidP="004A367F">
      <w:pPr>
        <w:pStyle w:val="Fiblzusatztext"/>
        <w:rPr>
          <w:rFonts w:cs="Arial"/>
          <w:lang w:val="en-GB"/>
        </w:rPr>
      </w:pPr>
    </w:p>
    <w:sectPr w:rsidR="00572B0E" w:rsidRPr="00B12B36" w:rsidSect="00C36DF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4F" w:rsidRDefault="00C3794F" w:rsidP="006666A6">
      <w:pPr>
        <w:pStyle w:val="Fuzeile"/>
      </w:pPr>
      <w:r>
        <w:separator/>
      </w:r>
    </w:p>
  </w:endnote>
  <w:endnote w:type="continuationSeparator" w:id="0">
    <w:p w:rsidR="00C3794F" w:rsidRDefault="00C3794F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3EA54CB4" wp14:editId="667C694F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EA54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0F2DAF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E092ED" wp14:editId="2271738D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0E092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F2DAF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756ABFD0" wp14:editId="1B4D755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9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DAF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C52B8" wp14:editId="591E1FD4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9C52B8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3A21" w:rsidRPr="006D3A21">
      <w:t xml:space="preserve"> M</w:t>
    </w:r>
    <w:r w:rsidR="006D3A21">
      <w:t>edia Release 24 August 2015</w:t>
    </w:r>
    <w:r w:rsidR="000F2DAF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6D3A21">
      <w:t>M</w:t>
    </w:r>
    <w:r w:rsidR="006D3A21">
      <w:t>edia Release 24 August 2015</w:t>
    </w:r>
    <w:r w:rsidRPr="006D3A21">
      <w:tab/>
    </w:r>
    <w:r w:rsidRPr="006D3A21">
      <w:tab/>
      <w:t xml:space="preserve">Seite </w:t>
    </w:r>
    <w:r w:rsidRPr="006D3A21">
      <w:fldChar w:fldCharType="begin"/>
    </w:r>
    <w:r w:rsidRPr="006D3A21">
      <w:instrText xml:space="preserve"> PAGE </w:instrText>
    </w:r>
    <w:r w:rsidRPr="006D3A21">
      <w:fldChar w:fldCharType="separate"/>
    </w:r>
    <w:r w:rsidR="009E177B">
      <w:rPr>
        <w:noProof/>
      </w:rPr>
      <w:t>2</w:t>
    </w:r>
    <w:r w:rsidRPr="006D3A21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4F" w:rsidRDefault="00C3794F" w:rsidP="006666A6">
      <w:pPr>
        <w:pStyle w:val="Fuzeile"/>
      </w:pPr>
      <w:r>
        <w:separator/>
      </w:r>
    </w:p>
  </w:footnote>
  <w:footnote w:type="continuationSeparator" w:id="0">
    <w:p w:rsidR="00C3794F" w:rsidRDefault="00C3794F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7DF97622" wp14:editId="6635F282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6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 w:rsidP="00CC7AD7">
    <w:pPr>
      <w:ind w:left="5672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E0E652" wp14:editId="47F0C3D6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C59594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A95BFBB" wp14:editId="5DE964B7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E1626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95BFBB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E1626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B0E35">
      <w:rPr>
        <w:noProof/>
        <w:lang w:eastAsia="de-CH"/>
      </w:rPr>
      <w:t xml:space="preserve"> </w:t>
    </w:r>
    <w:r w:rsidR="00CC7AD7">
      <w:rPr>
        <w:noProof/>
        <w:lang w:eastAsia="de-CH"/>
      </w:rPr>
      <w:t xml:space="preserve">   </w:t>
    </w:r>
    <w:r w:rsidR="005B0E35">
      <w:rPr>
        <w:noProof/>
        <w:lang w:val="de-DE"/>
      </w:rPr>
      <w:drawing>
        <wp:inline distT="0" distB="0" distL="0" distR="0" wp14:anchorId="5DC99D04" wp14:editId="1A9988CF">
          <wp:extent cx="1695450" cy="480630"/>
          <wp:effectExtent l="0" t="0" r="0" b="0"/>
          <wp:docPr id="17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I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8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0F222553" wp14:editId="2BFE968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8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005335BC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216B19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6FC1D955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5260D"/>
    <w:rsid w:val="00081A95"/>
    <w:rsid w:val="000C1924"/>
    <w:rsid w:val="000C7423"/>
    <w:rsid w:val="000E7076"/>
    <w:rsid w:val="000F2DAF"/>
    <w:rsid w:val="0012464E"/>
    <w:rsid w:val="001336F8"/>
    <w:rsid w:val="001818DB"/>
    <w:rsid w:val="00197933"/>
    <w:rsid w:val="00202A8E"/>
    <w:rsid w:val="00203DE3"/>
    <w:rsid w:val="00216B19"/>
    <w:rsid w:val="002C2FA9"/>
    <w:rsid w:val="003052EE"/>
    <w:rsid w:val="003054C9"/>
    <w:rsid w:val="00323DCE"/>
    <w:rsid w:val="003262F6"/>
    <w:rsid w:val="00342AAA"/>
    <w:rsid w:val="0037248D"/>
    <w:rsid w:val="00387030"/>
    <w:rsid w:val="003B588E"/>
    <w:rsid w:val="003D1605"/>
    <w:rsid w:val="003E27AE"/>
    <w:rsid w:val="00412BD0"/>
    <w:rsid w:val="0041438C"/>
    <w:rsid w:val="00441114"/>
    <w:rsid w:val="00465681"/>
    <w:rsid w:val="00465D37"/>
    <w:rsid w:val="004A367F"/>
    <w:rsid w:val="004A5FC7"/>
    <w:rsid w:val="004D6F33"/>
    <w:rsid w:val="00572B0E"/>
    <w:rsid w:val="00593017"/>
    <w:rsid w:val="005B0E35"/>
    <w:rsid w:val="005B12A3"/>
    <w:rsid w:val="005F2CB2"/>
    <w:rsid w:val="006666A6"/>
    <w:rsid w:val="00680859"/>
    <w:rsid w:val="0069333D"/>
    <w:rsid w:val="006A7B1D"/>
    <w:rsid w:val="006D3A21"/>
    <w:rsid w:val="0077182D"/>
    <w:rsid w:val="00797742"/>
    <w:rsid w:val="00801A46"/>
    <w:rsid w:val="00824B22"/>
    <w:rsid w:val="008402F9"/>
    <w:rsid w:val="008469FA"/>
    <w:rsid w:val="00881732"/>
    <w:rsid w:val="008B4918"/>
    <w:rsid w:val="008D67BF"/>
    <w:rsid w:val="0095095A"/>
    <w:rsid w:val="00990F14"/>
    <w:rsid w:val="00992AC2"/>
    <w:rsid w:val="009C31C6"/>
    <w:rsid w:val="009E177B"/>
    <w:rsid w:val="009F0658"/>
    <w:rsid w:val="00AB1A5B"/>
    <w:rsid w:val="00AD13C8"/>
    <w:rsid w:val="00B12B36"/>
    <w:rsid w:val="00B27B6B"/>
    <w:rsid w:val="00B32402"/>
    <w:rsid w:val="00B328CC"/>
    <w:rsid w:val="00B61A2A"/>
    <w:rsid w:val="00B70764"/>
    <w:rsid w:val="00BC69B1"/>
    <w:rsid w:val="00C31FA2"/>
    <w:rsid w:val="00C36DF4"/>
    <w:rsid w:val="00C3794F"/>
    <w:rsid w:val="00C42E6A"/>
    <w:rsid w:val="00C4329B"/>
    <w:rsid w:val="00CA0E00"/>
    <w:rsid w:val="00CB6510"/>
    <w:rsid w:val="00CB717A"/>
    <w:rsid w:val="00CC7AD7"/>
    <w:rsid w:val="00CD6840"/>
    <w:rsid w:val="00D637A2"/>
    <w:rsid w:val="00D930F7"/>
    <w:rsid w:val="00E0399C"/>
    <w:rsid w:val="00E1626D"/>
    <w:rsid w:val="00EA4294"/>
    <w:rsid w:val="00EB5766"/>
    <w:rsid w:val="00ED036D"/>
    <w:rsid w:val="00EF1F91"/>
    <w:rsid w:val="00F075AC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paragraph" w:styleId="StandardWeb">
    <w:name w:val="Normal (Web)"/>
    <w:basedOn w:val="Standard"/>
    <w:uiPriority w:val="99"/>
    <w:unhideWhenUsed/>
    <w:rsid w:val="00412B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BesuchterHyperlink">
    <w:name w:val="FollowedHyperlink"/>
    <w:basedOn w:val="Absatz-Standardschriftart"/>
    <w:rsid w:val="00412BD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B324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3240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32402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32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32402"/>
    <w:rPr>
      <w:rFonts w:ascii="Formata Regular" w:hAnsi="Formata Regular"/>
      <w:b/>
      <w:bCs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CC7AD7"/>
    <w:rPr>
      <w:b/>
      <w:bCs/>
    </w:rPr>
  </w:style>
  <w:style w:type="character" w:customStyle="1" w:styleId="skypec2ctextspan">
    <w:name w:val="skype_c2c_text_span"/>
    <w:basedOn w:val="Absatz-Standardschriftart"/>
    <w:rsid w:val="00CC7AD7"/>
  </w:style>
  <w:style w:type="paragraph" w:styleId="StandardWeb">
    <w:name w:val="Normal (Web)"/>
    <w:basedOn w:val="Standard"/>
    <w:uiPriority w:val="99"/>
    <w:unhideWhenUsed/>
    <w:rsid w:val="00412B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4"/>
      <w:lang w:eastAsia="de-CH"/>
    </w:rPr>
  </w:style>
  <w:style w:type="character" w:styleId="BesuchterHyperlink">
    <w:name w:val="FollowedHyperlink"/>
    <w:basedOn w:val="Absatz-Standardschriftart"/>
    <w:rsid w:val="00412BD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B324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32402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32402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32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32402"/>
    <w:rPr>
      <w:rFonts w:ascii="Formata Regular" w:hAnsi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gillian.butler@newcastle.ac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/en/media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youtube.com/watch?v=z7nXwjLPI-s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ibl.org/en/shop-en/article/c/pigs/p/1676-handbook-propig.html" TargetMode="External"/><Relationship Id="rId20" Type="http://schemas.openxmlformats.org/officeDocument/2006/relationships/hyperlink" Target="http://www.coreorganic2.org/coreorganic2.asp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s://www.fibl.org/en/shop-en/article/c/pigs/p/1676-handbook-propig.htm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tine.rousing@anis.au.dk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Props1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2782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printed farm handbook for organic pig producers - Media release</dc:title>
  <dc:creator>FiBL</dc:creator>
  <cp:lastModifiedBy>Jasmin Snigula</cp:lastModifiedBy>
  <cp:revision>3</cp:revision>
  <cp:lastPrinted>2012-06-11T13:17:00Z</cp:lastPrinted>
  <dcterms:created xsi:type="dcterms:W3CDTF">2015-08-25T09:29:00Z</dcterms:created>
  <dcterms:modified xsi:type="dcterms:W3CDTF">2015-08-25T10:14:00Z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