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E687" w14:textId="3964FA0B" w:rsidR="006666A6" w:rsidRPr="00331EDA" w:rsidRDefault="009E150A" w:rsidP="00CA0E00">
      <w:pPr>
        <w:pStyle w:val="Fibl18"/>
        <w:framePr w:wrap="around" w:y="3046"/>
        <w:rPr>
          <w:lang w:val="en-GB"/>
        </w:rPr>
      </w:pPr>
      <w:r w:rsidRPr="00331EDA">
        <w:rPr>
          <w:lang w:val="en-GB"/>
        </w:rPr>
        <w:t>Media release</w:t>
      </w:r>
    </w:p>
    <w:p w14:paraId="6CFACB31" w14:textId="77777777" w:rsidR="006666A6" w:rsidRPr="00331EDA" w:rsidRDefault="006666A6">
      <w:pPr>
        <w:rPr>
          <w:lang w:val="en-GB"/>
        </w:rPr>
        <w:sectPr w:rsidR="006666A6" w:rsidRPr="00331EDA"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6C520445" w14:textId="6286E309" w:rsidR="006666A6" w:rsidRPr="00331EDA" w:rsidRDefault="009E150A">
      <w:pPr>
        <w:pStyle w:val="Fiblueberschrift"/>
        <w:rPr>
          <w:lang w:val="en-GB"/>
        </w:rPr>
      </w:pPr>
      <w:bookmarkStart w:id="0" w:name="_GoBack"/>
      <w:r w:rsidRPr="00331EDA">
        <w:rPr>
          <w:lang w:val="en-GB"/>
        </w:rPr>
        <w:lastRenderedPageBreak/>
        <w:t xml:space="preserve">Food wastage costs the world </w:t>
      </w:r>
      <w:r w:rsidR="004920F3" w:rsidRPr="00331EDA">
        <w:rPr>
          <w:lang w:val="en-GB"/>
        </w:rPr>
        <w:t>2</w:t>
      </w:r>
      <w:r w:rsidRPr="00331EDA">
        <w:rPr>
          <w:lang w:val="en-GB"/>
        </w:rPr>
        <w:t>.</w:t>
      </w:r>
      <w:r w:rsidR="004920F3" w:rsidRPr="00331EDA">
        <w:rPr>
          <w:lang w:val="en-GB"/>
        </w:rPr>
        <w:t xml:space="preserve">6 </w:t>
      </w:r>
      <w:r w:rsidRPr="00331EDA">
        <w:rPr>
          <w:lang w:val="en-GB"/>
        </w:rPr>
        <w:t>trillion d</w:t>
      </w:r>
      <w:r w:rsidR="004920F3" w:rsidRPr="00331EDA">
        <w:rPr>
          <w:lang w:val="en-GB"/>
        </w:rPr>
        <w:t>ollar</w:t>
      </w:r>
      <w:r w:rsidRPr="00331EDA">
        <w:rPr>
          <w:lang w:val="en-GB"/>
        </w:rPr>
        <w:t>s</w:t>
      </w:r>
      <w:r w:rsidR="00B338DC" w:rsidRPr="00331EDA">
        <w:rPr>
          <w:lang w:val="en-GB"/>
        </w:rPr>
        <w:t xml:space="preserve"> </w:t>
      </w:r>
      <w:r w:rsidRPr="00331EDA">
        <w:rPr>
          <w:lang w:val="en-GB"/>
        </w:rPr>
        <w:t>each year</w:t>
      </w:r>
    </w:p>
    <w:bookmarkEnd w:id="0"/>
    <w:p w14:paraId="7B42D0EF" w14:textId="23960B1E" w:rsidR="006666A6" w:rsidRPr="00331EDA" w:rsidRDefault="00331EDA">
      <w:pPr>
        <w:pStyle w:val="Fiblueberschriftunterzeile"/>
        <w:rPr>
          <w:szCs w:val="22"/>
          <w:lang w:val="en-GB"/>
        </w:rPr>
      </w:pPr>
      <w:r w:rsidRPr="00331EDA">
        <w:rPr>
          <w:bCs/>
          <w:szCs w:val="22"/>
          <w:lang w:val="en-GB" w:eastAsia="de-CH"/>
        </w:rPr>
        <w:t xml:space="preserve">What </w:t>
      </w:r>
      <w:r w:rsidR="009E150A" w:rsidRPr="00331EDA">
        <w:rPr>
          <w:bCs/>
          <w:szCs w:val="22"/>
          <w:lang w:val="en-GB" w:eastAsia="de-CH"/>
        </w:rPr>
        <w:t xml:space="preserve">are the costs </w:t>
      </w:r>
      <w:r w:rsidRPr="00331EDA">
        <w:rPr>
          <w:bCs/>
          <w:szCs w:val="22"/>
          <w:lang w:val="en-GB" w:eastAsia="de-CH"/>
        </w:rPr>
        <w:t xml:space="preserve">to society </w:t>
      </w:r>
      <w:r w:rsidR="009E150A" w:rsidRPr="00331EDA">
        <w:rPr>
          <w:bCs/>
          <w:szCs w:val="22"/>
          <w:lang w:val="en-GB" w:eastAsia="de-CH"/>
        </w:rPr>
        <w:t xml:space="preserve">of food wastage and which preventive measures make macro-economic sense? </w:t>
      </w:r>
      <w:r w:rsidR="0069613B" w:rsidRPr="00331EDA">
        <w:rPr>
          <w:bCs/>
          <w:szCs w:val="22"/>
          <w:lang w:val="en-GB" w:eastAsia="de-CH"/>
        </w:rPr>
        <w:t xml:space="preserve">FAO </w:t>
      </w:r>
      <w:r w:rsidR="009E150A" w:rsidRPr="00331EDA">
        <w:rPr>
          <w:bCs/>
          <w:szCs w:val="22"/>
          <w:lang w:val="en-GB" w:eastAsia="de-CH"/>
        </w:rPr>
        <w:t xml:space="preserve">has now unveiled a study </w:t>
      </w:r>
      <w:r w:rsidR="006127D0" w:rsidRPr="00331EDA">
        <w:rPr>
          <w:bCs/>
          <w:szCs w:val="22"/>
          <w:lang w:val="en-GB" w:eastAsia="de-CH"/>
        </w:rPr>
        <w:t xml:space="preserve">produced by </w:t>
      </w:r>
      <w:proofErr w:type="spellStart"/>
      <w:r w:rsidR="006127D0" w:rsidRPr="00331EDA">
        <w:rPr>
          <w:bCs/>
          <w:szCs w:val="22"/>
          <w:lang w:val="en-GB" w:eastAsia="de-CH"/>
        </w:rPr>
        <w:t>FiBL’s</w:t>
      </w:r>
      <w:proofErr w:type="spellEnd"/>
      <w:r w:rsidR="006127D0" w:rsidRPr="00331EDA">
        <w:rPr>
          <w:bCs/>
          <w:szCs w:val="22"/>
          <w:lang w:val="en-GB" w:eastAsia="de-CH"/>
        </w:rPr>
        <w:t xml:space="preserve"> scientists </w:t>
      </w:r>
      <w:r w:rsidRPr="00331EDA">
        <w:rPr>
          <w:bCs/>
          <w:szCs w:val="22"/>
          <w:lang w:val="en-GB" w:eastAsia="de-CH"/>
        </w:rPr>
        <w:t xml:space="preserve">which reveals </w:t>
      </w:r>
      <w:r w:rsidR="009E150A" w:rsidRPr="00331EDA">
        <w:rPr>
          <w:bCs/>
          <w:szCs w:val="22"/>
          <w:lang w:val="en-GB" w:eastAsia="de-CH"/>
        </w:rPr>
        <w:t xml:space="preserve">the social costs. The scale is huge, running to some USD </w:t>
      </w:r>
      <w:r w:rsidR="004920F3" w:rsidRPr="00331EDA">
        <w:rPr>
          <w:bCs/>
          <w:szCs w:val="22"/>
          <w:lang w:val="en-GB" w:eastAsia="de-CH"/>
        </w:rPr>
        <w:t>2</w:t>
      </w:r>
      <w:r w:rsidR="009E150A" w:rsidRPr="00331EDA">
        <w:rPr>
          <w:bCs/>
          <w:szCs w:val="22"/>
          <w:lang w:val="en-GB" w:eastAsia="de-CH"/>
        </w:rPr>
        <w:t>.</w:t>
      </w:r>
      <w:r w:rsidR="004920F3" w:rsidRPr="00331EDA">
        <w:rPr>
          <w:bCs/>
          <w:szCs w:val="22"/>
          <w:lang w:val="en-GB" w:eastAsia="de-CH"/>
        </w:rPr>
        <w:t xml:space="preserve">6 </w:t>
      </w:r>
      <w:r w:rsidR="009E150A" w:rsidRPr="00331EDA">
        <w:rPr>
          <w:bCs/>
          <w:szCs w:val="22"/>
          <w:lang w:val="en-GB" w:eastAsia="de-CH"/>
        </w:rPr>
        <w:t>trillion per year. Action against food waste would be worthwhile in many cases.</w:t>
      </w:r>
    </w:p>
    <w:p w14:paraId="2257D62F" w14:textId="7188A54D" w:rsidR="006127D0" w:rsidRPr="00331EDA" w:rsidRDefault="0069613B" w:rsidP="006127D0">
      <w:pPr>
        <w:spacing w:before="100" w:beforeAutospacing="1" w:after="100" w:afterAutospacing="1" w:line="240" w:lineRule="auto"/>
        <w:rPr>
          <w:rFonts w:ascii="Arial" w:hAnsi="Arial" w:cs="Arial"/>
          <w:sz w:val="22"/>
          <w:szCs w:val="22"/>
          <w:lang w:val="en-GB" w:eastAsia="de-CH"/>
        </w:rPr>
      </w:pPr>
      <w:r w:rsidRPr="00331EDA">
        <w:rPr>
          <w:rFonts w:ascii="Arial" w:hAnsi="Arial" w:cs="Arial"/>
          <w:sz w:val="22"/>
          <w:szCs w:val="22"/>
          <w:lang w:val="en-GB" w:eastAsia="de-CH"/>
        </w:rPr>
        <w:t>(Frick,</w:t>
      </w:r>
      <w:r w:rsidR="003A6167">
        <w:rPr>
          <w:rFonts w:ascii="Arial" w:hAnsi="Arial" w:cs="Arial"/>
          <w:sz w:val="22"/>
          <w:szCs w:val="22"/>
          <w:lang w:val="en-GB" w:eastAsia="de-CH"/>
        </w:rPr>
        <w:t xml:space="preserve"> 1 Octobe</w:t>
      </w:r>
      <w:r w:rsidRPr="00331EDA">
        <w:rPr>
          <w:rFonts w:ascii="Arial" w:hAnsi="Arial" w:cs="Arial"/>
          <w:sz w:val="22"/>
          <w:szCs w:val="22"/>
          <w:lang w:val="en-GB" w:eastAsia="de-CH"/>
        </w:rPr>
        <w:t xml:space="preserve">r 2014) </w:t>
      </w:r>
      <w:r w:rsidR="006127D0" w:rsidRPr="00331EDA">
        <w:rPr>
          <w:rFonts w:ascii="Arial" w:hAnsi="Arial" w:cs="Arial"/>
          <w:sz w:val="22"/>
          <w:szCs w:val="22"/>
          <w:lang w:val="en-GB" w:eastAsia="de-CH"/>
        </w:rPr>
        <w:t xml:space="preserve">About a third of global food production is not consumed – it is either discarded or is lost at some point along the value chain. This wastage of immense quantities of food also has major negative environmental impacts and associated costs to society. </w:t>
      </w:r>
      <w:r w:rsidRPr="00331EDA">
        <w:rPr>
          <w:rFonts w:ascii="Arial" w:hAnsi="Arial" w:cs="Arial"/>
          <w:sz w:val="22"/>
          <w:szCs w:val="22"/>
          <w:lang w:val="en-GB" w:eastAsia="de-CH"/>
        </w:rPr>
        <w:t xml:space="preserve">FAO </w:t>
      </w:r>
      <w:r w:rsidR="006127D0" w:rsidRPr="00331EDA">
        <w:rPr>
          <w:rFonts w:ascii="Arial" w:hAnsi="Arial" w:cs="Arial"/>
          <w:sz w:val="22"/>
          <w:szCs w:val="22"/>
          <w:lang w:val="en-GB" w:eastAsia="de-CH"/>
        </w:rPr>
        <w:t xml:space="preserve">first quantified the amount of food waste in a study in </w:t>
      </w:r>
      <w:r w:rsidRPr="00331EDA">
        <w:rPr>
          <w:rFonts w:ascii="Arial" w:hAnsi="Arial" w:cs="Arial"/>
          <w:sz w:val="22"/>
          <w:szCs w:val="22"/>
          <w:lang w:val="en-GB" w:eastAsia="de-CH"/>
        </w:rPr>
        <w:t>2011</w:t>
      </w:r>
      <w:r w:rsidR="006127D0" w:rsidRPr="00331EDA">
        <w:rPr>
          <w:rFonts w:ascii="Arial" w:hAnsi="Arial" w:cs="Arial"/>
          <w:sz w:val="22"/>
          <w:szCs w:val="22"/>
          <w:lang w:val="en-GB" w:eastAsia="de-CH"/>
        </w:rPr>
        <w:t xml:space="preserve">. A further study in </w:t>
      </w:r>
      <w:r w:rsidRPr="00331EDA">
        <w:rPr>
          <w:rFonts w:ascii="Arial" w:hAnsi="Arial" w:cs="Arial"/>
          <w:sz w:val="22"/>
          <w:szCs w:val="22"/>
          <w:lang w:val="en-GB" w:eastAsia="de-CH"/>
        </w:rPr>
        <w:t xml:space="preserve">2013 </w:t>
      </w:r>
      <w:r w:rsidR="006127D0" w:rsidRPr="00331EDA">
        <w:rPr>
          <w:rFonts w:ascii="Arial" w:hAnsi="Arial" w:cs="Arial"/>
          <w:sz w:val="22"/>
          <w:szCs w:val="22"/>
          <w:lang w:val="en-GB" w:eastAsia="de-CH"/>
        </w:rPr>
        <w:t>calculated the environmental impacts</w:t>
      </w:r>
      <w:r w:rsidRPr="00331EDA">
        <w:rPr>
          <w:rFonts w:ascii="Arial" w:hAnsi="Arial" w:cs="Arial"/>
          <w:sz w:val="22"/>
          <w:szCs w:val="22"/>
          <w:lang w:val="en-GB" w:eastAsia="de-CH"/>
        </w:rPr>
        <w:t xml:space="preserve">. </w:t>
      </w:r>
      <w:r w:rsidR="004920F3" w:rsidRPr="00331EDA">
        <w:rPr>
          <w:rFonts w:ascii="Arial" w:hAnsi="Arial" w:cs="Arial"/>
          <w:sz w:val="22"/>
          <w:szCs w:val="22"/>
          <w:lang w:val="en-GB" w:eastAsia="de-CH"/>
        </w:rPr>
        <w:br/>
      </w:r>
      <w:r w:rsidR="006127D0" w:rsidRPr="00331EDA">
        <w:rPr>
          <w:rFonts w:ascii="Arial" w:hAnsi="Arial" w:cs="Arial"/>
          <w:sz w:val="22"/>
          <w:szCs w:val="22"/>
          <w:lang w:val="en-GB" w:eastAsia="de-CH"/>
        </w:rPr>
        <w:t xml:space="preserve">The study now released, which </w:t>
      </w:r>
      <w:r w:rsidRPr="00331EDA">
        <w:rPr>
          <w:rFonts w:ascii="Arial" w:hAnsi="Arial" w:cs="Arial"/>
          <w:sz w:val="22"/>
          <w:szCs w:val="22"/>
          <w:lang w:val="en-GB" w:eastAsia="de-CH"/>
        </w:rPr>
        <w:t xml:space="preserve">FiBL </w:t>
      </w:r>
      <w:r w:rsidR="006127D0" w:rsidRPr="00331EDA">
        <w:rPr>
          <w:rFonts w:ascii="Arial" w:hAnsi="Arial" w:cs="Arial"/>
          <w:sz w:val="22"/>
          <w:szCs w:val="22"/>
          <w:lang w:val="en-GB" w:eastAsia="de-CH"/>
        </w:rPr>
        <w:t xml:space="preserve">produced together with </w:t>
      </w:r>
      <w:r w:rsidRPr="00331EDA">
        <w:rPr>
          <w:rFonts w:ascii="Arial" w:hAnsi="Arial" w:cs="Arial"/>
          <w:sz w:val="22"/>
          <w:szCs w:val="22"/>
          <w:lang w:val="en-GB" w:eastAsia="de-CH"/>
        </w:rPr>
        <w:t xml:space="preserve">FAO </w:t>
      </w:r>
      <w:r w:rsidR="006127D0" w:rsidRPr="00331EDA">
        <w:rPr>
          <w:rFonts w:ascii="Arial" w:hAnsi="Arial" w:cs="Arial"/>
          <w:sz w:val="22"/>
          <w:szCs w:val="22"/>
          <w:lang w:val="en-GB" w:eastAsia="de-CH"/>
        </w:rPr>
        <w:t xml:space="preserve">and researchers at the </w:t>
      </w:r>
      <w:r w:rsidRPr="00331EDA">
        <w:rPr>
          <w:rFonts w:ascii="Arial" w:hAnsi="Arial" w:cs="Arial"/>
          <w:sz w:val="22"/>
          <w:szCs w:val="22"/>
          <w:lang w:val="en-GB" w:eastAsia="de-CH"/>
        </w:rPr>
        <w:t>London School of Economics</w:t>
      </w:r>
      <w:r w:rsidR="006127D0" w:rsidRPr="00331EDA">
        <w:rPr>
          <w:rFonts w:ascii="Arial" w:hAnsi="Arial" w:cs="Arial"/>
          <w:sz w:val="22"/>
          <w:szCs w:val="22"/>
          <w:lang w:val="en-GB" w:eastAsia="de-CH"/>
        </w:rPr>
        <w:t xml:space="preserve">, puts a figure for the first time on the macro-economic costs of this food wastage. It also </w:t>
      </w:r>
      <w:r w:rsidR="00331EDA" w:rsidRPr="00331EDA">
        <w:rPr>
          <w:rFonts w:ascii="Arial" w:hAnsi="Arial" w:cs="Arial"/>
          <w:sz w:val="22"/>
          <w:szCs w:val="22"/>
          <w:lang w:val="en-GB" w:eastAsia="de-CH"/>
        </w:rPr>
        <w:t xml:space="preserve">determines </w:t>
      </w:r>
      <w:r w:rsidR="006127D0" w:rsidRPr="00331EDA">
        <w:rPr>
          <w:rFonts w:ascii="Arial" w:hAnsi="Arial" w:cs="Arial"/>
          <w:sz w:val="22"/>
          <w:szCs w:val="22"/>
          <w:lang w:val="en-GB" w:eastAsia="de-CH"/>
        </w:rPr>
        <w:t>the costs and benefits of exemplary preventive action.</w:t>
      </w:r>
    </w:p>
    <w:p w14:paraId="07BAE55D" w14:textId="0008E544" w:rsidR="0069613B" w:rsidRPr="00331EDA" w:rsidRDefault="006127D0" w:rsidP="0069613B">
      <w:pPr>
        <w:spacing w:before="100" w:beforeAutospacing="1" w:after="100" w:afterAutospacing="1" w:line="240" w:lineRule="auto"/>
        <w:rPr>
          <w:rFonts w:ascii="Arial" w:hAnsi="Arial" w:cs="Arial"/>
          <w:sz w:val="22"/>
          <w:szCs w:val="22"/>
          <w:lang w:val="en-GB" w:eastAsia="de-CH"/>
        </w:rPr>
      </w:pPr>
      <w:r w:rsidRPr="00331EDA">
        <w:rPr>
          <w:rFonts w:ascii="Arial" w:hAnsi="Arial" w:cs="Arial"/>
          <w:b/>
          <w:sz w:val="22"/>
          <w:szCs w:val="22"/>
          <w:lang w:val="en-GB" w:eastAsia="de-CH"/>
        </w:rPr>
        <w:t xml:space="preserve">Four per cent of </w:t>
      </w:r>
      <w:r w:rsidR="00F42CEA" w:rsidRPr="00331EDA">
        <w:rPr>
          <w:rFonts w:ascii="Arial" w:hAnsi="Arial" w:cs="Arial"/>
          <w:b/>
          <w:sz w:val="22"/>
          <w:szCs w:val="22"/>
          <w:lang w:val="en-GB" w:eastAsia="de-CH"/>
        </w:rPr>
        <w:t>gross world product</w:t>
      </w:r>
      <w:r w:rsidR="00DC7C86" w:rsidRPr="00331EDA">
        <w:rPr>
          <w:rFonts w:ascii="Arial" w:hAnsi="Arial" w:cs="Arial"/>
          <w:b/>
          <w:sz w:val="22"/>
          <w:szCs w:val="22"/>
          <w:lang w:val="en-GB" w:eastAsia="de-CH"/>
        </w:rPr>
        <w:br/>
      </w:r>
      <w:r w:rsidRPr="00331EDA">
        <w:rPr>
          <w:rFonts w:ascii="Arial" w:hAnsi="Arial" w:cs="Arial"/>
          <w:sz w:val="22"/>
          <w:szCs w:val="22"/>
          <w:lang w:val="en-GB" w:eastAsia="de-CH"/>
        </w:rPr>
        <w:t xml:space="preserve">The study reveals that the direct costs of lost production amount to about one trillion </w:t>
      </w:r>
      <w:r w:rsidR="0069613B" w:rsidRPr="00331EDA">
        <w:rPr>
          <w:rFonts w:ascii="Arial" w:hAnsi="Arial" w:cs="Arial"/>
          <w:sz w:val="22"/>
          <w:szCs w:val="22"/>
          <w:lang w:val="en-GB" w:eastAsia="de-CH"/>
        </w:rPr>
        <w:t>US</w:t>
      </w:r>
      <w:r w:rsidRPr="00331EDA">
        <w:rPr>
          <w:rFonts w:ascii="Arial" w:hAnsi="Arial" w:cs="Arial"/>
          <w:sz w:val="22"/>
          <w:szCs w:val="22"/>
          <w:lang w:val="en-GB" w:eastAsia="de-CH"/>
        </w:rPr>
        <w:t xml:space="preserve"> d</w:t>
      </w:r>
      <w:r w:rsidR="0069613B" w:rsidRPr="00331EDA">
        <w:rPr>
          <w:rFonts w:ascii="Arial" w:hAnsi="Arial" w:cs="Arial"/>
          <w:sz w:val="22"/>
          <w:szCs w:val="22"/>
          <w:lang w:val="en-GB" w:eastAsia="de-CH"/>
        </w:rPr>
        <w:t>ollar</w:t>
      </w:r>
      <w:r w:rsidRPr="00331EDA">
        <w:rPr>
          <w:rFonts w:ascii="Arial" w:hAnsi="Arial" w:cs="Arial"/>
          <w:sz w:val="22"/>
          <w:szCs w:val="22"/>
          <w:lang w:val="en-GB" w:eastAsia="de-CH"/>
        </w:rPr>
        <w:t>s</w:t>
      </w:r>
      <w:r w:rsidR="0069613B" w:rsidRPr="00331EDA">
        <w:rPr>
          <w:rFonts w:ascii="Arial" w:hAnsi="Arial" w:cs="Arial"/>
          <w:sz w:val="22"/>
          <w:szCs w:val="22"/>
          <w:lang w:val="en-GB" w:eastAsia="de-CH"/>
        </w:rPr>
        <w:t xml:space="preserve">, </w:t>
      </w:r>
      <w:r w:rsidRPr="00331EDA">
        <w:rPr>
          <w:rFonts w:ascii="Arial" w:hAnsi="Arial" w:cs="Arial"/>
          <w:sz w:val="22"/>
          <w:szCs w:val="22"/>
          <w:lang w:val="en-GB" w:eastAsia="de-CH"/>
        </w:rPr>
        <w:t xml:space="preserve">to which are added environmental costs of around </w:t>
      </w:r>
      <w:r w:rsidR="0069613B" w:rsidRPr="00331EDA">
        <w:rPr>
          <w:rFonts w:ascii="Arial" w:hAnsi="Arial" w:cs="Arial"/>
          <w:sz w:val="22"/>
          <w:szCs w:val="22"/>
          <w:lang w:val="en-GB" w:eastAsia="de-CH"/>
        </w:rPr>
        <w:t xml:space="preserve">700 </w:t>
      </w:r>
      <w:r w:rsidRPr="00331EDA">
        <w:rPr>
          <w:rFonts w:ascii="Arial" w:hAnsi="Arial" w:cs="Arial"/>
          <w:sz w:val="22"/>
          <w:szCs w:val="22"/>
          <w:lang w:val="en-GB" w:eastAsia="de-CH"/>
        </w:rPr>
        <w:t xml:space="preserve">billion and social costs of around </w:t>
      </w:r>
      <w:r w:rsidR="0069613B" w:rsidRPr="00331EDA">
        <w:rPr>
          <w:rFonts w:ascii="Arial" w:hAnsi="Arial" w:cs="Arial"/>
          <w:sz w:val="22"/>
          <w:szCs w:val="22"/>
          <w:lang w:val="en-GB" w:eastAsia="de-CH"/>
        </w:rPr>
        <w:t xml:space="preserve">900 </w:t>
      </w:r>
      <w:r w:rsidRPr="00331EDA">
        <w:rPr>
          <w:rFonts w:ascii="Arial" w:hAnsi="Arial" w:cs="Arial"/>
          <w:sz w:val="22"/>
          <w:szCs w:val="22"/>
          <w:lang w:val="en-GB" w:eastAsia="de-CH"/>
        </w:rPr>
        <w:t>billion</w:t>
      </w:r>
      <w:r w:rsidR="0069613B" w:rsidRPr="00331EDA">
        <w:rPr>
          <w:rFonts w:ascii="Arial" w:hAnsi="Arial" w:cs="Arial"/>
          <w:sz w:val="22"/>
          <w:szCs w:val="22"/>
          <w:lang w:val="en-GB" w:eastAsia="de-CH"/>
        </w:rPr>
        <w:t xml:space="preserve">. </w:t>
      </w:r>
      <w:r w:rsidRPr="00331EDA">
        <w:rPr>
          <w:rFonts w:ascii="Arial" w:hAnsi="Arial" w:cs="Arial"/>
          <w:sz w:val="22"/>
          <w:szCs w:val="22"/>
          <w:lang w:val="en-GB" w:eastAsia="de-CH"/>
        </w:rPr>
        <w:t xml:space="preserve">This totals USD </w:t>
      </w:r>
      <w:r w:rsidR="004920F3" w:rsidRPr="00331EDA">
        <w:rPr>
          <w:rFonts w:ascii="Arial" w:hAnsi="Arial" w:cs="Arial"/>
          <w:sz w:val="22"/>
          <w:szCs w:val="22"/>
          <w:lang w:val="en-GB" w:eastAsia="de-CH"/>
        </w:rPr>
        <w:t>2</w:t>
      </w:r>
      <w:r w:rsidRPr="00331EDA">
        <w:rPr>
          <w:rFonts w:ascii="Arial" w:hAnsi="Arial" w:cs="Arial"/>
          <w:sz w:val="22"/>
          <w:szCs w:val="22"/>
          <w:lang w:val="en-GB" w:eastAsia="de-CH"/>
        </w:rPr>
        <w:t>.</w:t>
      </w:r>
      <w:r w:rsidR="004920F3" w:rsidRPr="00331EDA">
        <w:rPr>
          <w:rFonts w:ascii="Arial" w:hAnsi="Arial" w:cs="Arial"/>
          <w:sz w:val="22"/>
          <w:szCs w:val="22"/>
          <w:lang w:val="en-GB" w:eastAsia="de-CH"/>
        </w:rPr>
        <w:t xml:space="preserve">6 </w:t>
      </w:r>
      <w:r w:rsidRPr="00331EDA">
        <w:rPr>
          <w:rFonts w:ascii="Arial" w:hAnsi="Arial" w:cs="Arial"/>
          <w:sz w:val="22"/>
          <w:szCs w:val="22"/>
          <w:lang w:val="en-GB" w:eastAsia="de-CH"/>
        </w:rPr>
        <w:t xml:space="preserve">trillion, which translates into some four per cent of </w:t>
      </w:r>
      <w:r w:rsidR="00F42CEA" w:rsidRPr="00331EDA">
        <w:rPr>
          <w:rFonts w:ascii="Arial" w:hAnsi="Arial" w:cs="Arial"/>
          <w:sz w:val="22"/>
          <w:szCs w:val="22"/>
          <w:lang w:val="en-GB" w:eastAsia="de-CH"/>
        </w:rPr>
        <w:t>gross world product</w:t>
      </w:r>
      <w:r w:rsidR="0069613B" w:rsidRPr="00331EDA">
        <w:rPr>
          <w:rFonts w:ascii="Arial" w:hAnsi="Arial" w:cs="Arial"/>
          <w:sz w:val="22"/>
          <w:szCs w:val="22"/>
          <w:lang w:val="en-GB" w:eastAsia="de-CH"/>
        </w:rPr>
        <w:t xml:space="preserve">. </w:t>
      </w:r>
      <w:r w:rsidR="004920F3" w:rsidRPr="00331EDA">
        <w:rPr>
          <w:rFonts w:ascii="Arial" w:hAnsi="Arial" w:cs="Arial"/>
          <w:sz w:val="22"/>
          <w:szCs w:val="22"/>
          <w:lang w:val="en-GB" w:eastAsia="de-CH"/>
        </w:rPr>
        <w:br/>
      </w:r>
      <w:r w:rsidR="00F42CEA" w:rsidRPr="00331EDA">
        <w:rPr>
          <w:rFonts w:ascii="Arial" w:hAnsi="Arial" w:cs="Arial"/>
          <w:sz w:val="22"/>
          <w:szCs w:val="22"/>
          <w:lang w:val="en-GB" w:eastAsia="de-CH"/>
        </w:rPr>
        <w:t>Greenhouse gas emissions and water consumption for irrigation in areas suffering water scarcity are prime contributors to the environmental costs. The social costs result mainly from health costs, conflicts and welfare losses due to a dwindling resource base</w:t>
      </w:r>
      <w:r w:rsidR="0069613B" w:rsidRPr="00331EDA">
        <w:rPr>
          <w:rFonts w:ascii="Arial" w:hAnsi="Arial" w:cs="Arial"/>
          <w:sz w:val="22"/>
          <w:szCs w:val="22"/>
          <w:lang w:val="en-GB" w:eastAsia="de-CH"/>
        </w:rPr>
        <w:t xml:space="preserve">. </w:t>
      </w:r>
    </w:p>
    <w:p w14:paraId="7050200A" w14:textId="5C3027FB" w:rsidR="00F42CEA" w:rsidRPr="00331EDA" w:rsidRDefault="00F42CEA" w:rsidP="0069613B">
      <w:pPr>
        <w:spacing w:before="100" w:beforeAutospacing="1" w:after="100" w:afterAutospacing="1" w:line="240" w:lineRule="auto"/>
        <w:rPr>
          <w:rFonts w:ascii="Arial" w:hAnsi="Arial" w:cs="Arial"/>
          <w:sz w:val="22"/>
          <w:szCs w:val="22"/>
          <w:lang w:val="en-GB" w:eastAsia="de-CH"/>
        </w:rPr>
      </w:pPr>
      <w:r w:rsidRPr="00331EDA">
        <w:rPr>
          <w:rFonts w:ascii="Arial" w:hAnsi="Arial" w:cs="Arial"/>
          <w:sz w:val="22"/>
          <w:szCs w:val="22"/>
          <w:lang w:val="en-GB" w:eastAsia="de-CH"/>
        </w:rPr>
        <w:t xml:space="preserve">While the direct costs can be estimated relatively reliably, the environmental costs depend greatly upon the assumptions made, such as the damage costs of one ton of greenhouse gas emissions, or of water scarcity in specific regions. By far the greatest uncertainties attach to the social costs, </w:t>
      </w:r>
      <w:r w:rsidR="00FF1F11" w:rsidRPr="00331EDA">
        <w:rPr>
          <w:rFonts w:ascii="Arial" w:hAnsi="Arial" w:cs="Arial"/>
          <w:sz w:val="22"/>
          <w:szCs w:val="22"/>
          <w:lang w:val="en-GB" w:eastAsia="de-CH"/>
        </w:rPr>
        <w:t xml:space="preserve">however, </w:t>
      </w:r>
      <w:r w:rsidRPr="00331EDA">
        <w:rPr>
          <w:rFonts w:ascii="Arial" w:hAnsi="Arial" w:cs="Arial"/>
          <w:sz w:val="22"/>
          <w:szCs w:val="22"/>
          <w:lang w:val="en-GB" w:eastAsia="de-CH"/>
        </w:rPr>
        <w:t xml:space="preserve">which depend on the estimated welfare losses of </w:t>
      </w:r>
      <w:r w:rsidR="00331EDA" w:rsidRPr="00331EDA">
        <w:rPr>
          <w:rFonts w:ascii="Arial" w:hAnsi="Arial" w:cs="Arial"/>
          <w:sz w:val="22"/>
          <w:szCs w:val="22"/>
          <w:lang w:val="en-GB" w:eastAsia="de-CH"/>
        </w:rPr>
        <w:t xml:space="preserve">the different sections of the </w:t>
      </w:r>
      <w:r w:rsidRPr="00331EDA">
        <w:rPr>
          <w:rFonts w:ascii="Arial" w:hAnsi="Arial" w:cs="Arial"/>
          <w:sz w:val="22"/>
          <w:szCs w:val="22"/>
          <w:lang w:val="en-GB" w:eastAsia="de-CH"/>
        </w:rPr>
        <w:t>population.</w:t>
      </w:r>
      <w:r w:rsidR="00FF1F11" w:rsidRPr="00331EDA">
        <w:rPr>
          <w:rFonts w:ascii="Arial" w:hAnsi="Arial" w:cs="Arial"/>
          <w:sz w:val="22"/>
          <w:szCs w:val="22"/>
          <w:lang w:val="en-GB" w:eastAsia="de-CH"/>
        </w:rPr>
        <w:br/>
        <w:t xml:space="preserve">The study’s authors further stress that although they used the best available data, the remaining data gaps are numerous and some of these are substantial. It </w:t>
      </w:r>
      <w:r w:rsidR="00331EDA" w:rsidRPr="00331EDA">
        <w:rPr>
          <w:rFonts w:ascii="Arial" w:hAnsi="Arial" w:cs="Arial"/>
          <w:sz w:val="22"/>
          <w:szCs w:val="22"/>
          <w:lang w:val="en-GB" w:eastAsia="de-CH"/>
        </w:rPr>
        <w:t xml:space="preserve">can </w:t>
      </w:r>
      <w:r w:rsidR="00FF1F11" w:rsidRPr="00331EDA">
        <w:rPr>
          <w:rFonts w:ascii="Arial" w:hAnsi="Arial" w:cs="Arial"/>
          <w:sz w:val="22"/>
          <w:szCs w:val="22"/>
          <w:lang w:val="en-GB" w:eastAsia="de-CH"/>
        </w:rPr>
        <w:t>therefore be assumed that the cost estimates made in the study represent the lower boundary.</w:t>
      </w:r>
    </w:p>
    <w:p w14:paraId="0C3321B3" w14:textId="2077D9A6" w:rsidR="00FF1F11" w:rsidRPr="00331EDA" w:rsidRDefault="00FF1F11" w:rsidP="0069613B">
      <w:pPr>
        <w:spacing w:before="100" w:beforeAutospacing="1" w:after="100" w:afterAutospacing="1" w:line="240" w:lineRule="auto"/>
        <w:rPr>
          <w:rFonts w:ascii="Arial" w:hAnsi="Arial" w:cs="Arial"/>
          <w:sz w:val="22"/>
          <w:szCs w:val="22"/>
          <w:lang w:val="en-GB" w:eastAsia="de-CH"/>
        </w:rPr>
      </w:pPr>
      <w:r w:rsidRPr="00331EDA">
        <w:rPr>
          <w:rFonts w:ascii="Arial" w:hAnsi="Arial" w:cs="Arial"/>
          <w:b/>
          <w:sz w:val="22"/>
          <w:szCs w:val="22"/>
          <w:lang w:val="en-GB" w:eastAsia="de-CH"/>
        </w:rPr>
        <w:t>The primary goal must be to prevent food wastage at source</w:t>
      </w:r>
      <w:r w:rsidR="004920F3" w:rsidRPr="00331EDA">
        <w:rPr>
          <w:rFonts w:ascii="Arial" w:hAnsi="Arial" w:cs="Arial"/>
          <w:b/>
          <w:sz w:val="22"/>
          <w:szCs w:val="22"/>
          <w:lang w:val="en-GB" w:eastAsia="de-CH"/>
        </w:rPr>
        <w:br/>
      </w:r>
      <w:r w:rsidRPr="00331EDA">
        <w:rPr>
          <w:rFonts w:ascii="Arial" w:hAnsi="Arial" w:cs="Arial"/>
          <w:sz w:val="22"/>
          <w:szCs w:val="22"/>
          <w:lang w:val="en-GB" w:eastAsia="de-CH"/>
        </w:rPr>
        <w:t xml:space="preserve">An ancillary study has quantified the costs and benefits of various specific actions to reduce food waste and loss. This supplements the global cost estimates, providing tangible </w:t>
      </w:r>
      <w:r w:rsidRPr="00331EDA">
        <w:rPr>
          <w:rFonts w:ascii="Arial" w:hAnsi="Arial" w:cs="Arial"/>
          <w:sz w:val="22"/>
          <w:szCs w:val="22"/>
          <w:lang w:val="en-GB" w:eastAsia="de-CH"/>
        </w:rPr>
        <w:lastRenderedPageBreak/>
        <w:t>case studies on possible measures and robust estimates of the cost savings and reductions in environmental impact that such measures may deliver.</w:t>
      </w:r>
      <w:r w:rsidRPr="00331EDA">
        <w:rPr>
          <w:rFonts w:ascii="Arial" w:hAnsi="Arial" w:cs="Arial"/>
          <w:sz w:val="22"/>
          <w:szCs w:val="22"/>
          <w:lang w:val="en-GB" w:eastAsia="de-CH"/>
        </w:rPr>
        <w:br/>
        <w:t xml:space="preserve">This </w:t>
      </w:r>
      <w:r w:rsidR="00331EDA" w:rsidRPr="00331EDA">
        <w:rPr>
          <w:rFonts w:ascii="Arial" w:hAnsi="Arial" w:cs="Arial"/>
          <w:sz w:val="22"/>
          <w:szCs w:val="22"/>
          <w:lang w:val="en-GB" w:eastAsia="de-CH"/>
        </w:rPr>
        <w:t xml:space="preserve">shows </w:t>
      </w:r>
      <w:r w:rsidRPr="00331EDA">
        <w:rPr>
          <w:rFonts w:ascii="Arial" w:hAnsi="Arial" w:cs="Arial"/>
          <w:sz w:val="22"/>
          <w:szCs w:val="22"/>
          <w:lang w:val="en-GB" w:eastAsia="de-CH"/>
        </w:rPr>
        <w:t>that the impacts of measures depend very greatly on the type of food waste in question, and upon the indicators considered. The overall trend, however, is clear: Preventing food wastage at source must be the primary goal</w:t>
      </w:r>
      <w:r w:rsidR="00331EDA" w:rsidRPr="00331EDA">
        <w:rPr>
          <w:rFonts w:ascii="Arial" w:hAnsi="Arial" w:cs="Arial"/>
          <w:sz w:val="22"/>
          <w:szCs w:val="22"/>
          <w:lang w:val="en-GB" w:eastAsia="de-CH"/>
        </w:rPr>
        <w:t xml:space="preserve"> because </w:t>
      </w:r>
      <w:r w:rsidRPr="00331EDA">
        <w:rPr>
          <w:rFonts w:ascii="Arial" w:hAnsi="Arial" w:cs="Arial"/>
          <w:sz w:val="22"/>
          <w:szCs w:val="22"/>
          <w:lang w:val="en-GB" w:eastAsia="de-CH"/>
        </w:rPr>
        <w:t>this delivers greater benefits than recovery, even where the latter can be organized very efficiently.</w:t>
      </w:r>
    </w:p>
    <w:p w14:paraId="0FB7FBC0" w14:textId="0C1F2E07" w:rsidR="00DC7C86" w:rsidRPr="00331EDA" w:rsidRDefault="004920F3" w:rsidP="00DC7C86">
      <w:pPr>
        <w:pStyle w:val="Fiblzusatzinfo"/>
        <w:rPr>
          <w:rFonts w:cs="Arial"/>
          <w:b w:val="0"/>
          <w:szCs w:val="22"/>
          <w:lang w:val="en-GB" w:eastAsia="de-CH"/>
        </w:rPr>
      </w:pPr>
      <w:r w:rsidRPr="00331EDA">
        <w:rPr>
          <w:lang w:val="en-GB"/>
        </w:rPr>
        <w:br/>
      </w:r>
      <w:proofErr w:type="spellStart"/>
      <w:r w:rsidR="00DC7C86" w:rsidRPr="00331EDA">
        <w:rPr>
          <w:lang w:val="en-GB"/>
        </w:rPr>
        <w:t>FiBL</w:t>
      </w:r>
      <w:r w:rsidR="00FF1F11" w:rsidRPr="00331EDA">
        <w:rPr>
          <w:lang w:val="en-GB"/>
        </w:rPr>
        <w:t>’s</w:t>
      </w:r>
      <w:proofErr w:type="spellEnd"/>
      <w:r w:rsidR="00FF1F11" w:rsidRPr="00331EDA">
        <w:rPr>
          <w:lang w:val="en-GB"/>
        </w:rPr>
        <w:t xml:space="preserve"> studies for </w:t>
      </w:r>
      <w:r w:rsidR="00582D00" w:rsidRPr="00331EDA">
        <w:rPr>
          <w:lang w:val="en-GB"/>
        </w:rPr>
        <w:t>FAO</w:t>
      </w:r>
      <w:r w:rsidR="00DC7C86" w:rsidRPr="00331EDA">
        <w:rPr>
          <w:lang w:val="en-GB"/>
        </w:rPr>
        <w:t xml:space="preserve"> </w:t>
      </w:r>
      <w:r w:rsidR="00FF1F11" w:rsidRPr="00331EDA">
        <w:rPr>
          <w:lang w:val="en-GB"/>
        </w:rPr>
        <w:t>online</w:t>
      </w:r>
      <w:r w:rsidR="00DC7C86" w:rsidRPr="00331EDA">
        <w:rPr>
          <w:lang w:val="en-GB"/>
        </w:rPr>
        <w:br/>
      </w:r>
      <w:r w:rsidR="00FF1F11" w:rsidRPr="00331EDA">
        <w:rPr>
          <w:rFonts w:cs="Arial"/>
          <w:b w:val="0"/>
          <w:szCs w:val="22"/>
          <w:lang w:val="en-GB" w:eastAsia="de-CH"/>
        </w:rPr>
        <w:t xml:space="preserve">The main study: </w:t>
      </w:r>
      <w:r w:rsidR="00DC7C86" w:rsidRPr="00331EDA">
        <w:rPr>
          <w:rFonts w:cs="Arial"/>
          <w:b w:val="0"/>
          <w:szCs w:val="22"/>
          <w:lang w:val="en-GB" w:eastAsia="de-CH"/>
        </w:rPr>
        <w:t xml:space="preserve">Food </w:t>
      </w:r>
      <w:r w:rsidR="00FF1F11" w:rsidRPr="00331EDA">
        <w:rPr>
          <w:rFonts w:cs="Arial"/>
          <w:b w:val="0"/>
          <w:szCs w:val="22"/>
          <w:lang w:val="en-GB" w:eastAsia="de-CH"/>
        </w:rPr>
        <w:t>Wastage Footprint</w:t>
      </w:r>
      <w:r w:rsidR="00DC7C86" w:rsidRPr="00331EDA">
        <w:rPr>
          <w:rFonts w:cs="Arial"/>
          <w:b w:val="0"/>
          <w:szCs w:val="22"/>
          <w:lang w:val="en-GB" w:eastAsia="de-CH"/>
        </w:rPr>
        <w:t xml:space="preserve">: Full </w:t>
      </w:r>
      <w:r w:rsidR="00FF1F11" w:rsidRPr="00331EDA">
        <w:rPr>
          <w:rFonts w:cs="Arial"/>
          <w:b w:val="0"/>
          <w:szCs w:val="22"/>
          <w:lang w:val="en-GB" w:eastAsia="de-CH"/>
        </w:rPr>
        <w:t xml:space="preserve">Cost Accounting, Final Report </w:t>
      </w:r>
      <w:r w:rsidR="00FF1F11" w:rsidRPr="00331EDA">
        <w:rPr>
          <w:rFonts w:cs="Arial"/>
          <w:b w:val="0"/>
          <w:szCs w:val="22"/>
          <w:lang w:val="en-GB" w:eastAsia="de-CH"/>
        </w:rPr>
        <w:br/>
      </w:r>
      <w:hyperlink r:id="rId15" w:history="1">
        <w:r w:rsidR="00DC7C86" w:rsidRPr="00331EDA">
          <w:rPr>
            <w:rStyle w:val="Hyperlink"/>
            <w:rFonts w:cs="Arial"/>
            <w:b w:val="0"/>
            <w:szCs w:val="22"/>
            <w:lang w:val="en-GB" w:eastAsia="de-CH"/>
          </w:rPr>
          <w:t>http://www.fao.org/3/a-i3991e.pdf</w:t>
        </w:r>
      </w:hyperlink>
      <w:r w:rsidR="00DC7C86" w:rsidRPr="00331EDA">
        <w:rPr>
          <w:rStyle w:val="Hyperlink"/>
          <w:rFonts w:cs="Arial"/>
          <w:b w:val="0"/>
          <w:szCs w:val="22"/>
          <w:lang w:val="en-GB" w:eastAsia="de-CH"/>
        </w:rPr>
        <w:br/>
      </w:r>
      <w:r w:rsidR="00FF1F11" w:rsidRPr="00331EDA">
        <w:rPr>
          <w:rFonts w:cs="Arial"/>
          <w:b w:val="0"/>
          <w:szCs w:val="22"/>
          <w:lang w:val="en-GB" w:eastAsia="de-CH"/>
        </w:rPr>
        <w:t>The ancillary study</w:t>
      </w:r>
      <w:r w:rsidR="00582D00" w:rsidRPr="00331EDA">
        <w:rPr>
          <w:rFonts w:cs="Arial"/>
          <w:b w:val="0"/>
          <w:szCs w:val="22"/>
          <w:lang w:val="en-GB" w:eastAsia="de-CH"/>
        </w:rPr>
        <w:t xml:space="preserve">: </w:t>
      </w:r>
      <w:r w:rsidR="00DC7C86" w:rsidRPr="00331EDA">
        <w:rPr>
          <w:rFonts w:cs="Arial"/>
          <w:b w:val="0"/>
          <w:szCs w:val="22"/>
          <w:lang w:val="en-GB" w:eastAsia="de-CH"/>
        </w:rPr>
        <w:t xml:space="preserve">Mitigation of Food Wastage: Social </w:t>
      </w:r>
      <w:r w:rsidR="00FF1F11" w:rsidRPr="00331EDA">
        <w:rPr>
          <w:rFonts w:cs="Arial"/>
          <w:b w:val="0"/>
          <w:szCs w:val="22"/>
          <w:lang w:val="en-GB" w:eastAsia="de-CH"/>
        </w:rPr>
        <w:t xml:space="preserve">Costs </w:t>
      </w:r>
      <w:r w:rsidR="00DC7C86" w:rsidRPr="00331EDA">
        <w:rPr>
          <w:rFonts w:cs="Arial"/>
          <w:b w:val="0"/>
          <w:szCs w:val="22"/>
          <w:lang w:val="en-GB" w:eastAsia="de-CH"/>
        </w:rPr>
        <w:t xml:space="preserve">and </w:t>
      </w:r>
      <w:r w:rsidR="00FF1F11" w:rsidRPr="00331EDA">
        <w:rPr>
          <w:rFonts w:cs="Arial"/>
          <w:b w:val="0"/>
          <w:szCs w:val="22"/>
          <w:lang w:val="en-GB" w:eastAsia="de-CH"/>
        </w:rPr>
        <w:t xml:space="preserve">Benefits </w:t>
      </w:r>
      <w:r w:rsidR="00DC7C86" w:rsidRPr="00331EDA">
        <w:rPr>
          <w:rFonts w:cs="Arial"/>
          <w:b w:val="0"/>
          <w:szCs w:val="22"/>
          <w:lang w:val="en-GB" w:eastAsia="de-CH"/>
        </w:rPr>
        <w:br/>
      </w:r>
      <w:hyperlink r:id="rId16" w:history="1">
        <w:r w:rsidR="00DC7C86" w:rsidRPr="00331EDA">
          <w:rPr>
            <w:rStyle w:val="Hyperlink"/>
            <w:rFonts w:cs="Arial"/>
            <w:b w:val="0"/>
            <w:szCs w:val="22"/>
            <w:lang w:val="en-GB" w:eastAsia="de-CH"/>
          </w:rPr>
          <w:t>http://www.fao.org/3/a-i3989e.pdf</w:t>
        </w:r>
      </w:hyperlink>
      <w:r w:rsidR="00DC7C86" w:rsidRPr="00331EDA">
        <w:rPr>
          <w:rFonts w:cs="Arial"/>
          <w:b w:val="0"/>
          <w:szCs w:val="22"/>
          <w:lang w:val="en-GB" w:eastAsia="de-CH"/>
        </w:rPr>
        <w:t xml:space="preserve"> </w:t>
      </w:r>
    </w:p>
    <w:p w14:paraId="126F77E0" w14:textId="0A72AA9C" w:rsidR="00DC7C86" w:rsidRPr="00331EDA" w:rsidRDefault="00233C88" w:rsidP="00DC7C86">
      <w:pPr>
        <w:spacing w:before="100" w:beforeAutospacing="1" w:after="100" w:afterAutospacing="1" w:line="240" w:lineRule="auto"/>
        <w:rPr>
          <w:rFonts w:ascii="Arial" w:hAnsi="Arial" w:cs="Arial"/>
          <w:b/>
          <w:sz w:val="22"/>
          <w:szCs w:val="22"/>
          <w:lang w:val="en-GB" w:eastAsia="de-CH"/>
        </w:rPr>
      </w:pPr>
      <w:r w:rsidRPr="00331EDA">
        <w:rPr>
          <w:rFonts w:ascii="Arial" w:hAnsi="Arial" w:cs="Arial"/>
          <w:b/>
          <w:sz w:val="22"/>
          <w:szCs w:val="22"/>
          <w:lang w:val="en-GB" w:eastAsia="de-CH"/>
        </w:rPr>
        <w:t>Further i</w:t>
      </w:r>
      <w:r w:rsidR="00DC7C86" w:rsidRPr="00331EDA">
        <w:rPr>
          <w:rFonts w:ascii="Arial" w:hAnsi="Arial" w:cs="Arial"/>
          <w:b/>
          <w:sz w:val="22"/>
          <w:szCs w:val="22"/>
          <w:lang w:val="en-GB" w:eastAsia="de-CH"/>
        </w:rPr>
        <w:t>nformation</w:t>
      </w:r>
      <w:r w:rsidR="00DC7C86" w:rsidRPr="00331EDA">
        <w:rPr>
          <w:rFonts w:ascii="Arial" w:hAnsi="Arial" w:cs="Arial"/>
          <w:b/>
          <w:sz w:val="22"/>
          <w:szCs w:val="22"/>
          <w:lang w:val="en-GB" w:eastAsia="de-CH"/>
        </w:rPr>
        <w:br/>
      </w:r>
      <w:r w:rsidR="00DC7C86" w:rsidRPr="00331EDA">
        <w:rPr>
          <w:rFonts w:ascii="Arial" w:hAnsi="Arial" w:cs="Arial"/>
          <w:sz w:val="22"/>
          <w:szCs w:val="22"/>
          <w:lang w:val="en-GB" w:eastAsia="de-CH"/>
        </w:rPr>
        <w:t>FAO</w:t>
      </w:r>
      <w:r w:rsidRPr="00331EDA">
        <w:rPr>
          <w:rFonts w:ascii="Arial" w:hAnsi="Arial" w:cs="Arial"/>
          <w:sz w:val="22"/>
          <w:szCs w:val="22"/>
          <w:lang w:val="en-GB" w:eastAsia="de-CH"/>
        </w:rPr>
        <w:t>’s Food Wastage Footprint video, based on the study’s findings</w:t>
      </w:r>
      <w:r w:rsidRPr="00331EDA">
        <w:rPr>
          <w:rFonts w:ascii="Arial" w:hAnsi="Arial" w:cs="Arial"/>
          <w:sz w:val="22"/>
          <w:szCs w:val="22"/>
          <w:lang w:val="en-GB" w:eastAsia="de-CH"/>
        </w:rPr>
        <w:br/>
      </w:r>
      <w:hyperlink r:id="rId17" w:history="1">
        <w:r w:rsidR="00DC7C86" w:rsidRPr="00331EDA">
          <w:rPr>
            <w:rStyle w:val="Hyperlink"/>
            <w:rFonts w:ascii="Arial" w:hAnsi="Arial" w:cs="Arial"/>
            <w:sz w:val="22"/>
            <w:szCs w:val="22"/>
            <w:lang w:val="en-GB" w:eastAsia="de-CH"/>
          </w:rPr>
          <w:t>https://www.youtube.com/watch?v=RytEgwymDr0</w:t>
        </w:r>
      </w:hyperlink>
      <w:r w:rsidR="00DC7C86" w:rsidRPr="00331EDA">
        <w:rPr>
          <w:rFonts w:ascii="Arial" w:hAnsi="Arial" w:cs="Arial"/>
          <w:b/>
          <w:sz w:val="22"/>
          <w:szCs w:val="22"/>
          <w:lang w:val="en-GB" w:eastAsia="de-CH"/>
        </w:rPr>
        <w:br/>
      </w:r>
      <w:r w:rsidR="00DC7C86" w:rsidRPr="00331EDA">
        <w:rPr>
          <w:rFonts w:ascii="Arial" w:hAnsi="Arial" w:cs="Arial"/>
          <w:sz w:val="22"/>
          <w:szCs w:val="22"/>
          <w:lang w:val="en-GB" w:eastAsia="de-CH"/>
        </w:rPr>
        <w:t>FAO</w:t>
      </w:r>
      <w:r w:rsidRPr="00331EDA">
        <w:rPr>
          <w:rFonts w:ascii="Arial" w:hAnsi="Arial" w:cs="Arial"/>
          <w:sz w:val="22"/>
          <w:szCs w:val="22"/>
          <w:lang w:val="en-GB" w:eastAsia="de-CH"/>
        </w:rPr>
        <w:t>’s webpage on the theme</w:t>
      </w:r>
      <w:r w:rsidR="00DC7C86" w:rsidRPr="00331EDA">
        <w:rPr>
          <w:rFonts w:ascii="Arial" w:hAnsi="Arial" w:cs="Arial"/>
          <w:sz w:val="22"/>
          <w:szCs w:val="22"/>
          <w:lang w:val="en-GB" w:eastAsia="de-CH"/>
        </w:rPr>
        <w:t xml:space="preserve"> </w:t>
      </w:r>
      <w:r w:rsidR="00DC7C86" w:rsidRPr="00331EDA">
        <w:rPr>
          <w:rFonts w:ascii="Arial" w:hAnsi="Arial" w:cs="Arial"/>
          <w:sz w:val="22"/>
          <w:szCs w:val="22"/>
          <w:lang w:val="en-GB" w:eastAsia="de-CH"/>
        </w:rPr>
        <w:br/>
      </w:r>
      <w:hyperlink r:id="rId18" w:history="1">
        <w:r w:rsidR="00DC7C86" w:rsidRPr="00331EDA">
          <w:rPr>
            <w:rStyle w:val="Hyperlink"/>
            <w:rFonts w:ascii="Arial" w:hAnsi="Arial" w:cs="Arial"/>
            <w:sz w:val="22"/>
            <w:szCs w:val="22"/>
            <w:lang w:val="en-GB" w:eastAsia="de-CH"/>
          </w:rPr>
          <w:t>http://www.fao.org/nr/sustainability/food-loss-and-waste/en/</w:t>
        </w:r>
      </w:hyperlink>
    </w:p>
    <w:p w14:paraId="431BAD38" w14:textId="51B0F560" w:rsidR="0069613B" w:rsidRPr="00331EDA" w:rsidRDefault="009E150A" w:rsidP="00DC7C86">
      <w:pPr>
        <w:pStyle w:val="Fiblzusatzinfo"/>
        <w:rPr>
          <w:b w:val="0"/>
          <w:lang w:val="en-GB"/>
        </w:rPr>
      </w:pPr>
      <w:r w:rsidRPr="00331EDA">
        <w:rPr>
          <w:lang w:val="en-GB"/>
        </w:rPr>
        <w:t xml:space="preserve">Contacts at </w:t>
      </w:r>
      <w:r w:rsidR="0069613B" w:rsidRPr="00331EDA">
        <w:rPr>
          <w:lang w:val="en-GB"/>
        </w:rPr>
        <w:t>FiBL</w:t>
      </w:r>
      <w:r w:rsidRPr="00331EDA">
        <w:rPr>
          <w:lang w:val="en-GB"/>
        </w:rPr>
        <w:t xml:space="preserve"> </w:t>
      </w:r>
      <w:r w:rsidR="00DC7C86" w:rsidRPr="00331EDA">
        <w:rPr>
          <w:lang w:val="en-GB"/>
        </w:rPr>
        <w:br/>
      </w:r>
      <w:r w:rsidR="0069613B" w:rsidRPr="00331EDA">
        <w:rPr>
          <w:b w:val="0"/>
          <w:lang w:val="en-GB"/>
        </w:rPr>
        <w:t xml:space="preserve">Adrian Müller, FiBL, </w:t>
      </w:r>
      <w:r w:rsidR="00233C88" w:rsidRPr="00331EDA">
        <w:rPr>
          <w:b w:val="0"/>
          <w:lang w:val="en-GB"/>
        </w:rPr>
        <w:t>project coordinator</w:t>
      </w:r>
      <w:r w:rsidR="004920F3" w:rsidRPr="00331EDA">
        <w:rPr>
          <w:b w:val="0"/>
          <w:lang w:val="en-GB"/>
        </w:rPr>
        <w:t xml:space="preserve">, </w:t>
      </w:r>
      <w:r w:rsidR="0069613B" w:rsidRPr="00331EDA">
        <w:rPr>
          <w:b w:val="0"/>
          <w:lang w:val="en-GB"/>
        </w:rPr>
        <w:t xml:space="preserve">Tel. +41 (0)62 865 72 52  E-Mail </w:t>
      </w:r>
      <w:hyperlink r:id="rId19" w:history="1">
        <w:r w:rsidR="0069613B" w:rsidRPr="00331EDA">
          <w:rPr>
            <w:rStyle w:val="Hyperlink"/>
            <w:b w:val="0"/>
            <w:lang w:val="en-GB"/>
          </w:rPr>
          <w:t>adrian.mueller@fibl.org</w:t>
        </w:r>
      </w:hyperlink>
      <w:r w:rsidR="0069613B" w:rsidRPr="00331EDA">
        <w:rPr>
          <w:b w:val="0"/>
          <w:lang w:val="en-GB"/>
        </w:rPr>
        <w:t xml:space="preserve"> </w:t>
      </w:r>
      <w:r w:rsidR="00DC7C86" w:rsidRPr="00331EDA">
        <w:rPr>
          <w:b w:val="0"/>
          <w:lang w:val="en-GB"/>
        </w:rPr>
        <w:br/>
      </w:r>
      <w:r w:rsidR="0069613B" w:rsidRPr="00331EDA">
        <w:rPr>
          <w:b w:val="0"/>
          <w:lang w:val="en-GB"/>
        </w:rPr>
        <w:t xml:space="preserve">Adrian Krebs, FiBL, </w:t>
      </w:r>
      <w:r w:rsidR="00233C88" w:rsidRPr="00331EDA">
        <w:rPr>
          <w:b w:val="0"/>
          <w:lang w:val="en-GB"/>
        </w:rPr>
        <w:t>media spokesperson</w:t>
      </w:r>
      <w:r w:rsidR="004920F3" w:rsidRPr="00331EDA">
        <w:rPr>
          <w:b w:val="0"/>
          <w:lang w:val="en-GB"/>
        </w:rPr>
        <w:t xml:space="preserve">, </w:t>
      </w:r>
      <w:r w:rsidR="0069613B" w:rsidRPr="00331EDA">
        <w:rPr>
          <w:b w:val="0"/>
          <w:lang w:val="en-GB"/>
        </w:rPr>
        <w:t>Tel +41 (0)79 500 88 52</w:t>
      </w:r>
      <w:r w:rsidR="004920F3" w:rsidRPr="00331EDA">
        <w:rPr>
          <w:b w:val="0"/>
          <w:lang w:val="en-GB"/>
        </w:rPr>
        <w:t xml:space="preserve"> </w:t>
      </w:r>
      <w:r w:rsidR="0069613B" w:rsidRPr="00331EDA">
        <w:rPr>
          <w:b w:val="0"/>
          <w:lang w:val="en-GB"/>
        </w:rPr>
        <w:t xml:space="preserve">E-Mail </w:t>
      </w:r>
      <w:hyperlink r:id="rId20" w:history="1">
        <w:r w:rsidR="0069613B" w:rsidRPr="00331EDA">
          <w:rPr>
            <w:rStyle w:val="Hyperlink"/>
            <w:b w:val="0"/>
            <w:lang w:val="en-GB"/>
          </w:rPr>
          <w:t>adrian.krebs@fibl.org</w:t>
        </w:r>
      </w:hyperlink>
      <w:r w:rsidR="0069613B" w:rsidRPr="00331EDA">
        <w:rPr>
          <w:b w:val="0"/>
          <w:lang w:val="en-GB"/>
        </w:rPr>
        <w:t xml:space="preserve"> </w:t>
      </w:r>
    </w:p>
    <w:p w14:paraId="228272B4" w14:textId="64A33051" w:rsidR="0069613B" w:rsidRPr="007756CA" w:rsidRDefault="00233C88" w:rsidP="007756CA">
      <w:pPr>
        <w:pStyle w:val="Fiblzusatzinfo"/>
        <w:rPr>
          <w:rFonts w:cs="Arial"/>
          <w:b w:val="0"/>
          <w:sz w:val="24"/>
          <w:szCs w:val="24"/>
          <w:lang w:val="en-GB" w:eastAsia="de-CH"/>
        </w:rPr>
      </w:pPr>
      <w:r w:rsidRPr="00331EDA">
        <w:rPr>
          <w:lang w:val="en-GB"/>
        </w:rPr>
        <w:t>This media release online</w:t>
      </w:r>
      <w:r w:rsidR="0069613B" w:rsidRPr="00331EDA">
        <w:rPr>
          <w:lang w:val="en-GB"/>
        </w:rPr>
        <w:t xml:space="preserve"> </w:t>
      </w:r>
      <w:r w:rsidR="00DC7C86" w:rsidRPr="00331EDA">
        <w:rPr>
          <w:lang w:val="en-GB"/>
        </w:rPr>
        <w:br/>
      </w:r>
      <w:r w:rsidRPr="00331EDA">
        <w:rPr>
          <w:b w:val="0"/>
          <w:lang w:val="en-GB"/>
        </w:rPr>
        <w:t>This media release is available online at</w:t>
      </w:r>
      <w:r w:rsidR="0069613B" w:rsidRPr="00331EDA">
        <w:rPr>
          <w:b w:val="0"/>
          <w:lang w:val="en-GB"/>
        </w:rPr>
        <w:t xml:space="preserve"> </w:t>
      </w:r>
      <w:hyperlink r:id="rId21" w:history="1">
        <w:r w:rsidR="007756CA" w:rsidRPr="00B4332F">
          <w:rPr>
            <w:rStyle w:val="Hyperlink"/>
            <w:rFonts w:cs="Arial"/>
            <w:b w:val="0"/>
            <w:szCs w:val="22"/>
            <w:lang w:val="en-GB"/>
          </w:rPr>
          <w:t>http://www.fibl.org/en/media.html</w:t>
        </w:r>
      </w:hyperlink>
    </w:p>
    <w:sectPr w:rsidR="0069613B" w:rsidRPr="007756CA" w:rsidSect="00C36DF4">
      <w:headerReference w:type="default" r:id="rId22"/>
      <w:footerReference w:type="default" r:id="rId23"/>
      <w:headerReference w:type="first" r:id="rId24"/>
      <w:footerReference w:type="first" r:id="rId25"/>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CB375" w14:textId="77777777" w:rsidR="00AB5830" w:rsidRDefault="00AB5830" w:rsidP="006666A6">
      <w:pPr>
        <w:pStyle w:val="Fuzeile"/>
      </w:pPr>
      <w:r>
        <w:separator/>
      </w:r>
    </w:p>
  </w:endnote>
  <w:endnote w:type="continuationSeparator" w:id="0">
    <w:p w14:paraId="64A7ED82" w14:textId="77777777" w:rsidR="00AB5830" w:rsidRDefault="00AB5830"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2E77" w14:textId="77777777"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71BA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516D0C0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01771BA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516D0C0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89B0" w14:textId="45EE460C" w:rsidR="00881732" w:rsidRDefault="006744AA" w:rsidP="0077182D">
    <w:pPr>
      <w:pStyle w:val="FiblKopfzeile"/>
      <w:tabs>
        <w:tab w:val="clear" w:pos="4536"/>
        <w:tab w:val="clear" w:pos="9072"/>
        <w:tab w:val="right" w:pos="7597"/>
        <w:tab w:val="right" w:pos="8931"/>
      </w:tabs>
      <w:jc w:val="left"/>
    </w:pPr>
    <w:r w:rsidRPr="000941C2">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12BD1" w14:textId="77777777" w:rsidR="00992AC2" w:rsidRPr="00CA22EE" w:rsidRDefault="00992AC2" w:rsidP="00992AC2">
                          <w:pPr>
                            <w:pStyle w:val="mbfusszeile"/>
                            <w:rPr>
                              <w:b/>
                            </w:rPr>
                          </w:pPr>
                          <w:r w:rsidRPr="00CA22EE">
                            <w:rPr>
                              <w:b/>
                            </w:rPr>
                            <w:t>FiBL Schweiz / Suisse</w:t>
                          </w:r>
                        </w:p>
                        <w:p w14:paraId="1A2A9CD6" w14:textId="77777777" w:rsidR="00992AC2" w:rsidRPr="006641E5" w:rsidRDefault="00992AC2" w:rsidP="00992AC2">
                          <w:pPr>
                            <w:pStyle w:val="mbfusszeile"/>
                          </w:pPr>
                          <w:r w:rsidRPr="006641E5">
                            <w:t>Ackerstrasse, CH-5070 Frick</w:t>
                          </w:r>
                        </w:p>
                        <w:p w14:paraId="6FCF8DA7" w14:textId="77777777" w:rsidR="00992AC2" w:rsidRDefault="00992AC2" w:rsidP="00992AC2">
                          <w:pPr>
                            <w:pStyle w:val="mbfusszeile"/>
                            <w:rPr>
                              <w:rFonts w:cs="FormataBQ-Light"/>
                            </w:rPr>
                          </w:pPr>
                          <w:r w:rsidRPr="00357EE7">
                            <w:rPr>
                              <w:rFonts w:cs="FormataBQ-Light"/>
                            </w:rPr>
                            <w:t>Tel. +41 (0)62 865 72 72</w:t>
                          </w:r>
                        </w:p>
                        <w:p w14:paraId="087A21F1"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17F12BD1" w14:textId="77777777" w:rsidR="00992AC2" w:rsidRPr="00CA22EE" w:rsidRDefault="00992AC2" w:rsidP="00992AC2">
                    <w:pPr>
                      <w:pStyle w:val="mbfusszeile"/>
                      <w:rPr>
                        <w:b/>
                      </w:rPr>
                    </w:pPr>
                    <w:r w:rsidRPr="00CA22EE">
                      <w:rPr>
                        <w:b/>
                      </w:rPr>
                      <w:t>FiBL Schweiz / Suisse</w:t>
                    </w:r>
                  </w:p>
                  <w:p w14:paraId="1A2A9CD6" w14:textId="77777777" w:rsidR="00992AC2" w:rsidRPr="006641E5" w:rsidRDefault="00992AC2" w:rsidP="00992AC2">
                    <w:pPr>
                      <w:pStyle w:val="mbfusszeile"/>
                    </w:pPr>
                    <w:r w:rsidRPr="006641E5">
                      <w:t>Ackerstrasse, CH-5070 Frick</w:t>
                    </w:r>
                  </w:p>
                  <w:p w14:paraId="6FCF8DA7" w14:textId="77777777" w:rsidR="00992AC2" w:rsidRDefault="00992AC2" w:rsidP="00992AC2">
                    <w:pPr>
                      <w:pStyle w:val="mbfusszeile"/>
                      <w:rPr>
                        <w:rFonts w:cs="FormataBQ-Light"/>
                      </w:rPr>
                    </w:pPr>
                    <w:r w:rsidRPr="00357EE7">
                      <w:rPr>
                        <w:rFonts w:cs="FormataBQ-Light"/>
                      </w:rPr>
                      <w:t>Tel. +41 (0)62 865 72 72</w:t>
                    </w:r>
                  </w:p>
                  <w:p w14:paraId="087A21F1"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0941C2">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0941C2">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8695"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CCFBEE5"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78DB3CF1"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2A788695"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CCFBEE5"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78DB3CF1"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233C88" w:rsidRPr="000941C2">
      <w:t>Medi</w:t>
    </w:r>
    <w:r w:rsidR="003A6167">
      <w:t xml:space="preserve">a </w:t>
    </w:r>
    <w:proofErr w:type="spellStart"/>
    <w:r w:rsidR="003A6167">
      <w:t>release</w:t>
    </w:r>
    <w:proofErr w:type="spellEnd"/>
    <w:r w:rsidR="003A6167">
      <w:t xml:space="preserve"> </w:t>
    </w:r>
    <w:proofErr w:type="spellStart"/>
    <w:r w:rsidR="003A6167">
      <w:t>of</w:t>
    </w:r>
    <w:proofErr w:type="spellEnd"/>
    <w:r w:rsidR="003A6167">
      <w:t xml:space="preserve"> 1</w:t>
    </w:r>
    <w:r w:rsidR="00233C88">
      <w:t xml:space="preserve"> </w:t>
    </w:r>
    <w:proofErr w:type="spellStart"/>
    <w:r w:rsidR="003A6167">
      <w:t>Octob</w:t>
    </w:r>
    <w:r w:rsidR="00233C88">
      <w:t>er</w:t>
    </w:r>
    <w:proofErr w:type="spellEnd"/>
    <w:r w:rsidR="00233C88">
      <w:t xml:space="preserve"> 2014</w:t>
    </w:r>
    <w:r w:rsidR="00233C88" w:rsidRPr="000941C2">
      <w:tab/>
    </w:r>
    <w:r w:rsidR="00233C88" w:rsidRPr="000941C2">
      <w:tab/>
    </w:r>
    <w:r w:rsidR="00233C88">
      <w:t>Page</w:t>
    </w:r>
    <w:r w:rsidR="00881732" w:rsidRPr="000941C2">
      <w:t xml:space="preserve"> </w:t>
    </w:r>
    <w:r w:rsidR="00881732" w:rsidRPr="000941C2">
      <w:fldChar w:fldCharType="begin"/>
    </w:r>
    <w:r w:rsidR="00881732" w:rsidRPr="000941C2">
      <w:instrText xml:space="preserve"> PAGE </w:instrText>
    </w:r>
    <w:r w:rsidR="00881732" w:rsidRPr="000941C2">
      <w:fldChar w:fldCharType="separate"/>
    </w:r>
    <w:r w:rsidR="007756CA">
      <w:rPr>
        <w:noProof/>
      </w:rPr>
      <w:t>1</w:t>
    </w:r>
    <w:r w:rsidR="00881732" w:rsidRPr="000941C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01D7" w14:textId="5F1C33D6" w:rsidR="00881732" w:rsidRPr="009F0658" w:rsidRDefault="00233C88" w:rsidP="009F0658">
    <w:pPr>
      <w:pStyle w:val="FiblKopfzeile"/>
      <w:tabs>
        <w:tab w:val="clear" w:pos="4536"/>
        <w:tab w:val="clear" w:pos="9072"/>
        <w:tab w:val="right" w:pos="7597"/>
        <w:tab w:val="right" w:pos="8931"/>
      </w:tabs>
      <w:jc w:val="left"/>
    </w:pPr>
    <w:r w:rsidRPr="000941C2">
      <w:t>Medi</w:t>
    </w:r>
    <w:r w:rsidR="003A6167">
      <w:t xml:space="preserve">a </w:t>
    </w:r>
    <w:proofErr w:type="spellStart"/>
    <w:r w:rsidR="003A6167">
      <w:t>release</w:t>
    </w:r>
    <w:proofErr w:type="spellEnd"/>
    <w:r w:rsidR="003A6167">
      <w:t xml:space="preserve"> </w:t>
    </w:r>
    <w:proofErr w:type="spellStart"/>
    <w:r w:rsidR="003A6167">
      <w:t>of</w:t>
    </w:r>
    <w:proofErr w:type="spellEnd"/>
    <w:r w:rsidR="003A6167">
      <w:t xml:space="preserve"> 1 </w:t>
    </w:r>
    <w:proofErr w:type="spellStart"/>
    <w:r w:rsidR="003A6167">
      <w:t>Octo</w:t>
    </w:r>
    <w:r>
      <w:t>ber</w:t>
    </w:r>
    <w:proofErr w:type="spellEnd"/>
    <w:r>
      <w:t xml:space="preserve"> 2014</w:t>
    </w:r>
    <w:r w:rsidRPr="000941C2">
      <w:tab/>
    </w:r>
    <w:r w:rsidRPr="000941C2">
      <w:tab/>
    </w:r>
    <w:r>
      <w:t>Page</w:t>
    </w:r>
    <w:r w:rsidRPr="000941C2">
      <w:t xml:space="preserve"> </w:t>
    </w:r>
    <w:r w:rsidR="009F0658" w:rsidRPr="000941C2">
      <w:fldChar w:fldCharType="begin"/>
    </w:r>
    <w:r w:rsidR="009F0658" w:rsidRPr="000941C2">
      <w:instrText xml:space="preserve"> PAGE </w:instrText>
    </w:r>
    <w:r w:rsidR="009F0658" w:rsidRPr="000941C2">
      <w:fldChar w:fldCharType="separate"/>
    </w:r>
    <w:r w:rsidR="007756CA">
      <w:rPr>
        <w:noProof/>
      </w:rPr>
      <w:t>2</w:t>
    </w:r>
    <w:r w:rsidR="009F0658" w:rsidRPr="000941C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E06A"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7439C" w14:textId="77777777" w:rsidR="00AB5830" w:rsidRDefault="00AB5830" w:rsidP="006666A6">
      <w:pPr>
        <w:pStyle w:val="Fuzeile"/>
      </w:pPr>
      <w:r>
        <w:separator/>
      </w:r>
    </w:p>
  </w:footnote>
  <w:footnote w:type="continuationSeparator" w:id="0">
    <w:p w14:paraId="41696DEA" w14:textId="77777777" w:rsidR="00AB5830" w:rsidRDefault="00AB5830"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5C31" w14:textId="77777777"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999F" w14:textId="77777777"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3660" w14:textId="057D86E3"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w:t>
                          </w:r>
                          <w:r w:rsidR="007756CA">
                            <w:rPr>
                              <w:rFonts w:ascii="Arial" w:hAnsi="Arial" w:cs="Arial"/>
                              <w:caps/>
                              <w:color w:val="FFFFFF"/>
                              <w:spacing w:val="76"/>
                              <w:sz w:val="72"/>
                              <w:szCs w:val="72"/>
                            </w:rPr>
                            <w:t>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7B6C3660" w14:textId="057D86E3"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w:t>
                    </w:r>
                    <w:r w:rsidR="007756CA">
                      <w:rPr>
                        <w:rFonts w:ascii="Arial" w:hAnsi="Arial" w:cs="Arial"/>
                        <w:caps/>
                        <w:color w:val="FFFFFF"/>
                        <w:spacing w:val="76"/>
                        <w:sz w:val="72"/>
                        <w:szCs w:val="72"/>
                      </w:rPr>
                      <w:t>a Release</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5D07" w14:textId="77777777" w:rsidR="00881732" w:rsidRDefault="006744AA">
    <w:r>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83C6" w14:textId="77777777"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25DDF"/>
    <w:rsid w:val="00081A95"/>
    <w:rsid w:val="000941C2"/>
    <w:rsid w:val="000C1924"/>
    <w:rsid w:val="000E7076"/>
    <w:rsid w:val="0012464E"/>
    <w:rsid w:val="001336F8"/>
    <w:rsid w:val="00202A8E"/>
    <w:rsid w:val="00203DE3"/>
    <w:rsid w:val="00233C88"/>
    <w:rsid w:val="002C2FA9"/>
    <w:rsid w:val="003052EE"/>
    <w:rsid w:val="003054C9"/>
    <w:rsid w:val="00323DCE"/>
    <w:rsid w:val="003262F6"/>
    <w:rsid w:val="00331EDA"/>
    <w:rsid w:val="00342AAA"/>
    <w:rsid w:val="0037248D"/>
    <w:rsid w:val="00387030"/>
    <w:rsid w:val="003A6167"/>
    <w:rsid w:val="003B588E"/>
    <w:rsid w:val="003D1605"/>
    <w:rsid w:val="0041438C"/>
    <w:rsid w:val="00441114"/>
    <w:rsid w:val="00445A5D"/>
    <w:rsid w:val="00465681"/>
    <w:rsid w:val="004920F3"/>
    <w:rsid w:val="004A367F"/>
    <w:rsid w:val="004D1F72"/>
    <w:rsid w:val="004D6F33"/>
    <w:rsid w:val="00582D00"/>
    <w:rsid w:val="006127D0"/>
    <w:rsid w:val="006303AA"/>
    <w:rsid w:val="006666A6"/>
    <w:rsid w:val="006744AA"/>
    <w:rsid w:val="00680859"/>
    <w:rsid w:val="0069333D"/>
    <w:rsid w:val="0069613B"/>
    <w:rsid w:val="006A7B1D"/>
    <w:rsid w:val="0077182D"/>
    <w:rsid w:val="007756CA"/>
    <w:rsid w:val="00797742"/>
    <w:rsid w:val="00801A46"/>
    <w:rsid w:val="00824B22"/>
    <w:rsid w:val="00881732"/>
    <w:rsid w:val="008B4918"/>
    <w:rsid w:val="008D67BF"/>
    <w:rsid w:val="0095095A"/>
    <w:rsid w:val="00992AC2"/>
    <w:rsid w:val="009E0345"/>
    <w:rsid w:val="009E150A"/>
    <w:rsid w:val="009F0658"/>
    <w:rsid w:val="00AB5830"/>
    <w:rsid w:val="00AD13C8"/>
    <w:rsid w:val="00B27B6B"/>
    <w:rsid w:val="00B338DC"/>
    <w:rsid w:val="00B61A2A"/>
    <w:rsid w:val="00BC69B1"/>
    <w:rsid w:val="00C244EA"/>
    <w:rsid w:val="00C31FA2"/>
    <w:rsid w:val="00C36DF4"/>
    <w:rsid w:val="00C42E6A"/>
    <w:rsid w:val="00C4329B"/>
    <w:rsid w:val="00CA0E00"/>
    <w:rsid w:val="00CB717A"/>
    <w:rsid w:val="00CD6840"/>
    <w:rsid w:val="00D2121A"/>
    <w:rsid w:val="00D930F7"/>
    <w:rsid w:val="00DC7C86"/>
    <w:rsid w:val="00E53480"/>
    <w:rsid w:val="00EB5766"/>
    <w:rsid w:val="00F42CEA"/>
    <w:rsid w:val="00F82F24"/>
    <w:rsid w:val="00FD6685"/>
    <w:rsid w:val="00FF1F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6961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696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ao.org/nr/sustainability/food-loss-and-wast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ibl.org/en/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RytEgwymDr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o.org/3/a-i3989e.pdf" TargetMode="External"/><Relationship Id="rId20" Type="http://schemas.openxmlformats.org/officeDocument/2006/relationships/hyperlink" Target="mailto:adrian.krebs@fibl.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fao.org/3/a-i3991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drian.mueller@fibl.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Food wastage costs the world 2.6 trillion dollars each year</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4195</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wastage costs the world 2.6 trillion dollars each year</dc:title>
  <dc:creator>karin.nowack</dc:creator>
  <cp:lastModifiedBy>Natalie Kleine-Herzbruch</cp:lastModifiedBy>
  <cp:revision>2</cp:revision>
  <cp:lastPrinted>2012-06-11T13:17:00Z</cp:lastPrinted>
  <dcterms:created xsi:type="dcterms:W3CDTF">2014-10-01T06:20:00Z</dcterms:created>
  <dcterms:modified xsi:type="dcterms:W3CDTF">2014-10-01T06:20:00Z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