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AD33" w14:textId="3D960171" w:rsidR="004762FE" w:rsidRPr="00D76B7B" w:rsidRDefault="004762FE" w:rsidP="00F33356">
      <w:pPr>
        <w:pStyle w:val="FiBLmmzwischentitel"/>
        <w:jc w:val="both"/>
        <w:rPr>
          <w:lang w:val="de-DE"/>
        </w:rPr>
        <w:sectPr w:rsidR="004762FE" w:rsidRPr="00D76B7B" w:rsidSect="00453BD9">
          <w:headerReference w:type="default" r:id="rId8"/>
          <w:footerReference w:type="default" r:id="rId9"/>
          <w:type w:val="continuous"/>
          <w:pgSz w:w="11906" w:h="16838"/>
          <w:pgMar w:top="2268" w:right="1985" w:bottom="1701" w:left="2268" w:header="1134" w:footer="567" w:gutter="0"/>
          <w:cols w:space="708"/>
          <w:docGrid w:linePitch="360"/>
        </w:sectPr>
      </w:pPr>
      <w:r w:rsidRPr="00D76B7B">
        <w:rPr>
          <w:lang w:val="de-DE"/>
        </w:rPr>
        <w:t xml:space="preserve">Medienmitteilung </w:t>
      </w:r>
    </w:p>
    <w:p w14:paraId="36100BEB" w14:textId="77777777" w:rsidR="00F33356" w:rsidRDefault="00F33356" w:rsidP="00B46A06">
      <w:pPr>
        <w:pStyle w:val="FiBLmmtitel"/>
      </w:pPr>
      <w:r w:rsidRPr="00F33356">
        <w:t>FiBL-Saatgutkonferenz: Vom ambitionierten Ziel zur gemeinsamen Umsetzung</w:t>
      </w:r>
    </w:p>
    <w:p w14:paraId="5561B865" w14:textId="5D427035" w:rsidR="00B3092F" w:rsidRPr="00B3092F" w:rsidRDefault="00B3092F" w:rsidP="00B46A06">
      <w:pPr>
        <w:pStyle w:val="FiBLmmlead"/>
      </w:pPr>
      <w:r w:rsidRPr="00B3092F">
        <w:t>Fachleute aus Landwirtsch</w:t>
      </w:r>
      <w:r w:rsidR="00247574">
        <w:t xml:space="preserve">aft, </w:t>
      </w:r>
      <w:r w:rsidRPr="00B3092F">
        <w:t>Züchtung, Saat- und Pflanzgutproduktion, Wissenschaft, Verarbeitung, Handel, Politik und Verbänden diskutierten auf der FiBL-Saatgutkonferenz in Fulda, wie sich der Ausbau von Bio</w:t>
      </w:r>
      <w:r w:rsidR="007A5C12">
        <w:t>s</w:t>
      </w:r>
      <w:r w:rsidRPr="00B3092F">
        <w:t>aat- und Pflanzgut beschleunigen lässt. Ihr Fazit: Jetzt muss die Branche vom Ziel in die Umsetzung kommen.</w:t>
      </w:r>
    </w:p>
    <w:p w14:paraId="57AD5170" w14:textId="0C8499E8" w:rsidR="00227E9E" w:rsidRDefault="00C13ABF" w:rsidP="00B46A06">
      <w:pPr>
        <w:pStyle w:val="FiBLmmstandard"/>
      </w:pPr>
      <w:r>
        <w:t>(</w:t>
      </w:r>
      <w:r w:rsidR="00F33356" w:rsidRPr="00C13ABF">
        <w:t xml:space="preserve">Frankfurt, </w:t>
      </w:r>
      <w:r w:rsidR="00D24E9F" w:rsidRPr="00C13ABF">
        <w:t>1</w:t>
      </w:r>
      <w:r w:rsidR="00FB0550" w:rsidRPr="00C13ABF">
        <w:t>5</w:t>
      </w:r>
      <w:r w:rsidR="00F33356" w:rsidRPr="00C13ABF">
        <w:t>. Juli 2026</w:t>
      </w:r>
      <w:r>
        <w:t>)</w:t>
      </w:r>
      <w:r w:rsidR="00A5720B">
        <w:rPr>
          <w:b/>
          <w:bCs/>
        </w:rPr>
        <w:t xml:space="preserve"> </w:t>
      </w:r>
      <w:r w:rsidR="00D24E9F" w:rsidRPr="00D24E9F">
        <w:t>Der Biosektor steht vor einer zentralen Herausforderung: Weil der Bio</w:t>
      </w:r>
      <w:r w:rsidR="007A5C12">
        <w:t>m</w:t>
      </w:r>
      <w:r w:rsidR="00D24E9F" w:rsidRPr="00D24E9F">
        <w:t xml:space="preserve">arkt schneller gewachsen ist als die ökologische Saat- und Pflanzgutproduktion, wird im Ökolandbau häufig noch konventionelles Pflanzenvermehrungsmaterial (PVM) eingesetzt. Ab 2037 </w:t>
      </w:r>
      <w:r w:rsidR="00D24E9F">
        <w:t>ist</w:t>
      </w:r>
      <w:r w:rsidR="00D24E9F" w:rsidRPr="00D24E9F">
        <w:t xml:space="preserve"> dies nach der EU-Öko-Verordnung nicht mehr zulässig. „Wir stehen an einem Scheideweg, wenn es um die Grundlagen unserer Ernährung geht“, betonte Thomas Lang, Vorstand Landwirtschaft beim Bund Ökologische Lebensmittelwirtschaft (BÖLW)</w:t>
      </w:r>
      <w:r w:rsidR="00D24E9F">
        <w:t xml:space="preserve"> </w:t>
      </w:r>
      <w:r w:rsidR="00A5720B">
        <w:t>auf</w:t>
      </w:r>
      <w:r w:rsidR="00D24E9F">
        <w:t xml:space="preserve"> der </w:t>
      </w:r>
      <w:r w:rsidR="00D24E9F" w:rsidRPr="00D24E9F">
        <w:t>FiBL-Saatgutkonferenz am 7. und 8. Juli in Fulda.</w:t>
      </w:r>
      <w:r w:rsidR="00247574">
        <w:t xml:space="preserve"> </w:t>
      </w:r>
    </w:p>
    <w:p w14:paraId="0DAC0B6B" w14:textId="4E927793" w:rsidR="00F33356" w:rsidRDefault="00F33356" w:rsidP="00B46A06">
      <w:pPr>
        <w:pStyle w:val="FiBLmmstandard"/>
      </w:pPr>
      <w:r w:rsidRPr="00247574">
        <w:t xml:space="preserve">Um </w:t>
      </w:r>
      <w:r w:rsidR="0026061F" w:rsidRPr="00247574">
        <w:t xml:space="preserve">den Bedarf </w:t>
      </w:r>
      <w:r w:rsidRPr="00247574">
        <w:t xml:space="preserve">bis 2037 </w:t>
      </w:r>
      <w:r w:rsidR="0026061F" w:rsidRPr="00247574">
        <w:t>zu decken</w:t>
      </w:r>
      <w:r w:rsidRPr="00247574">
        <w:t>, müsste die Produktion</w:t>
      </w:r>
      <w:r w:rsidR="0026061F" w:rsidRPr="00247574">
        <w:t xml:space="preserve"> von ökologischem PVM</w:t>
      </w:r>
      <w:r w:rsidRPr="00247574">
        <w:t xml:space="preserve"> um 500 </w:t>
      </w:r>
      <w:r w:rsidR="007A5C12">
        <w:t>bis</w:t>
      </w:r>
      <w:r w:rsidR="007A5C12" w:rsidRPr="00247574">
        <w:t xml:space="preserve"> </w:t>
      </w:r>
      <w:r w:rsidRPr="00247574">
        <w:t>600 Prozent</w:t>
      </w:r>
      <w:r w:rsidR="0026061F" w:rsidRPr="00247574">
        <w:t xml:space="preserve"> steigen</w:t>
      </w:r>
      <w:r w:rsidRPr="00247574">
        <w:t xml:space="preserve">. Besonders im Gemüse, Wein- und Obstbau </w:t>
      </w:r>
      <w:r w:rsidR="0026061F" w:rsidRPr="00247574">
        <w:t>bestehen jedoch noch große Lücken</w:t>
      </w:r>
      <w:r w:rsidR="00D24E9F" w:rsidRPr="00247574">
        <w:t>.</w:t>
      </w:r>
      <w:r w:rsidR="0026061F" w:rsidRPr="00247574">
        <w:t xml:space="preserve"> </w:t>
      </w:r>
      <w:r w:rsidRPr="00F33356">
        <w:t>Vertreter</w:t>
      </w:r>
      <w:r>
        <w:t>*innen</w:t>
      </w:r>
      <w:r w:rsidRPr="00F33356">
        <w:t xml:space="preserve"> von Saatgutunternehmen</w:t>
      </w:r>
      <w:r w:rsidR="00D24E9F" w:rsidRPr="00247574">
        <w:t xml:space="preserve"> zeigten sich jedoch</w:t>
      </w:r>
      <w:r w:rsidRPr="00F33356">
        <w:t xml:space="preserve"> zuversichtlich, dass sich </w:t>
      </w:r>
      <w:r w:rsidR="00D24E9F" w:rsidRPr="00247574">
        <w:t>viele</w:t>
      </w:r>
      <w:r w:rsidRPr="00F33356">
        <w:t xml:space="preserve"> Lücke</w:t>
      </w:r>
      <w:r w:rsidR="00D24E9F" w:rsidRPr="00247574">
        <w:t>n</w:t>
      </w:r>
      <w:r w:rsidRPr="00F33356">
        <w:t xml:space="preserve"> schließen l</w:t>
      </w:r>
      <w:r w:rsidR="00D24E9F" w:rsidRPr="00247574">
        <w:t xml:space="preserve">assen. </w:t>
      </w:r>
      <w:r w:rsidRPr="00F33356">
        <w:t>„</w:t>
      </w:r>
      <w:r w:rsidR="00D24E9F" w:rsidRPr="00247574">
        <w:t xml:space="preserve">Dazu </w:t>
      </w:r>
      <w:r w:rsidR="0026061F" w:rsidRPr="00247574">
        <w:t>braucht es</w:t>
      </w:r>
      <w:r w:rsidR="00D24E9F" w:rsidRPr="00247574">
        <w:t xml:space="preserve"> das</w:t>
      </w:r>
      <w:r w:rsidRPr="00F33356">
        <w:t xml:space="preserve"> </w:t>
      </w:r>
      <w:r w:rsidR="007A5C12">
        <w:t>Engagement</w:t>
      </w:r>
      <w:r w:rsidR="00693F38">
        <w:t xml:space="preserve"> </w:t>
      </w:r>
      <w:r w:rsidRPr="00F33356">
        <w:t xml:space="preserve">der gesamten Wertschöpfungskette“, </w:t>
      </w:r>
      <w:r w:rsidR="00D24E9F" w:rsidRPr="00247574">
        <w:t xml:space="preserve">sagte </w:t>
      </w:r>
      <w:r w:rsidRPr="00F33356">
        <w:t>Dr. Freya Schäfer vom FiBL</w:t>
      </w:r>
      <w:r w:rsidR="007A5C12">
        <w:t xml:space="preserve"> in </w:t>
      </w:r>
      <w:r w:rsidR="00693F38">
        <w:t>Deutschland</w:t>
      </w:r>
      <w:r w:rsidRPr="00F33356">
        <w:t>.</w:t>
      </w:r>
    </w:p>
    <w:p w14:paraId="18588A10" w14:textId="0740D141" w:rsidR="00227E9E" w:rsidRPr="00A5720B" w:rsidRDefault="00AD77AC" w:rsidP="00B46A06">
      <w:pPr>
        <w:pStyle w:val="FiBLmmzwischentitel"/>
      </w:pPr>
      <w:r>
        <w:t>Handlungsdruck durch neue gentechnische Verfahren</w:t>
      </w:r>
    </w:p>
    <w:p w14:paraId="3057F7F8" w14:textId="3CDF7317" w:rsidR="00F33356" w:rsidRPr="00F33356" w:rsidRDefault="0026061F" w:rsidP="00B46A06">
      <w:pPr>
        <w:pStyle w:val="FiBLmmstandard"/>
      </w:pPr>
      <w:r>
        <w:t xml:space="preserve">Zusätzlichen Handlungsdruck </w:t>
      </w:r>
      <w:r w:rsidR="00D24E9F">
        <w:t>erzeugt</w:t>
      </w:r>
      <w:r>
        <w:t xml:space="preserve"> die</w:t>
      </w:r>
      <w:r w:rsidR="00F33356" w:rsidRPr="00F33356">
        <w:t xml:space="preserve"> Deregulierung neuer gentechnischer Verfahren (NGT). </w:t>
      </w:r>
      <w:r w:rsidR="00F33356" w:rsidRPr="00BD4A04">
        <w:t>„Das Versprechen des Biosektors, auch weiterhin ohne Gentechnik zu arbeiten, lässt sich</w:t>
      </w:r>
      <w:r w:rsidR="00BD4A04">
        <w:t xml:space="preserve"> am </w:t>
      </w:r>
      <w:r w:rsidR="007A5C12">
        <w:t>k</w:t>
      </w:r>
      <w:r w:rsidR="00BD4A04">
        <w:t>onsequentesten</w:t>
      </w:r>
      <w:r w:rsidR="00BD4A04" w:rsidRPr="00BD4A04">
        <w:t xml:space="preserve"> durch</w:t>
      </w:r>
      <w:r w:rsidR="00BD4A04">
        <w:t xml:space="preserve"> die</w:t>
      </w:r>
      <w:r w:rsidR="00BD4A04" w:rsidRPr="00BD4A04">
        <w:t xml:space="preserve"> </w:t>
      </w:r>
      <w:r w:rsidR="00F33356" w:rsidRPr="00BD4A04">
        <w:t>Verwendung von Biosaat- und Pflanzgut absichern – denn hier bleibt Gentechnik auch in Zukunft tabu“,</w:t>
      </w:r>
      <w:r w:rsidR="00F33356" w:rsidRPr="00F33356">
        <w:t xml:space="preserve"> </w:t>
      </w:r>
      <w:r>
        <w:t>erklärte</w:t>
      </w:r>
      <w:r w:rsidR="00F33356" w:rsidRPr="00F33356">
        <w:t xml:space="preserve"> Carolin Pagel, Teamleitung Politik </w:t>
      </w:r>
      <w:r>
        <w:t xml:space="preserve">bei </w:t>
      </w:r>
      <w:r w:rsidR="00F33356" w:rsidRPr="00F33356">
        <w:t>Bioland.</w:t>
      </w:r>
    </w:p>
    <w:p w14:paraId="1355F9EC" w14:textId="1AC008CD" w:rsidR="00F33356" w:rsidRPr="00247574" w:rsidRDefault="00693F38" w:rsidP="00B46A06">
      <w:pPr>
        <w:pStyle w:val="FiBLmmstandard"/>
      </w:pPr>
      <w:r>
        <w:t>Konferenzi</w:t>
      </w:r>
      <w:r w:rsidR="0026061F">
        <w:t>mpulse</w:t>
      </w:r>
      <w:r w:rsidR="00F33356" w:rsidRPr="00F33356">
        <w:t xml:space="preserve"> aus Landwirtschaft, Handel und Verarbeitung zeigten, dass</w:t>
      </w:r>
      <w:r w:rsidR="0026061F">
        <w:t xml:space="preserve"> </w:t>
      </w:r>
      <w:r w:rsidR="00D24E9F">
        <w:t xml:space="preserve">erste </w:t>
      </w:r>
      <w:r w:rsidR="0026061F">
        <w:t>Unternehmen</w:t>
      </w:r>
      <w:r w:rsidR="00F33356" w:rsidRPr="00F33356">
        <w:t xml:space="preserve"> </w:t>
      </w:r>
      <w:r w:rsidR="00D24E9F">
        <w:t>bereits</w:t>
      </w:r>
      <w:r w:rsidR="00B3092F">
        <w:t xml:space="preserve"> Informationen zur Herkunft des PVMs in ihren Lieferketten erfragen</w:t>
      </w:r>
      <w:r w:rsidR="00F33356" w:rsidRPr="00F33356">
        <w:t xml:space="preserve">. </w:t>
      </w:r>
      <w:r w:rsidR="00F33356" w:rsidRPr="00110096">
        <w:t xml:space="preserve">„Die Deregulierung der neuen Gentechnik und diese Konferenz </w:t>
      </w:r>
      <w:r w:rsidR="00110096">
        <w:t>schaffen</w:t>
      </w:r>
      <w:r w:rsidR="00F33356" w:rsidRPr="00110096">
        <w:t xml:space="preserve"> das Momentum</w:t>
      </w:r>
      <w:r w:rsidR="00F33356" w:rsidRPr="00492C2A">
        <w:t xml:space="preserve">, </w:t>
      </w:r>
      <w:r w:rsidR="00492C2A" w:rsidRPr="00492C2A">
        <w:t xml:space="preserve">gemeinsam mit unseren </w:t>
      </w:r>
      <w:r w:rsidR="00CB5F90">
        <w:t xml:space="preserve">Partnerschaften aus der </w:t>
      </w:r>
      <w:r w:rsidR="00C13ABF">
        <w:t xml:space="preserve">Herstellung </w:t>
      </w:r>
      <w:r w:rsidR="00C13ABF" w:rsidRPr="00492C2A">
        <w:t>konkrete</w:t>
      </w:r>
      <w:r w:rsidR="00492C2A" w:rsidRPr="00492C2A">
        <w:t xml:space="preserve"> Fahrpläne zu entwickeln</w:t>
      </w:r>
      <w:r w:rsidR="00F33356" w:rsidRPr="00492C2A">
        <w:t>“</w:t>
      </w:r>
      <w:r w:rsidR="00F33356" w:rsidRPr="00110096">
        <w:t>,</w:t>
      </w:r>
      <w:r w:rsidR="00F33356" w:rsidRPr="00F33356">
        <w:t xml:space="preserve"> sagte Christian Kluge, Bereichsverantwortlicher Ernährung bei der Drogeriemarktkette dm.</w:t>
      </w:r>
    </w:p>
    <w:p w14:paraId="6A85340D" w14:textId="7C5A201F" w:rsidR="00227E9E" w:rsidRPr="00A5720B" w:rsidRDefault="00227E9E" w:rsidP="00B46A06">
      <w:pPr>
        <w:pStyle w:val="FiBLmmzwischentitel"/>
      </w:pPr>
      <w:r w:rsidRPr="00A5720B">
        <w:t>Transparenz schaffen, Verantwortung übernehmen</w:t>
      </w:r>
    </w:p>
    <w:p w14:paraId="52CD4C60" w14:textId="6F46D9E7" w:rsidR="00B3092F" w:rsidRPr="00B3092F" w:rsidRDefault="00B3092F" w:rsidP="00B46A06">
      <w:pPr>
        <w:pStyle w:val="FiBLmmstandard"/>
      </w:pPr>
      <w:r w:rsidRPr="00B3092F">
        <w:t xml:space="preserve">Ein weiterer Schwerpunkt </w:t>
      </w:r>
      <w:r w:rsidR="00B2114E">
        <w:t xml:space="preserve">des Konferenzprogramms </w:t>
      </w:r>
      <w:r w:rsidRPr="00B3092F">
        <w:t>war die Transparenz entlang der Lieferkette</w:t>
      </w:r>
      <w:r w:rsidR="00B2114E">
        <w:t>n</w:t>
      </w:r>
      <w:r w:rsidRPr="00B3092F">
        <w:t xml:space="preserve">. Damit Informationen </w:t>
      </w:r>
      <w:r w:rsidR="00247574">
        <w:t>z</w:t>
      </w:r>
      <w:r w:rsidR="00693F38">
        <w:t>u</w:t>
      </w:r>
      <w:r w:rsidRPr="00B3092F">
        <w:t xml:space="preserve"> </w:t>
      </w:r>
      <w:r>
        <w:t>PVM</w:t>
      </w:r>
      <w:r w:rsidR="00693F38">
        <w:t xml:space="preserve"> nicht gleich zu Beginn der Lieferkette</w:t>
      </w:r>
      <w:r w:rsidR="00247574">
        <w:t xml:space="preserve"> </w:t>
      </w:r>
      <w:r w:rsidR="00247574">
        <w:lastRenderedPageBreak/>
        <w:t>verloren gehen</w:t>
      </w:r>
      <w:r w:rsidRPr="00B3092F">
        <w:t xml:space="preserve">, müssen Verantwortlichkeiten und Datenflüsse zwischen Lieferanten, Verarbeitung und Handel definiert werden. </w:t>
      </w:r>
      <w:r>
        <w:t>Diskutiert wurde außerdem</w:t>
      </w:r>
      <w:r w:rsidR="00F33356" w:rsidRPr="00F33356">
        <w:t xml:space="preserve">, wie das Thema </w:t>
      </w:r>
      <w:r>
        <w:t>gegenüber</w:t>
      </w:r>
      <w:r w:rsidR="00F33356" w:rsidRPr="00F33356">
        <w:t xml:space="preserve"> Verbraucher</w:t>
      </w:r>
      <w:r>
        <w:t>*innen</w:t>
      </w:r>
      <w:r w:rsidR="00F33356" w:rsidRPr="00F33356">
        <w:t xml:space="preserve"> kommuniziert werden </w:t>
      </w:r>
      <w:r>
        <w:t>kann</w:t>
      </w:r>
      <w:r w:rsidR="00F33356" w:rsidRPr="00F33356">
        <w:t xml:space="preserve">. </w:t>
      </w:r>
      <w:r w:rsidRPr="00B3092F">
        <w:t xml:space="preserve">Offen bleibt die Frage der Finanzierung. Da die ökologische Pflanzenvermehrung mit höheren Risiken und Kosten verbunden ist, sind faire Lösungen entlang der Wertschöpfungskette erforderlich. </w:t>
      </w:r>
      <w:r w:rsidRPr="00BD4A04">
        <w:t>„</w:t>
      </w:r>
      <w:r w:rsidR="00247574">
        <w:t>Hier</w:t>
      </w:r>
      <w:r w:rsidRPr="00BD4A04">
        <w:t xml:space="preserve"> müssen</w:t>
      </w:r>
      <w:r w:rsidR="00247574">
        <w:t xml:space="preserve"> </w:t>
      </w:r>
      <w:r w:rsidRPr="00BD4A04">
        <w:t>Handel, Verarbeite</w:t>
      </w:r>
      <w:r w:rsidR="00116D8A">
        <w:t>nde</w:t>
      </w:r>
      <w:r w:rsidRPr="00BD4A04">
        <w:t xml:space="preserve"> und Verbände</w:t>
      </w:r>
      <w:r w:rsidR="00693F38">
        <w:t xml:space="preserve"> gemeinsame Lösungen finden</w:t>
      </w:r>
      <w:r w:rsidRPr="00BD4A04">
        <w:t>“,</w:t>
      </w:r>
      <w:r w:rsidRPr="00F33356">
        <w:t xml:space="preserve"> forderte Steffen Reese, Co-Geschäftsführer von FiBL Europ</w:t>
      </w:r>
      <w:r w:rsidR="00D24E9F">
        <w:t>e</w:t>
      </w:r>
      <w:r w:rsidRPr="00F33356">
        <w:t>.</w:t>
      </w:r>
    </w:p>
    <w:p w14:paraId="73FBBA45" w14:textId="1BE89210" w:rsidR="0027081D" w:rsidRPr="00B3092F" w:rsidRDefault="00247574" w:rsidP="00B46A06">
      <w:pPr>
        <w:pStyle w:val="FiBLmmstandard"/>
      </w:pPr>
      <w:r w:rsidRPr="00247574">
        <w:t>Die Konferenz endete mit einem klaren Arbeitsauftrag</w:t>
      </w:r>
      <w:r w:rsidR="00B3092F" w:rsidRPr="00B3092F">
        <w:t>: Die Branche muss verbindliche Nachfrage schaffen, Transparenz in den Lieferketten herstellen, Verantwortlichkeiten klären und Lösungen für die Finanzierung der Transformation entwickeln. „Die Konferenz war ein Anfang, kein Abschluss“, resümierte Dr. Freya Schäfer. „Jetzt gilt es, die Erkenntnisse in die Praxis zu übersetzen.“</w:t>
      </w:r>
    </w:p>
    <w:p w14:paraId="16B261FE" w14:textId="5CA8589E" w:rsidR="0027081D" w:rsidRPr="00AD77AC" w:rsidRDefault="0027081D" w:rsidP="00B46A06">
      <w:pPr>
        <w:pStyle w:val="FiBLmmstandard"/>
        <w:rPr>
          <w:lang w:val="de-DE"/>
        </w:rPr>
      </w:pPr>
      <w:r w:rsidRPr="00AD77AC">
        <w:rPr>
          <w:lang w:val="de-DE"/>
        </w:rPr>
        <w:t>Die Veranstaltung f</w:t>
      </w:r>
      <w:r w:rsidR="00F33356" w:rsidRPr="00AD77AC">
        <w:rPr>
          <w:lang w:val="de-DE"/>
        </w:rPr>
        <w:t>and</w:t>
      </w:r>
      <w:r w:rsidRPr="00AD77AC">
        <w:rPr>
          <w:lang w:val="de-DE"/>
        </w:rPr>
        <w:t xml:space="preserve"> im Rahmen des </w:t>
      </w:r>
      <w:proofErr w:type="spellStart"/>
      <w:r w:rsidRPr="00AD77AC">
        <w:rPr>
          <w:lang w:val="de-DE"/>
        </w:rPr>
        <w:t>RoadmapsOekoPVM</w:t>
      </w:r>
      <w:proofErr w:type="spellEnd"/>
      <w:r w:rsidRPr="00AD77AC">
        <w:rPr>
          <w:lang w:val="de-DE"/>
        </w:rPr>
        <w:t>-Projekts statt</w:t>
      </w:r>
      <w:r w:rsidR="00896C31" w:rsidRPr="00AD77AC">
        <w:rPr>
          <w:lang w:val="de-DE"/>
        </w:rPr>
        <w:t xml:space="preserve"> und wurde vom Forschungsinstitut für biologischen Landbau (FiBL) und der Bioland Praxisforschung GmbH organisiert</w:t>
      </w:r>
      <w:r w:rsidRPr="00AD77AC">
        <w:rPr>
          <w:lang w:val="de-DE"/>
        </w:rPr>
        <w:t>. Das Projekt zielt darauf ab, die Versorgung mit ökologisch erzeugtem Saat- und Pflanzgut bis 2036 zu verbessern und wird gefördert durch das Bundesministerium für Landwirtschaft, Ernährung und Heimat aufgrund eines Beschlusses des Deutschen Bundestages im Rahmen des Bundesprogramms Ökologischer Landbau.</w:t>
      </w:r>
    </w:p>
    <w:p w14:paraId="53C3704F" w14:textId="1626F68B" w:rsidR="00A561D0" w:rsidRPr="00D76B7B" w:rsidRDefault="00247574" w:rsidP="00B46A06">
      <w:pPr>
        <w:pStyle w:val="FiBLmmstandard"/>
        <w:rPr>
          <w:lang w:val="de-DE"/>
        </w:rPr>
      </w:pPr>
      <w:r>
        <w:rPr>
          <w:lang w:val="de-DE"/>
        </w:rPr>
        <w:t>3.</w:t>
      </w:r>
      <w:r w:rsidR="00227E9E">
        <w:rPr>
          <w:lang w:val="de-DE"/>
        </w:rPr>
        <w:t>3</w:t>
      </w:r>
      <w:r w:rsidR="00AD77AC">
        <w:rPr>
          <w:lang w:val="de-DE"/>
        </w:rPr>
        <w:t>60</w:t>
      </w:r>
      <w:r w:rsidR="00A561D0" w:rsidRPr="00F33356">
        <w:rPr>
          <w:color w:val="C00000"/>
          <w:lang w:val="de-DE"/>
        </w:rPr>
        <w:t xml:space="preserve"> </w:t>
      </w:r>
      <w:r w:rsidR="00A561D0" w:rsidRPr="00D76B7B">
        <w:rPr>
          <w:lang w:val="de-DE"/>
        </w:rPr>
        <w:t>Zeichen, Abdruck honorarfrei, um ein Belegexemplar wird gebeten.</w:t>
      </w:r>
    </w:p>
    <w:p w14:paraId="7CA9C9CA" w14:textId="77777777" w:rsidR="00B46A06" w:rsidRPr="00C64068" w:rsidRDefault="00B46A06" w:rsidP="00B46A06">
      <w:pPr>
        <w:pStyle w:val="FiBLmmzusatzinfo"/>
        <w:rPr>
          <w:lang w:val="de-DE"/>
        </w:rPr>
      </w:pPr>
      <w:r w:rsidRPr="00C64068">
        <w:rPr>
          <w:lang w:val="de-DE"/>
        </w:rPr>
        <w:t>FiBL-Kontakt</w:t>
      </w:r>
    </w:p>
    <w:p w14:paraId="18AF4F15" w14:textId="0A293ED0" w:rsidR="00B46A06" w:rsidRPr="00B46A06" w:rsidRDefault="00B46A06" w:rsidP="00B46A06">
      <w:pPr>
        <w:pStyle w:val="FiBLmmaufzhlungszeichen"/>
      </w:pPr>
      <w:r w:rsidRPr="00B46A06">
        <w:t>Dr. Freya Schäfer</w:t>
      </w:r>
      <w:r w:rsidRPr="00B46A06">
        <w:br/>
        <w:t>Tel +49 69 7137699-</w:t>
      </w:r>
      <w:proofErr w:type="gramStart"/>
      <w:r w:rsidRPr="00B46A06">
        <w:t>130 ,</w:t>
      </w:r>
      <w:proofErr w:type="gramEnd"/>
      <w:r w:rsidRPr="00B46A06">
        <w:t xml:space="preserve"> E-Mail: </w:t>
      </w:r>
      <w:hyperlink r:id="rId10" w:history="1">
        <w:r w:rsidRPr="00B46A06">
          <w:rPr>
            <w:rStyle w:val="Hyperlink"/>
            <w:color w:val="auto"/>
            <w:u w:val="none"/>
          </w:rPr>
          <w:t>freya.schaefer@fibl.org</w:t>
        </w:r>
      </w:hyperlink>
    </w:p>
    <w:p w14:paraId="77C48B74" w14:textId="551823A6" w:rsidR="00195EC7" w:rsidRPr="00D536B8" w:rsidRDefault="00195EC7" w:rsidP="00F33356">
      <w:pPr>
        <w:pStyle w:val="FiBLmmzusatzinfo"/>
        <w:rPr>
          <w:lang w:val="de-DE"/>
        </w:rPr>
      </w:pPr>
      <w:r w:rsidRPr="00D536B8">
        <w:rPr>
          <w:lang w:val="de-DE"/>
        </w:rPr>
        <w:t>Links</w:t>
      </w:r>
    </w:p>
    <w:p w14:paraId="4C46C1D9" w14:textId="51C339D5" w:rsidR="00F33356" w:rsidRDefault="00B46A06" w:rsidP="00B46A06">
      <w:pPr>
        <w:pStyle w:val="FiBLmmaufzhlungszeichen"/>
      </w:pPr>
      <w:r>
        <w:t xml:space="preserve">fibl.org: </w:t>
      </w:r>
      <w:hyperlink r:id="rId11" w:history="1">
        <w:r w:rsidR="00E63DA1" w:rsidRPr="00E63DA1">
          <w:rPr>
            <w:rStyle w:val="Hyperlink"/>
            <w:lang w:val="de-DE"/>
          </w:rPr>
          <w:t xml:space="preserve">Das Projekt </w:t>
        </w:r>
        <w:hyperlink r:id="rId12" w:tgtFrame="_self" w:history="1">
          <w:r w:rsidR="00E63DA1" w:rsidRPr="00E63DA1">
            <w:rPr>
              <w:rStyle w:val="Hyperlink"/>
              <w:lang w:val="de-DE"/>
            </w:rPr>
            <w:t>"Entwicklung von Roadmaps zur Verbesserung der Versorgung mit ökologisch erzeugtem Saat- und Pflanzgut bis 2036"</w:t>
          </w:r>
        </w:hyperlink>
        <w:r w:rsidR="00E63DA1" w:rsidRPr="00E63DA1">
          <w:rPr>
            <w:rStyle w:val="Hyperlink"/>
            <w:lang w:val="de-DE"/>
          </w:rPr>
          <w:t xml:space="preserve"> in der FiBL-Projektdatenbank</w:t>
        </w:r>
        <w:r w:rsidR="00E63DA1" w:rsidRPr="00E63DA1" w:rsidDel="00116D8A">
          <w:rPr>
            <w:rStyle w:val="Hyperlink"/>
            <w:lang w:val="de-DE"/>
          </w:rPr>
          <w:t xml:space="preserve"> </w:t>
        </w:r>
      </w:hyperlink>
    </w:p>
    <w:p w14:paraId="43C6091C" w14:textId="60CC7032" w:rsidR="005211BD" w:rsidRPr="00F33356" w:rsidRDefault="00B46A06" w:rsidP="00D472B5">
      <w:pPr>
        <w:pStyle w:val="FiBLmmaufzhlungszeichen"/>
      </w:pPr>
      <w:r>
        <w:t xml:space="preserve">linkedin.com: </w:t>
      </w:r>
      <w:hyperlink r:id="rId13" w:history="1">
        <w:r w:rsidR="00E63DA1" w:rsidRPr="005211BD">
          <w:rPr>
            <w:rStyle w:val="Hyperlink"/>
          </w:rPr>
          <w:t>Das Projekt auf LinkedIn</w:t>
        </w:r>
      </w:hyperlink>
    </w:p>
    <w:p w14:paraId="50270426" w14:textId="77777777" w:rsidR="002C0814" w:rsidRPr="00C01537" w:rsidRDefault="002C0814" w:rsidP="00C01537">
      <w:pPr>
        <w:pStyle w:val="FiBLmmerluterung"/>
        <w:rPr>
          <w:b/>
          <w:bCs/>
        </w:rPr>
      </w:pPr>
      <w:r w:rsidRPr="00C01537">
        <w:rPr>
          <w:b/>
          <w:bCs/>
        </w:rPr>
        <w:t>Über das FiBL</w:t>
      </w:r>
    </w:p>
    <w:p w14:paraId="03D6F36F" w14:textId="47FDA9DE" w:rsidR="002D757B" w:rsidRPr="00C01537" w:rsidRDefault="00EF1B52" w:rsidP="00C01537">
      <w:pPr>
        <w:pStyle w:val="FiBLmmerluterung"/>
      </w:pPr>
      <w:r w:rsidRPr="00C01537">
        <w:t xml:space="preserve">Das Forschungsinstitut für biologischen Landbau (FiBL) ist die weltweit führende Forschungseinrichtung im Bereich der Biolandwirtschaft. Seit über 50 Jahren steht es für die gemeinsame Entwicklung von Wissen – durch Austausch, Zusammenarbeit und gemeinsames Lernen von Praktiker*innen, Forschenden und Beratenden. Mit über </w:t>
      </w:r>
      <w:r w:rsidR="00116D8A" w:rsidRPr="00C01537">
        <w:t>5</w:t>
      </w:r>
      <w:r w:rsidRPr="00C01537">
        <w:t>00 Mitarbeitenden an Standorten in der Schweiz, Deutschland, Österreich, Frankreich</w:t>
      </w:r>
      <w:r w:rsidR="001A37E8" w:rsidRPr="00C01537">
        <w:t>, Ungarn</w:t>
      </w:r>
      <w:r w:rsidRPr="00C01537">
        <w:t xml:space="preserve"> und Brüssel arbeitet das FiBL international mit Partnern aus Forschung, Beratung, Landwirtschaft und Politik zusammen. </w:t>
      </w:r>
      <w:r w:rsidR="00F3478B" w:rsidRPr="00C01537">
        <w:t>www.fibl.org</w:t>
      </w:r>
    </w:p>
    <w:sectPr w:rsidR="002D757B" w:rsidRPr="00C01537" w:rsidSect="00EF52FE">
      <w:footerReference w:type="default" r:id="rId14"/>
      <w:type w:val="continuous"/>
      <w:pgSz w:w="11906" w:h="16838"/>
      <w:pgMar w:top="2268" w:right="1985" w:bottom="1701" w:left="226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07AC" w14:textId="77777777" w:rsidR="006F7A08" w:rsidRDefault="006F7A08" w:rsidP="00F53AA9">
      <w:pPr>
        <w:spacing w:after="0" w:line="240" w:lineRule="auto"/>
      </w:pPr>
      <w:r>
        <w:separator/>
      </w:r>
    </w:p>
  </w:endnote>
  <w:endnote w:type="continuationSeparator" w:id="0">
    <w:p w14:paraId="2F4538E1" w14:textId="77777777" w:rsidR="006F7A08" w:rsidRDefault="006F7A08"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tka Text">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2" w:type="dxa"/>
      <w:tblInd w:w="-426" w:type="dxa"/>
      <w:tblCellMar>
        <w:left w:w="0" w:type="dxa"/>
        <w:right w:w="0" w:type="dxa"/>
      </w:tblCellMar>
      <w:tblLook w:val="04A0" w:firstRow="1" w:lastRow="0" w:firstColumn="1" w:lastColumn="0" w:noHBand="0" w:noVBand="1"/>
    </w:tblPr>
    <w:tblGrid>
      <w:gridCol w:w="9362"/>
    </w:tblGrid>
    <w:tr w:rsidR="00EF52FE" w:rsidRPr="00EB7712" w14:paraId="0E34FB1C" w14:textId="77777777" w:rsidTr="00C21DCD">
      <w:trPr>
        <w:trHeight w:val="20"/>
      </w:trPr>
      <w:tc>
        <w:tcPr>
          <w:tcW w:w="9362" w:type="dxa"/>
        </w:tcPr>
        <w:p w14:paraId="604BCA2A" w14:textId="77777777" w:rsidR="00EF52FE" w:rsidRDefault="00EF52FE" w:rsidP="00EF52FE">
          <w:pPr>
            <w:pStyle w:val="FiBLmmfusszeile"/>
          </w:pPr>
          <w:r>
            <w:t>Forschungsinstitut für biologischen Landbau (FiBL) | Postfach 90 01 63 | 60441 Frankfurt am Main</w:t>
          </w:r>
        </w:p>
        <w:p w14:paraId="56978778" w14:textId="77777777" w:rsidR="00EF52FE" w:rsidRPr="008A6B50" w:rsidRDefault="00EF52FE" w:rsidP="00EF52FE">
          <w:pPr>
            <w:pStyle w:val="FiBLmmfusszeile"/>
          </w:pPr>
          <w:r>
            <w:t>Tel. +49 69 7137699-0 | info.deutschland@fibl.org | www.fibl.org</w:t>
          </w:r>
        </w:p>
      </w:tc>
    </w:tr>
  </w:tbl>
  <w:p w14:paraId="219225F5" w14:textId="77777777" w:rsidR="00D142E7" w:rsidRPr="00F73377" w:rsidRDefault="00D142E7" w:rsidP="00F733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9" w:type="dxa"/>
      <w:tblInd w:w="-431" w:type="dxa"/>
      <w:tblCellMar>
        <w:left w:w="0" w:type="dxa"/>
        <w:right w:w="0" w:type="dxa"/>
      </w:tblCellMar>
      <w:tblLook w:val="04A0" w:firstRow="1" w:lastRow="0" w:firstColumn="1" w:lastColumn="0" w:noHBand="0" w:noVBand="1"/>
    </w:tblPr>
    <w:tblGrid>
      <w:gridCol w:w="7939"/>
      <w:gridCol w:w="430"/>
    </w:tblGrid>
    <w:tr w:rsidR="00DA14CE" w:rsidRPr="00EB7712" w14:paraId="0FDF2C20" w14:textId="77777777" w:rsidTr="00C21DCD">
      <w:trPr>
        <w:trHeight w:val="20"/>
      </w:trPr>
      <w:tc>
        <w:tcPr>
          <w:tcW w:w="7939" w:type="dxa"/>
        </w:tcPr>
        <w:p w14:paraId="35D55023" w14:textId="43E62449" w:rsidR="00DA14CE" w:rsidRPr="001926E1" w:rsidRDefault="00DA14CE" w:rsidP="00C21DCD">
          <w:pPr>
            <w:pStyle w:val="FiBLmmfusszeile"/>
            <w:spacing w:line="240" w:lineRule="auto"/>
            <w:ind w:right="0"/>
          </w:pPr>
          <w:r>
            <w:t xml:space="preserve">Medienmitteilung vom </w:t>
          </w:r>
          <w:r w:rsidR="00D8680C">
            <w:t>1</w:t>
          </w:r>
          <w:r w:rsidR="00FB0550">
            <w:t>5</w:t>
          </w:r>
          <w:r w:rsidR="00D8680C">
            <w:t>.07.2026</w:t>
          </w:r>
        </w:p>
      </w:tc>
      <w:tc>
        <w:tcPr>
          <w:tcW w:w="430" w:type="dxa"/>
        </w:tcPr>
        <w:p w14:paraId="53702242" w14:textId="77777777" w:rsidR="00DA14CE" w:rsidRPr="00DA14CE" w:rsidRDefault="00DA14CE" w:rsidP="00C21DCD">
          <w:pPr>
            <w:pStyle w:val="FiBLmmseitennummer"/>
            <w:spacing w:line="240" w:lineRule="auto"/>
            <w:ind w:right="0"/>
          </w:pPr>
          <w:r w:rsidRPr="00DA14CE">
            <w:fldChar w:fldCharType="begin"/>
          </w:r>
          <w:r w:rsidRPr="00DA14CE">
            <w:instrText xml:space="preserve"> PAGE   \* MERGEFORMAT </w:instrText>
          </w:r>
          <w:r w:rsidRPr="00DA14CE">
            <w:fldChar w:fldCharType="separate"/>
          </w:r>
          <w:r w:rsidR="004E4EE4">
            <w:rPr>
              <w:noProof/>
            </w:rPr>
            <w:t>2</w:t>
          </w:r>
          <w:r w:rsidRPr="00DA14CE">
            <w:fldChar w:fldCharType="end"/>
          </w:r>
        </w:p>
      </w:tc>
    </w:tr>
  </w:tbl>
  <w:p w14:paraId="7FAC7B8C" w14:textId="77777777" w:rsidR="00DA14CE" w:rsidRPr="00F73377" w:rsidRDefault="00DA14CE" w:rsidP="00C21D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9414" w14:textId="77777777" w:rsidR="006F7A08" w:rsidRDefault="006F7A08" w:rsidP="00F53AA9">
      <w:pPr>
        <w:spacing w:after="0" w:line="240" w:lineRule="auto"/>
      </w:pPr>
      <w:r>
        <w:separator/>
      </w:r>
    </w:p>
  </w:footnote>
  <w:footnote w:type="continuationSeparator" w:id="0">
    <w:p w14:paraId="2394F91B" w14:textId="77777777" w:rsidR="006F7A08" w:rsidRDefault="006F7A08"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95" w:type="dxa"/>
      <w:tblInd w:w="-340" w:type="dxa"/>
      <w:tblCellMar>
        <w:left w:w="0" w:type="dxa"/>
        <w:right w:w="0" w:type="dxa"/>
      </w:tblCellMar>
      <w:tblLook w:val="04A0" w:firstRow="1" w:lastRow="0" w:firstColumn="1" w:lastColumn="0" w:noHBand="0" w:noVBand="1"/>
    </w:tblPr>
    <w:tblGrid>
      <w:gridCol w:w="1616"/>
      <w:gridCol w:w="4111"/>
      <w:gridCol w:w="2268"/>
    </w:tblGrid>
    <w:tr w:rsidR="007666E3" w:rsidRPr="00EB7712" w14:paraId="131DE706" w14:textId="77777777" w:rsidTr="00EB7712">
      <w:trPr>
        <w:trHeight w:val="599"/>
      </w:trPr>
      <w:tc>
        <w:tcPr>
          <w:tcW w:w="1616" w:type="dxa"/>
        </w:tcPr>
        <w:p w14:paraId="768B1D2A" w14:textId="77777777" w:rsidR="007666E3" w:rsidRPr="00EB7712" w:rsidRDefault="0097439A" w:rsidP="007666E3">
          <w:pPr>
            <w:pStyle w:val="FiBLmmheader"/>
          </w:pPr>
          <w:r w:rsidRPr="004E4EE4">
            <w:rPr>
              <w:noProof/>
              <w:lang w:val="de-DE" w:eastAsia="de-DE"/>
            </w:rPr>
            <w:drawing>
              <wp:inline distT="0" distB="0" distL="0" distR="0" wp14:anchorId="51D5B058" wp14:editId="0DDB0C78">
                <wp:extent cx="857250" cy="361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61950"/>
                        </a:xfrm>
                        <a:prstGeom prst="rect">
                          <a:avLst/>
                        </a:prstGeom>
                        <a:noFill/>
                        <a:ln>
                          <a:noFill/>
                        </a:ln>
                      </pic:spPr>
                    </pic:pic>
                  </a:graphicData>
                </a:graphic>
              </wp:inline>
            </w:drawing>
          </w:r>
          <w:r w:rsidR="007666E3" w:rsidRPr="00EB7712">
            <w:t xml:space="preserve"> </w:t>
          </w:r>
        </w:p>
      </w:tc>
      <w:tc>
        <w:tcPr>
          <w:tcW w:w="4111" w:type="dxa"/>
        </w:tcPr>
        <w:p w14:paraId="51EAD775" w14:textId="77777777" w:rsidR="007666E3" w:rsidRPr="00EB7712" w:rsidRDefault="007666E3" w:rsidP="00EB7712">
          <w:pPr>
            <w:tabs>
              <w:tab w:val="right" w:pos="7653"/>
            </w:tabs>
            <w:spacing w:after="0" w:line="240" w:lineRule="auto"/>
          </w:pPr>
        </w:p>
      </w:tc>
      <w:tc>
        <w:tcPr>
          <w:tcW w:w="2268" w:type="dxa"/>
        </w:tcPr>
        <w:p w14:paraId="39587F71" w14:textId="77777777" w:rsidR="007666E3" w:rsidRPr="00EB7712" w:rsidRDefault="007666E3" w:rsidP="00EB7712">
          <w:pPr>
            <w:tabs>
              <w:tab w:val="right" w:pos="7653"/>
            </w:tabs>
            <w:spacing w:after="0" w:line="240" w:lineRule="auto"/>
            <w:jc w:val="right"/>
          </w:pPr>
        </w:p>
      </w:tc>
    </w:tr>
  </w:tbl>
  <w:p w14:paraId="7D3483E7" w14:textId="77777777" w:rsidR="00540DAE" w:rsidRDefault="00540DAE"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46260131">
    <w:abstractNumId w:val="3"/>
  </w:num>
  <w:num w:numId="2" w16cid:durableId="166092048">
    <w:abstractNumId w:val="0"/>
  </w:num>
  <w:num w:numId="3" w16cid:durableId="1708604913">
    <w:abstractNumId w:val="2"/>
  </w:num>
  <w:num w:numId="4" w16cid:durableId="24264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3B"/>
    <w:rsid w:val="0001151E"/>
    <w:rsid w:val="000128F8"/>
    <w:rsid w:val="00030EA4"/>
    <w:rsid w:val="000361E2"/>
    <w:rsid w:val="00062E09"/>
    <w:rsid w:val="00075B35"/>
    <w:rsid w:val="0008157D"/>
    <w:rsid w:val="00097E74"/>
    <w:rsid w:val="000A0CF7"/>
    <w:rsid w:val="000A3B13"/>
    <w:rsid w:val="000A7E2D"/>
    <w:rsid w:val="000B5156"/>
    <w:rsid w:val="000C75D0"/>
    <w:rsid w:val="000D5714"/>
    <w:rsid w:val="000D7A27"/>
    <w:rsid w:val="000E7D72"/>
    <w:rsid w:val="000F2BE9"/>
    <w:rsid w:val="001050BE"/>
    <w:rsid w:val="00107221"/>
    <w:rsid w:val="00110096"/>
    <w:rsid w:val="00116D8A"/>
    <w:rsid w:val="001354F8"/>
    <w:rsid w:val="001366DE"/>
    <w:rsid w:val="00146772"/>
    <w:rsid w:val="0017068A"/>
    <w:rsid w:val="00175446"/>
    <w:rsid w:val="0018434A"/>
    <w:rsid w:val="001926E1"/>
    <w:rsid w:val="00195EC7"/>
    <w:rsid w:val="001A37E8"/>
    <w:rsid w:val="001B2B79"/>
    <w:rsid w:val="001B3DB5"/>
    <w:rsid w:val="001E1C11"/>
    <w:rsid w:val="001F27C8"/>
    <w:rsid w:val="001F529F"/>
    <w:rsid w:val="00211862"/>
    <w:rsid w:val="002203DD"/>
    <w:rsid w:val="00222A31"/>
    <w:rsid w:val="0022639B"/>
    <w:rsid w:val="00227E9E"/>
    <w:rsid w:val="00230924"/>
    <w:rsid w:val="00231A5F"/>
    <w:rsid w:val="00237F78"/>
    <w:rsid w:val="00247574"/>
    <w:rsid w:val="0026061F"/>
    <w:rsid w:val="0027081D"/>
    <w:rsid w:val="00280674"/>
    <w:rsid w:val="002925F1"/>
    <w:rsid w:val="002B1D53"/>
    <w:rsid w:val="002C0814"/>
    <w:rsid w:val="002C3506"/>
    <w:rsid w:val="002D757B"/>
    <w:rsid w:val="002D7D78"/>
    <w:rsid w:val="002E414D"/>
    <w:rsid w:val="002F586A"/>
    <w:rsid w:val="003150C5"/>
    <w:rsid w:val="00325BCB"/>
    <w:rsid w:val="003751A3"/>
    <w:rsid w:val="003847CC"/>
    <w:rsid w:val="00397982"/>
    <w:rsid w:val="003A4191"/>
    <w:rsid w:val="003C3779"/>
    <w:rsid w:val="003C4537"/>
    <w:rsid w:val="003C6406"/>
    <w:rsid w:val="003D1138"/>
    <w:rsid w:val="003E5C36"/>
    <w:rsid w:val="00407AF6"/>
    <w:rsid w:val="0041671F"/>
    <w:rsid w:val="00423C89"/>
    <w:rsid w:val="0043767D"/>
    <w:rsid w:val="0044286A"/>
    <w:rsid w:val="00446B90"/>
    <w:rsid w:val="00450F2F"/>
    <w:rsid w:val="00453BD9"/>
    <w:rsid w:val="004570C7"/>
    <w:rsid w:val="00465871"/>
    <w:rsid w:val="0046602F"/>
    <w:rsid w:val="00467836"/>
    <w:rsid w:val="004762FE"/>
    <w:rsid w:val="004807B1"/>
    <w:rsid w:val="00492C2A"/>
    <w:rsid w:val="00494174"/>
    <w:rsid w:val="004C4067"/>
    <w:rsid w:val="004D0109"/>
    <w:rsid w:val="004D6428"/>
    <w:rsid w:val="004E26F1"/>
    <w:rsid w:val="004E4EE4"/>
    <w:rsid w:val="004F613F"/>
    <w:rsid w:val="005211BD"/>
    <w:rsid w:val="00523959"/>
    <w:rsid w:val="00540B0E"/>
    <w:rsid w:val="00540DAE"/>
    <w:rsid w:val="00555C7D"/>
    <w:rsid w:val="00556544"/>
    <w:rsid w:val="00571E3B"/>
    <w:rsid w:val="00580C94"/>
    <w:rsid w:val="005867AD"/>
    <w:rsid w:val="005938C8"/>
    <w:rsid w:val="0059401F"/>
    <w:rsid w:val="005A0F84"/>
    <w:rsid w:val="005D0989"/>
    <w:rsid w:val="005F1359"/>
    <w:rsid w:val="005F5A7E"/>
    <w:rsid w:val="006410F4"/>
    <w:rsid w:val="00661678"/>
    <w:rsid w:val="0066529D"/>
    <w:rsid w:val="006725DE"/>
    <w:rsid w:val="00681E9E"/>
    <w:rsid w:val="00693F38"/>
    <w:rsid w:val="006D0FF6"/>
    <w:rsid w:val="006D4D11"/>
    <w:rsid w:val="006E4AFD"/>
    <w:rsid w:val="006E612A"/>
    <w:rsid w:val="006F7A08"/>
    <w:rsid w:val="00712776"/>
    <w:rsid w:val="007132D5"/>
    <w:rsid w:val="00727486"/>
    <w:rsid w:val="00736F11"/>
    <w:rsid w:val="00754508"/>
    <w:rsid w:val="00764E69"/>
    <w:rsid w:val="007666E3"/>
    <w:rsid w:val="00783BE6"/>
    <w:rsid w:val="0078787E"/>
    <w:rsid w:val="00793238"/>
    <w:rsid w:val="007A051D"/>
    <w:rsid w:val="007A0D20"/>
    <w:rsid w:val="007A5C12"/>
    <w:rsid w:val="007C4E46"/>
    <w:rsid w:val="007C6110"/>
    <w:rsid w:val="007C7E19"/>
    <w:rsid w:val="008016B0"/>
    <w:rsid w:val="00817B94"/>
    <w:rsid w:val="00823157"/>
    <w:rsid w:val="008417D3"/>
    <w:rsid w:val="00861053"/>
    <w:rsid w:val="00866E96"/>
    <w:rsid w:val="00872371"/>
    <w:rsid w:val="00896C31"/>
    <w:rsid w:val="008A5E8C"/>
    <w:rsid w:val="008A6B50"/>
    <w:rsid w:val="008D48AD"/>
    <w:rsid w:val="008E5F00"/>
    <w:rsid w:val="009109C1"/>
    <w:rsid w:val="00912F05"/>
    <w:rsid w:val="0092457B"/>
    <w:rsid w:val="009372B8"/>
    <w:rsid w:val="00940431"/>
    <w:rsid w:val="00941D05"/>
    <w:rsid w:val="009669B5"/>
    <w:rsid w:val="0097439A"/>
    <w:rsid w:val="00981742"/>
    <w:rsid w:val="00982A03"/>
    <w:rsid w:val="00986F71"/>
    <w:rsid w:val="009A0E28"/>
    <w:rsid w:val="009C0B90"/>
    <w:rsid w:val="009C0F61"/>
    <w:rsid w:val="009C2941"/>
    <w:rsid w:val="009C7E54"/>
    <w:rsid w:val="009D2F5A"/>
    <w:rsid w:val="00A033E7"/>
    <w:rsid w:val="00A04F66"/>
    <w:rsid w:val="00A135C6"/>
    <w:rsid w:val="00A17E51"/>
    <w:rsid w:val="00A27464"/>
    <w:rsid w:val="00A365ED"/>
    <w:rsid w:val="00A561D0"/>
    <w:rsid w:val="00A57050"/>
    <w:rsid w:val="00A5720B"/>
    <w:rsid w:val="00A624F0"/>
    <w:rsid w:val="00A83320"/>
    <w:rsid w:val="00AA06B5"/>
    <w:rsid w:val="00AA295A"/>
    <w:rsid w:val="00AC6487"/>
    <w:rsid w:val="00AD77AC"/>
    <w:rsid w:val="00AE1E0C"/>
    <w:rsid w:val="00AE7621"/>
    <w:rsid w:val="00B116CC"/>
    <w:rsid w:val="00B11B61"/>
    <w:rsid w:val="00B169A5"/>
    <w:rsid w:val="00B2114E"/>
    <w:rsid w:val="00B22DFB"/>
    <w:rsid w:val="00B25F0B"/>
    <w:rsid w:val="00B273DE"/>
    <w:rsid w:val="00B3092F"/>
    <w:rsid w:val="00B44024"/>
    <w:rsid w:val="00B46A06"/>
    <w:rsid w:val="00B56AC0"/>
    <w:rsid w:val="00B65A24"/>
    <w:rsid w:val="00BB230A"/>
    <w:rsid w:val="00BB6309"/>
    <w:rsid w:val="00BB7AF8"/>
    <w:rsid w:val="00BC05AC"/>
    <w:rsid w:val="00BD4A04"/>
    <w:rsid w:val="00BF286B"/>
    <w:rsid w:val="00C01537"/>
    <w:rsid w:val="00C024F6"/>
    <w:rsid w:val="00C10742"/>
    <w:rsid w:val="00C13ABF"/>
    <w:rsid w:val="00C14AA4"/>
    <w:rsid w:val="00C21DCD"/>
    <w:rsid w:val="00C50896"/>
    <w:rsid w:val="00C54E7B"/>
    <w:rsid w:val="00C6109F"/>
    <w:rsid w:val="00C725B7"/>
    <w:rsid w:val="00C73E52"/>
    <w:rsid w:val="00C8256D"/>
    <w:rsid w:val="00C93A6C"/>
    <w:rsid w:val="00CA2E9E"/>
    <w:rsid w:val="00CB5F90"/>
    <w:rsid w:val="00CC3D03"/>
    <w:rsid w:val="00CD4B01"/>
    <w:rsid w:val="00CE18DF"/>
    <w:rsid w:val="00CE1A38"/>
    <w:rsid w:val="00CF4CEC"/>
    <w:rsid w:val="00D142E7"/>
    <w:rsid w:val="00D20589"/>
    <w:rsid w:val="00D24E9F"/>
    <w:rsid w:val="00D25E6E"/>
    <w:rsid w:val="00D44D23"/>
    <w:rsid w:val="00D472B5"/>
    <w:rsid w:val="00D536B8"/>
    <w:rsid w:val="00D76B7B"/>
    <w:rsid w:val="00D7727C"/>
    <w:rsid w:val="00D82FEC"/>
    <w:rsid w:val="00D8680C"/>
    <w:rsid w:val="00DA14CE"/>
    <w:rsid w:val="00DA5D86"/>
    <w:rsid w:val="00DC15AC"/>
    <w:rsid w:val="00DD0000"/>
    <w:rsid w:val="00DE44EA"/>
    <w:rsid w:val="00E06042"/>
    <w:rsid w:val="00E14D16"/>
    <w:rsid w:val="00E26382"/>
    <w:rsid w:val="00E32B51"/>
    <w:rsid w:val="00E433A3"/>
    <w:rsid w:val="00E63DA1"/>
    <w:rsid w:val="00E64975"/>
    <w:rsid w:val="00E66761"/>
    <w:rsid w:val="00E71FBF"/>
    <w:rsid w:val="00EA185D"/>
    <w:rsid w:val="00EB0C33"/>
    <w:rsid w:val="00EB1BD5"/>
    <w:rsid w:val="00EB4CC6"/>
    <w:rsid w:val="00EB7712"/>
    <w:rsid w:val="00ED0946"/>
    <w:rsid w:val="00ED62F1"/>
    <w:rsid w:val="00EE2D4C"/>
    <w:rsid w:val="00EE4F8F"/>
    <w:rsid w:val="00EF1B52"/>
    <w:rsid w:val="00EF433B"/>
    <w:rsid w:val="00EF52FE"/>
    <w:rsid w:val="00EF726D"/>
    <w:rsid w:val="00F07B60"/>
    <w:rsid w:val="00F21C5E"/>
    <w:rsid w:val="00F33356"/>
    <w:rsid w:val="00F3478B"/>
    <w:rsid w:val="00F463DB"/>
    <w:rsid w:val="00F53AA9"/>
    <w:rsid w:val="00F6745D"/>
    <w:rsid w:val="00F73377"/>
    <w:rsid w:val="00FB0550"/>
    <w:rsid w:val="00FC7C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15123"/>
  <w15:docId w15:val="{0D432857-B928-4823-8649-BC6F29AA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092F"/>
    <w:pPr>
      <w:spacing w:after="160" w:line="259" w:lineRule="auto"/>
    </w:pPr>
    <w:rPr>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8A5E8C"/>
    <w:pPr>
      <w:spacing w:after="120" w:line="280" w:lineRule="atLeast"/>
    </w:pPr>
    <w:rPr>
      <w:rFonts w:ascii="Palatino Linotype" w:hAnsi="Palatino Linotype"/>
      <w:szCs w:val="22"/>
      <w:lang w:val="de-CH" w:eastAsia="zh-CN"/>
    </w:rPr>
  </w:style>
  <w:style w:type="character" w:styleId="Hyperlink">
    <w:name w:val="Hyperlink"/>
    <w:uiPriority w:val="99"/>
    <w:semiHidden/>
    <w:rsid w:val="002925F1"/>
    <w:rPr>
      <w:color w:val="646464"/>
      <w:u w:val="single"/>
    </w:rPr>
  </w:style>
  <w:style w:type="paragraph" w:customStyle="1" w:styleId="FiBLmmfusszeile">
    <w:name w:val="FiBL_mm_fusszeile"/>
    <w:basedOn w:val="Standard"/>
    <w:qFormat/>
    <w:rsid w:val="00EF52FE"/>
    <w:pPr>
      <w:widowControl w:val="0"/>
      <w:autoSpaceDE w:val="0"/>
      <w:autoSpaceDN w:val="0"/>
      <w:spacing w:after="0" w:line="240" w:lineRule="atLeast"/>
      <w:ind w:right="-569"/>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sz w:val="22"/>
    </w:rPr>
  </w:style>
  <w:style w:type="paragraph" w:customStyle="1" w:styleId="FiBLmmzwischentitel">
    <w:name w:val="FiBL_mm_zwischentitel"/>
    <w:basedOn w:val="FiBLmmstandard"/>
    <w:qFormat/>
    <w:rsid w:val="00B116CC"/>
    <w:pPr>
      <w:keepNext/>
      <w:spacing w:before="360"/>
    </w:pPr>
    <w:rPr>
      <w:rFonts w:ascii="Gill Sans MT" w:hAnsi="Gill Sans MT"/>
      <w:b/>
      <w:sz w:val="22"/>
    </w:rPr>
  </w:style>
  <w:style w:type="paragraph" w:customStyle="1" w:styleId="FiBLmmzusatzinfo">
    <w:name w:val="FiBL_mm_zusatzinfo"/>
    <w:basedOn w:val="FiBLmmstandard"/>
    <w:qFormat/>
    <w:rsid w:val="00B116CC"/>
    <w:pPr>
      <w:keepNext/>
      <w:spacing w:before="400"/>
    </w:pPr>
    <w:rPr>
      <w:rFonts w:ascii="Gill Sans MT" w:hAnsi="Gill Sans MT"/>
      <w:b/>
      <w:sz w:val="22"/>
    </w:rPr>
  </w:style>
  <w:style w:type="paragraph" w:customStyle="1" w:styleId="FiBLmmliteratur">
    <w:name w:val="FiBL_mm_literatur"/>
    <w:basedOn w:val="FiBLmmstandard"/>
    <w:qFormat/>
    <w:rsid w:val="00CE1A38"/>
    <w:pPr>
      <w:spacing w:before="40" w:after="40" w:line="240" w:lineRule="auto"/>
      <w:ind w:left="425" w:hanging="425"/>
    </w:pPr>
    <w:rPr>
      <w:sz w:val="18"/>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2D757B"/>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sz w:val="20"/>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paragraph" w:styleId="Kopfzeile">
    <w:name w:val="header"/>
    <w:basedOn w:val="Standard"/>
    <w:link w:val="KopfzeileZchn"/>
    <w:uiPriority w:val="99"/>
    <w:semiHidden/>
    <w:rsid w:val="00940431"/>
    <w:pPr>
      <w:tabs>
        <w:tab w:val="center" w:pos="4536"/>
        <w:tab w:val="right" w:pos="9072"/>
      </w:tabs>
    </w:pPr>
  </w:style>
  <w:style w:type="character" w:customStyle="1" w:styleId="KopfzeileZchn">
    <w:name w:val="Kopfzeile Zchn"/>
    <w:link w:val="Kopfzeile"/>
    <w:uiPriority w:val="99"/>
    <w:semiHidden/>
    <w:rsid w:val="00940431"/>
    <w:rPr>
      <w:sz w:val="22"/>
      <w:szCs w:val="22"/>
      <w:lang w:val="de-CH" w:eastAsia="zh-CN"/>
    </w:rPr>
  </w:style>
  <w:style w:type="character" w:styleId="NichtaufgelsteErwhnung">
    <w:name w:val="Unresolved Mention"/>
    <w:basedOn w:val="Absatz-Standardschriftart"/>
    <w:uiPriority w:val="99"/>
    <w:semiHidden/>
    <w:unhideWhenUsed/>
    <w:rsid w:val="0027081D"/>
    <w:rPr>
      <w:color w:val="605E5C"/>
      <w:shd w:val="clear" w:color="auto" w:fill="E1DFDD"/>
    </w:rPr>
  </w:style>
  <w:style w:type="paragraph" w:styleId="Listenabsatz">
    <w:name w:val="List Paragraph"/>
    <w:basedOn w:val="Standard"/>
    <w:uiPriority w:val="34"/>
    <w:semiHidden/>
    <w:qFormat/>
    <w:rsid w:val="0027081D"/>
    <w:pPr>
      <w:ind w:left="720"/>
      <w:contextualSpacing/>
    </w:pPr>
  </w:style>
  <w:style w:type="character" w:styleId="Kommentarzeichen">
    <w:name w:val="annotation reference"/>
    <w:basedOn w:val="Absatz-Standardschriftart"/>
    <w:uiPriority w:val="99"/>
    <w:semiHidden/>
    <w:unhideWhenUsed/>
    <w:rsid w:val="00F33356"/>
    <w:rPr>
      <w:sz w:val="16"/>
      <w:szCs w:val="16"/>
    </w:rPr>
  </w:style>
  <w:style w:type="paragraph" w:styleId="Kommentartext">
    <w:name w:val="annotation text"/>
    <w:basedOn w:val="Standard"/>
    <w:link w:val="KommentartextZchn"/>
    <w:uiPriority w:val="99"/>
    <w:unhideWhenUsed/>
    <w:rsid w:val="00F33356"/>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rsid w:val="00F33356"/>
    <w:rPr>
      <w:rFonts w:asciiTheme="minorHAnsi" w:eastAsiaTheme="minorHAnsi" w:hAnsiTheme="minorHAnsi" w:cstheme="minorBidi"/>
      <w:kern w:val="2"/>
      <w:lang w:eastAsia="en-US"/>
      <w14:ligatures w14:val="standardContextual"/>
    </w:rPr>
  </w:style>
  <w:style w:type="paragraph" w:styleId="berarbeitung">
    <w:name w:val="Revision"/>
    <w:hidden/>
    <w:uiPriority w:val="99"/>
    <w:semiHidden/>
    <w:rsid w:val="007A5C12"/>
    <w:rPr>
      <w:sz w:val="22"/>
      <w:szCs w:val="22"/>
      <w:lang w:eastAsia="zh-CN"/>
    </w:rPr>
  </w:style>
  <w:style w:type="paragraph" w:styleId="Kommentarthema">
    <w:name w:val="annotation subject"/>
    <w:basedOn w:val="Kommentartext"/>
    <w:next w:val="Kommentartext"/>
    <w:link w:val="KommentarthemaZchn"/>
    <w:uiPriority w:val="99"/>
    <w:semiHidden/>
    <w:rsid w:val="007A5C12"/>
    <w:rPr>
      <w:rFonts w:ascii="Calibri" w:eastAsia="SimSun" w:hAnsi="Calibri" w:cs="Times New Roman"/>
      <w:b/>
      <w:bCs/>
      <w:kern w:val="0"/>
      <w:lang w:eastAsia="zh-CN"/>
      <w14:ligatures w14:val="none"/>
    </w:rPr>
  </w:style>
  <w:style w:type="character" w:customStyle="1" w:styleId="KommentarthemaZchn">
    <w:name w:val="Kommentarthema Zchn"/>
    <w:basedOn w:val="KommentartextZchn"/>
    <w:link w:val="Kommentarthema"/>
    <w:uiPriority w:val="99"/>
    <w:semiHidden/>
    <w:rsid w:val="007A5C12"/>
    <w:rPr>
      <w:rFonts w:asciiTheme="minorHAnsi" w:eastAsiaTheme="minorHAnsi" w:hAnsiTheme="minorHAnsi" w:cstheme="minorBidi"/>
      <w:b/>
      <w:bCs/>
      <w:kern w:val="2"/>
      <w:lang w:eastAsia="zh-CN"/>
      <w14:ligatures w14:val="standardContextual"/>
    </w:rPr>
  </w:style>
  <w:style w:type="character" w:styleId="BesuchterLink">
    <w:name w:val="FollowedHyperlink"/>
    <w:basedOn w:val="Absatz-Standardschriftart"/>
    <w:uiPriority w:val="99"/>
    <w:semiHidden/>
    <w:rsid w:val="00116D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inkedin.com/company/roadmapsoekopv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bl.org/de/themen/projektdatenbank/projektitem/project/24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bl.org:%20Projektbeschreib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eya.schaefer@fibl.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6A79-67B1-4FBA-962F-BF1D131D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4426</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5039</CharactersWithSpaces>
  <SharedDoc>false</SharedDoc>
  <HLinks>
    <vt:vector size="24" baseType="variant">
      <vt:variant>
        <vt:i4>3014741</vt:i4>
      </vt:variant>
      <vt:variant>
        <vt:i4>3</vt:i4>
      </vt:variant>
      <vt:variant>
        <vt:i4>0</vt:i4>
      </vt:variant>
      <vt:variant>
        <vt:i4>5</vt:i4>
      </vt:variant>
      <vt:variant>
        <vt:lpwstr>mailto:franziska.haemmerli@fibl.org</vt:lpwstr>
      </vt:variant>
      <vt:variant>
        <vt:lpwstr/>
      </vt:variant>
      <vt:variant>
        <vt:i4>4980777</vt:i4>
      </vt:variant>
      <vt:variant>
        <vt:i4>0</vt:i4>
      </vt:variant>
      <vt:variant>
        <vt:i4>0</vt:i4>
      </vt:variant>
      <vt:variant>
        <vt:i4>5</vt:i4>
      </vt:variant>
      <vt:variant>
        <vt:lpwstr>mailto:urs.niggli@fibl.org</vt:lpwstr>
      </vt:variant>
      <vt:variant>
        <vt:lpwstr/>
      </vt:variant>
      <vt:variant>
        <vt:i4>6029405</vt:i4>
      </vt:variant>
      <vt:variant>
        <vt:i4>3</vt:i4>
      </vt:variant>
      <vt:variant>
        <vt:i4>0</vt:i4>
      </vt:variant>
      <vt:variant>
        <vt:i4>5</vt:i4>
      </vt:variant>
      <vt:variant>
        <vt:lpwstr>http://www.fibl.org/</vt:lpwstr>
      </vt:variant>
      <vt:variant>
        <vt:lpwstr/>
      </vt:variant>
      <vt:variant>
        <vt:i4>7864328</vt:i4>
      </vt:variant>
      <vt:variant>
        <vt:i4>0</vt:i4>
      </vt:variant>
      <vt:variant>
        <vt:i4>0</vt:i4>
      </vt:variant>
      <vt:variant>
        <vt:i4>5</vt:i4>
      </vt:variant>
      <vt:variant>
        <vt:lpwstr>mailto:info.suisse@fibl.org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FiBL-Saatgutkonferenz: Vom ambitionierten Ziel zur gemeinsamen Umsetzung – Pressemitteilung</dc:title>
  <dc:subject/>
  <dc:creator>Freya Schäfer</dc:creator>
  <cp:keywords/>
  <cp:lastModifiedBy>Jasmin Snigula</cp:lastModifiedBy>
  <cp:revision>11</cp:revision>
  <cp:lastPrinted>2017-07-05T15:05:00Z</cp:lastPrinted>
  <dcterms:created xsi:type="dcterms:W3CDTF">2026-07-14T08:06:00Z</dcterms:created>
  <dcterms:modified xsi:type="dcterms:W3CDTF">2026-07-14T13:18:00Z</dcterms:modified>
</cp:coreProperties>
</file>