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717C" w14:textId="469A1769" w:rsidR="004762FE" w:rsidRDefault="004762FE" w:rsidP="003E5C36">
      <w:pPr>
        <w:pStyle w:val="FiBLmmzwischentitel"/>
        <w:sectPr w:rsidR="004762FE" w:rsidSect="001B31D5">
          <w:headerReference w:type="default" r:id="rId11"/>
          <w:footerReference w:type="default" r:id="rId12"/>
          <w:type w:val="continuous"/>
          <w:pgSz w:w="11906" w:h="16838"/>
          <w:pgMar w:top="2268" w:right="1701" w:bottom="1701" w:left="1701" w:header="1134" w:footer="567" w:gutter="0"/>
          <w:cols w:space="708"/>
          <w:docGrid w:linePitch="360"/>
        </w:sectPr>
      </w:pPr>
      <w:r>
        <w:t xml:space="preserve">Medienmitteilung </w:t>
      </w:r>
      <w:r w:rsidR="003E5C36">
        <w:t xml:space="preserve"> </w:t>
      </w:r>
    </w:p>
    <w:p w14:paraId="7D4A717D" w14:textId="35F7141E" w:rsidR="00DE44EA" w:rsidRPr="00D411F5" w:rsidRDefault="00D411F5" w:rsidP="00DE44EA">
      <w:pPr>
        <w:pStyle w:val="FiBLmmtitel"/>
      </w:pPr>
      <w:r w:rsidRPr="00D411F5">
        <w:t xml:space="preserve">Podcast zu Landwirtschaft </w:t>
      </w:r>
      <w:r>
        <w:t xml:space="preserve">und Ernährung feiert </w:t>
      </w:r>
      <w:r w:rsidR="00D35D3B">
        <w:t>die 100</w:t>
      </w:r>
      <w:r w:rsidR="00E501ED">
        <w:t>.</w:t>
      </w:r>
      <w:r w:rsidR="00D35D3B">
        <w:t xml:space="preserve"> Folge mit </w:t>
      </w:r>
      <w:r w:rsidR="005E723D">
        <w:t xml:space="preserve">prominenten </w:t>
      </w:r>
      <w:r w:rsidR="009A3407">
        <w:t>Gästen</w:t>
      </w:r>
    </w:p>
    <w:p w14:paraId="5105F7FE" w14:textId="4A37D9AC" w:rsidR="00425269" w:rsidRPr="00D411F5" w:rsidRDefault="00D411F5" w:rsidP="00AE182A">
      <w:pPr>
        <w:pStyle w:val="FiBLmmtitel"/>
        <w:tabs>
          <w:tab w:val="left" w:pos="2220"/>
          <w:tab w:val="center" w:pos="4252"/>
        </w:tabs>
      </w:pPr>
      <w:r>
        <w:rPr>
          <w:sz w:val="22"/>
        </w:rPr>
        <w:t xml:space="preserve">Der </w:t>
      </w:r>
      <w:r w:rsidR="003061CB">
        <w:rPr>
          <w:sz w:val="22"/>
        </w:rPr>
        <w:t xml:space="preserve">erfolgreiche </w:t>
      </w:r>
      <w:proofErr w:type="spellStart"/>
      <w:r>
        <w:rPr>
          <w:sz w:val="22"/>
        </w:rPr>
        <w:t>Podcast</w:t>
      </w:r>
      <w:r w:rsidR="00D35D3B">
        <w:rPr>
          <w:sz w:val="22"/>
        </w:rPr>
        <w:t>kanal</w:t>
      </w:r>
      <w:proofErr w:type="spellEnd"/>
      <w:r>
        <w:rPr>
          <w:sz w:val="22"/>
        </w:rPr>
        <w:t xml:space="preserve"> </w:t>
      </w:r>
      <w:r w:rsidR="00D35D3B">
        <w:rPr>
          <w:sz w:val="22"/>
        </w:rPr>
        <w:t>«</w:t>
      </w:r>
      <w:r>
        <w:rPr>
          <w:sz w:val="22"/>
        </w:rPr>
        <w:t>FiBL Focus</w:t>
      </w:r>
      <w:r w:rsidR="00D35D3B">
        <w:rPr>
          <w:sz w:val="22"/>
        </w:rPr>
        <w:t>»</w:t>
      </w:r>
      <w:r w:rsidR="00883484">
        <w:rPr>
          <w:sz w:val="22"/>
        </w:rPr>
        <w:t xml:space="preserve"> feiert</w:t>
      </w:r>
      <w:r w:rsidR="00E501ED">
        <w:rPr>
          <w:sz w:val="22"/>
        </w:rPr>
        <w:t>e unlängst</w:t>
      </w:r>
      <w:r w:rsidR="00883484">
        <w:rPr>
          <w:sz w:val="22"/>
        </w:rPr>
        <w:t xml:space="preserve"> seine 100</w:t>
      </w:r>
      <w:r w:rsidR="00E501ED">
        <w:rPr>
          <w:sz w:val="22"/>
        </w:rPr>
        <w:t>.</w:t>
      </w:r>
      <w:r w:rsidR="00883484">
        <w:rPr>
          <w:sz w:val="22"/>
        </w:rPr>
        <w:t xml:space="preserve"> Folge mit </w:t>
      </w:r>
      <w:r w:rsidR="00B01A47">
        <w:rPr>
          <w:sz w:val="22"/>
        </w:rPr>
        <w:t xml:space="preserve">Gesprächen mit </w:t>
      </w:r>
      <w:proofErr w:type="spellStart"/>
      <w:r w:rsidR="009419A7">
        <w:rPr>
          <w:sz w:val="22"/>
        </w:rPr>
        <w:t>Helmy</w:t>
      </w:r>
      <w:proofErr w:type="spellEnd"/>
      <w:r w:rsidR="009419A7">
        <w:rPr>
          <w:sz w:val="22"/>
        </w:rPr>
        <w:t xml:space="preserve"> </w:t>
      </w:r>
      <w:proofErr w:type="spellStart"/>
      <w:r w:rsidR="009419A7">
        <w:rPr>
          <w:sz w:val="22"/>
        </w:rPr>
        <w:t>Abouleish</w:t>
      </w:r>
      <w:proofErr w:type="spellEnd"/>
      <w:r w:rsidR="009419A7">
        <w:rPr>
          <w:sz w:val="22"/>
        </w:rPr>
        <w:t xml:space="preserve">, </w:t>
      </w:r>
      <w:r w:rsidR="00883484">
        <w:rPr>
          <w:sz w:val="22"/>
        </w:rPr>
        <w:t>Renate Künast, Sarah Wiener</w:t>
      </w:r>
      <w:r w:rsidR="000A2271">
        <w:rPr>
          <w:sz w:val="22"/>
        </w:rPr>
        <w:t xml:space="preserve"> und </w:t>
      </w:r>
      <w:r w:rsidR="000A2271" w:rsidRPr="000A2271">
        <w:rPr>
          <w:sz w:val="22"/>
        </w:rPr>
        <w:t>Johanna Langhof</w:t>
      </w:r>
      <w:r w:rsidR="00883484">
        <w:rPr>
          <w:sz w:val="22"/>
        </w:rPr>
        <w:t xml:space="preserve">. Der </w:t>
      </w:r>
      <w:r w:rsidR="003061CB">
        <w:rPr>
          <w:sz w:val="22"/>
        </w:rPr>
        <w:t>Podcast</w:t>
      </w:r>
      <w:r w:rsidR="00883484">
        <w:rPr>
          <w:sz w:val="22"/>
        </w:rPr>
        <w:t xml:space="preserve"> des FiBL </w:t>
      </w:r>
      <w:r w:rsidR="00B01A47">
        <w:rPr>
          <w:sz w:val="22"/>
        </w:rPr>
        <w:t>er</w:t>
      </w:r>
      <w:r w:rsidR="005D6F00">
        <w:rPr>
          <w:sz w:val="22"/>
        </w:rPr>
        <w:t>scheint jede zweite Woche</w:t>
      </w:r>
      <w:r w:rsidR="00883484">
        <w:rPr>
          <w:sz w:val="22"/>
        </w:rPr>
        <w:t>.</w:t>
      </w:r>
      <w:r>
        <w:rPr>
          <w:sz w:val="22"/>
        </w:rPr>
        <w:t xml:space="preserve"> </w:t>
      </w:r>
      <w:r w:rsidR="001901C7">
        <w:rPr>
          <w:sz w:val="22"/>
        </w:rPr>
        <w:t>Diskutiert</w:t>
      </w:r>
      <w:r w:rsidR="003061CB">
        <w:rPr>
          <w:sz w:val="22"/>
        </w:rPr>
        <w:t xml:space="preserve"> </w:t>
      </w:r>
      <w:r w:rsidR="00AE182A">
        <w:rPr>
          <w:sz w:val="22"/>
        </w:rPr>
        <w:t>werden</w:t>
      </w:r>
      <w:r w:rsidR="00883484">
        <w:rPr>
          <w:sz w:val="22"/>
        </w:rPr>
        <w:t xml:space="preserve"> die neuesten Erkenntnisse</w:t>
      </w:r>
      <w:r w:rsidRPr="00D411F5">
        <w:rPr>
          <w:sz w:val="22"/>
        </w:rPr>
        <w:t xml:space="preserve"> aus Wissenschaft und Praxis rund um</w:t>
      </w:r>
      <w:r w:rsidR="005D6F00">
        <w:rPr>
          <w:sz w:val="22"/>
        </w:rPr>
        <w:t xml:space="preserve"> zukunftsfähige</w:t>
      </w:r>
      <w:r w:rsidRPr="00D411F5">
        <w:rPr>
          <w:sz w:val="22"/>
        </w:rPr>
        <w:t xml:space="preserve"> Landwirtschaft</w:t>
      </w:r>
      <w:r w:rsidR="005D6F00">
        <w:rPr>
          <w:sz w:val="22"/>
        </w:rPr>
        <w:t xml:space="preserve"> und Ernährung.</w:t>
      </w:r>
      <w:r w:rsidR="00AE182A">
        <w:rPr>
          <w:sz w:val="22"/>
        </w:rPr>
        <w:t xml:space="preserve"> </w:t>
      </w:r>
    </w:p>
    <w:p w14:paraId="578FEFA4" w14:textId="420F01FE" w:rsidR="00425269" w:rsidRPr="00D411F5" w:rsidRDefault="001901C7" w:rsidP="0092419F">
      <w:pPr>
        <w:pStyle w:val="FiBLmmtitel"/>
        <w:tabs>
          <w:tab w:val="left" w:pos="2220"/>
          <w:tab w:val="center" w:pos="4252"/>
        </w:tabs>
        <w:jc w:val="center"/>
      </w:pPr>
      <w:r>
        <w:rPr>
          <w:noProof/>
        </w:rPr>
        <w:drawing>
          <wp:inline distT="0" distB="0" distL="0" distR="0" wp14:anchorId="49A5AAED" wp14:editId="2ABEFB50">
            <wp:extent cx="3228975" cy="2416384"/>
            <wp:effectExtent l="0" t="0" r="0" b="3175"/>
            <wp:docPr id="1572629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6494" cy="2429494"/>
                    </a:xfrm>
                    <a:prstGeom prst="rect">
                      <a:avLst/>
                    </a:prstGeom>
                    <a:noFill/>
                    <a:ln>
                      <a:noFill/>
                    </a:ln>
                  </pic:spPr>
                </pic:pic>
              </a:graphicData>
            </a:graphic>
          </wp:inline>
        </w:drawing>
      </w:r>
    </w:p>
    <w:p w14:paraId="561FCAE8" w14:textId="652F9D20" w:rsidR="00425269" w:rsidRPr="00532366" w:rsidRDefault="00425269" w:rsidP="00532366">
      <w:pPr>
        <w:pStyle w:val="FiBLmmliteratur"/>
      </w:pPr>
      <w:r w:rsidRPr="00D411F5">
        <w:tab/>
      </w:r>
      <w:r w:rsidR="001901C7">
        <w:t>Prominente Stimmen sind zur Feier der 100sten Podcast</w:t>
      </w:r>
      <w:r w:rsidR="00A31668">
        <w:t>-F</w:t>
      </w:r>
      <w:r w:rsidR="001901C7">
        <w:t>olge von FiBL Focus zu hören</w:t>
      </w:r>
      <w:r w:rsidR="000A2271">
        <w:t xml:space="preserve">: Johanna Langhof, Renate Künast, Sarah Wiener </w:t>
      </w:r>
      <w:r w:rsidR="009419A7">
        <w:t xml:space="preserve">und </w:t>
      </w:r>
      <w:proofErr w:type="spellStart"/>
      <w:r w:rsidR="009419A7">
        <w:t>Helmy</w:t>
      </w:r>
      <w:proofErr w:type="spellEnd"/>
      <w:r w:rsidR="009419A7">
        <w:t xml:space="preserve"> </w:t>
      </w:r>
      <w:proofErr w:type="spellStart"/>
      <w:r w:rsidR="009419A7">
        <w:t>Abouleish</w:t>
      </w:r>
      <w:proofErr w:type="spellEnd"/>
      <w:r w:rsidR="009419A7">
        <w:t xml:space="preserve"> </w:t>
      </w:r>
      <w:r w:rsidR="000A2271">
        <w:t>(im Uhrzeigersinn).</w:t>
      </w:r>
    </w:p>
    <w:p w14:paraId="5A1F9D21" w14:textId="77777777" w:rsidR="00425269" w:rsidRPr="00532366" w:rsidRDefault="00425269" w:rsidP="009C0B90">
      <w:pPr>
        <w:pStyle w:val="FiBLmmstandard"/>
        <w:rPr>
          <w:highlight w:val="yellow"/>
        </w:rPr>
      </w:pPr>
    </w:p>
    <w:p w14:paraId="77435023" w14:textId="19DDD001" w:rsidR="005D6F00" w:rsidRDefault="00E06042" w:rsidP="009C0B90">
      <w:pPr>
        <w:pStyle w:val="FiBLmmstandard"/>
      </w:pPr>
      <w:r w:rsidRPr="009419A7">
        <w:t xml:space="preserve">(Frick, </w:t>
      </w:r>
      <w:r w:rsidR="00D07137" w:rsidRPr="009419A7">
        <w:t>2</w:t>
      </w:r>
      <w:r w:rsidR="003424FF" w:rsidRPr="009419A7">
        <w:t>1</w:t>
      </w:r>
      <w:r w:rsidRPr="009419A7">
        <w:t>.</w:t>
      </w:r>
      <w:r w:rsidR="00D07137" w:rsidRPr="009419A7">
        <w:t>10</w:t>
      </w:r>
      <w:r w:rsidRPr="009419A7">
        <w:t>.</w:t>
      </w:r>
      <w:r w:rsidR="00D07137" w:rsidRPr="009419A7">
        <w:t>2025</w:t>
      </w:r>
      <w:r w:rsidRPr="009419A7">
        <w:t>)</w:t>
      </w:r>
      <w:r w:rsidRPr="00DD1B4D">
        <w:t xml:space="preserve"> </w:t>
      </w:r>
      <w:r w:rsidR="00DD1B4D">
        <w:t xml:space="preserve">Der </w:t>
      </w:r>
      <w:r w:rsidR="003061CB">
        <w:t>Podcast-Kanal</w:t>
      </w:r>
      <w:r w:rsidR="00DD1B4D">
        <w:t xml:space="preserve"> FiBL Focus ist ein</w:t>
      </w:r>
      <w:r w:rsidR="00755E4F">
        <w:t xml:space="preserve"> Hörerlebnis </w:t>
      </w:r>
      <w:r w:rsidR="00DD1B4D">
        <w:t xml:space="preserve">des weltweit </w:t>
      </w:r>
      <w:r w:rsidR="00AB4031">
        <w:t>führenden</w:t>
      </w:r>
      <w:r w:rsidR="00DD1B4D">
        <w:t xml:space="preserve"> Forschungsinstituts für biologischen Landbau</w:t>
      </w:r>
      <w:r w:rsidR="00AB4031">
        <w:t xml:space="preserve"> FiBL</w:t>
      </w:r>
      <w:r w:rsidR="00DD1B4D">
        <w:t>.</w:t>
      </w:r>
      <w:r w:rsidR="00AB4031">
        <w:t xml:space="preserve"> Seit </w:t>
      </w:r>
      <w:r w:rsidR="00755E4F">
        <w:t>der</w:t>
      </w:r>
      <w:r w:rsidR="00AB4031">
        <w:t xml:space="preserve"> Gründung </w:t>
      </w:r>
      <w:r w:rsidR="005D6F00">
        <w:t xml:space="preserve">von FiBL Focus im Jahr </w:t>
      </w:r>
      <w:r w:rsidR="00AB4031">
        <w:t xml:space="preserve">2021 </w:t>
      </w:r>
      <w:r w:rsidR="00755E4F">
        <w:t xml:space="preserve">hat das </w:t>
      </w:r>
      <w:r w:rsidR="005D6F00">
        <w:t>Podcast-</w:t>
      </w:r>
      <w:r w:rsidR="003061CB">
        <w:t xml:space="preserve">Team </w:t>
      </w:r>
      <w:r w:rsidR="00AB4031">
        <w:t xml:space="preserve">alle zwei Wochen eine </w:t>
      </w:r>
      <w:r w:rsidR="009419A7">
        <w:t xml:space="preserve">online frei zugängliche </w:t>
      </w:r>
      <w:r w:rsidR="00AB4031">
        <w:t>Folge veröffentlicht</w:t>
      </w:r>
      <w:r w:rsidR="00755E4F">
        <w:t>.</w:t>
      </w:r>
      <w:r w:rsidR="00AB4031">
        <w:t xml:space="preserve"> </w:t>
      </w:r>
      <w:r w:rsidR="005D6F00">
        <w:t>D</w:t>
      </w:r>
      <w:r w:rsidR="00C440FD">
        <w:t>a</w:t>
      </w:r>
      <w:r w:rsidR="003061CB">
        <w:t xml:space="preserve">von wurde Gebrauch gemacht: </w:t>
      </w:r>
      <w:r w:rsidR="006A56C0">
        <w:t xml:space="preserve">Die </w:t>
      </w:r>
      <w:r w:rsidR="009419A7">
        <w:t>Fo</w:t>
      </w:r>
      <w:r w:rsidR="006A56C0">
        <w:t>lgen sind mittlerweile weit über 100'000 mal gehört worden.</w:t>
      </w:r>
      <w:r w:rsidR="00755E4F">
        <w:t xml:space="preserve"> </w:t>
      </w:r>
      <w:r w:rsidR="001901C7">
        <w:t xml:space="preserve">Die </w:t>
      </w:r>
      <w:r w:rsidR="006A56C0">
        <w:t>TV-</w:t>
      </w:r>
      <w:r w:rsidR="001901C7">
        <w:t>Schauspielerin</w:t>
      </w:r>
      <w:r w:rsidR="009419A7">
        <w:t>,</w:t>
      </w:r>
      <w:r w:rsidR="001901C7">
        <w:t xml:space="preserve"> Sprecherin und FiBL Forscherin Anke Beermann moderiert den Einstieg in jede Folge.</w:t>
      </w:r>
    </w:p>
    <w:p w14:paraId="5F948284" w14:textId="6AF098D5" w:rsidR="00636BA7" w:rsidRDefault="006A56C0" w:rsidP="00636BA7">
      <w:pPr>
        <w:pStyle w:val="FiBLmmzwischentitel"/>
      </w:pPr>
      <w:r>
        <w:t>Die</w:t>
      </w:r>
      <w:r w:rsidR="00636BA7">
        <w:t xml:space="preserve"> </w:t>
      </w:r>
      <w:r>
        <w:t xml:space="preserve">meistgehörten </w:t>
      </w:r>
      <w:r w:rsidR="00636BA7">
        <w:t xml:space="preserve">Episoden </w:t>
      </w:r>
    </w:p>
    <w:p w14:paraId="02D7636E" w14:textId="0E7BAFE2" w:rsidR="006A56C0" w:rsidRDefault="006A56C0" w:rsidP="006A56C0">
      <w:pPr>
        <w:pStyle w:val="FiBLstandard"/>
      </w:pPr>
      <w:r>
        <w:t>Die drei erfolgreichsten Episoden von FiBL Focus sind die folgenden:</w:t>
      </w:r>
    </w:p>
    <w:p w14:paraId="5F5FED8C" w14:textId="5AE0ED34" w:rsidR="00636BA7" w:rsidRPr="00724F7D" w:rsidRDefault="00636BA7" w:rsidP="005E0675">
      <w:pPr>
        <w:pStyle w:val="FiBLmmaufzhlungszeichen3"/>
      </w:pPr>
      <w:r>
        <w:t xml:space="preserve">Tierhaltung: Ausbeutung oder fairer Deal? </w:t>
      </w:r>
    </w:p>
    <w:p w14:paraId="7E290DC4" w14:textId="01F8C800" w:rsidR="00636BA7" w:rsidRDefault="00636BA7" w:rsidP="005E0675">
      <w:pPr>
        <w:pStyle w:val="FiBLmmaufzhlungszeichen3"/>
      </w:pPr>
      <w:r>
        <w:t xml:space="preserve">Kuhmilch oder Hafermilch – was ist nachhaltiger? </w:t>
      </w:r>
    </w:p>
    <w:p w14:paraId="28D0A1CC" w14:textId="3F683EB9" w:rsidR="00E65617" w:rsidRDefault="00636BA7" w:rsidP="005E0675">
      <w:pPr>
        <w:pStyle w:val="FiBLmmaufzhlungszeichen3"/>
      </w:pPr>
      <w:r>
        <w:t>Was ist eigentlich regenerative Landwirtschaft?</w:t>
      </w:r>
    </w:p>
    <w:p w14:paraId="005B53E9" w14:textId="58EC58B0" w:rsidR="00164BD1" w:rsidRDefault="005E0675" w:rsidP="0088049A">
      <w:pPr>
        <w:pStyle w:val="FiBLstandard"/>
      </w:pPr>
      <w:r>
        <w:lastRenderedPageBreak/>
        <w:t>Vor kurzem</w:t>
      </w:r>
      <w:r w:rsidR="0088049A">
        <w:t xml:space="preserve"> d</w:t>
      </w:r>
      <w:r>
        <w:t>urfte</w:t>
      </w:r>
      <w:r w:rsidR="0088049A">
        <w:t xml:space="preserve"> das fünfköpfige Team von FiBL Focus </w:t>
      </w:r>
      <w:r>
        <w:t xml:space="preserve">das Erscheinen </w:t>
      </w:r>
      <w:r w:rsidR="0088049A">
        <w:t>seine</w:t>
      </w:r>
      <w:r>
        <w:t>r</w:t>
      </w:r>
      <w:r w:rsidR="0088049A">
        <w:t xml:space="preserve"> hundertste</w:t>
      </w:r>
      <w:r>
        <w:t>n</w:t>
      </w:r>
      <w:r w:rsidR="0088049A">
        <w:t xml:space="preserve"> Folge feiern. </w:t>
      </w:r>
      <w:r>
        <w:t>Für die Jubiläumsfolgen</w:t>
      </w:r>
      <w:r w:rsidR="0088049A">
        <w:t xml:space="preserve"> konnte es</w:t>
      </w:r>
      <w:r w:rsidR="00AE2988">
        <w:t xml:space="preserve"> gleich</w:t>
      </w:r>
      <w:r w:rsidR="0088049A">
        <w:t xml:space="preserve"> mehrere </w:t>
      </w:r>
      <w:r w:rsidR="005E723D">
        <w:t xml:space="preserve">prominente </w:t>
      </w:r>
      <w:r w:rsidR="0088049A">
        <w:t xml:space="preserve">Gäste gewinnen, </w:t>
      </w:r>
      <w:r w:rsidR="00164BD1" w:rsidRPr="00164BD1">
        <w:t>die spannende Einblicke jenseits des gewohnten Tellerrands und weit über die Schweiz hinaus eröffnen.</w:t>
      </w:r>
    </w:p>
    <w:p w14:paraId="0EE2555E" w14:textId="77777777" w:rsidR="005E0675" w:rsidRDefault="005E0675" w:rsidP="005E0675">
      <w:pPr>
        <w:pStyle w:val="FiBLmmzwischentitel"/>
      </w:pPr>
      <w:r>
        <w:t xml:space="preserve">Der ägyptischer Biolandwirtschafts-Pionier </w:t>
      </w:r>
      <w:proofErr w:type="spellStart"/>
      <w:r>
        <w:t>Helmy</w:t>
      </w:r>
      <w:proofErr w:type="spellEnd"/>
      <w:r>
        <w:t xml:space="preserve"> </w:t>
      </w:r>
      <w:proofErr w:type="spellStart"/>
      <w:r>
        <w:t>Abouleish</w:t>
      </w:r>
      <w:proofErr w:type="spellEnd"/>
    </w:p>
    <w:p w14:paraId="1BF1C0F5" w14:textId="4F62889D" w:rsidR="005E0675" w:rsidRDefault="005E0675" w:rsidP="005E0675">
      <w:pPr>
        <w:pStyle w:val="FiBLmmstandard"/>
      </w:pPr>
      <w:r>
        <w:t xml:space="preserve">In der 100. Folge spricht </w:t>
      </w:r>
      <w:proofErr w:type="spellStart"/>
      <w:r w:rsidRPr="0088049A">
        <w:t>Helmy</w:t>
      </w:r>
      <w:proofErr w:type="spellEnd"/>
      <w:r w:rsidRPr="0088049A">
        <w:t xml:space="preserve"> </w:t>
      </w:r>
      <w:proofErr w:type="spellStart"/>
      <w:r w:rsidRPr="0088049A">
        <w:t>Abouleish</w:t>
      </w:r>
      <w:proofErr w:type="spellEnd"/>
      <w:r>
        <w:t xml:space="preserve"> mit FiBL Focus Redaktorin Vanessa Gabel darüber, wie er es schaffen will, bis Ende dieses Jahres 40'000 ägyptische Kleinbauern auf biodynamischen Landbau umzustellen. «Wir sind auf einem guten Weg dahin, an jedem Arbeitstag kommen 100 weitere dazu. Die Nachfrage ist so gross, dass wir Wartelisten für die umstellwilligen Betriebe einführen mussten, da wir mit der Beratung nicht hinterherkommen.»</w:t>
      </w:r>
    </w:p>
    <w:p w14:paraId="1C5FA4C0" w14:textId="4837EDAC" w:rsidR="000A2271" w:rsidRDefault="000A2271" w:rsidP="000A2271">
      <w:pPr>
        <w:pStyle w:val="FiBLmmzwischentitel"/>
      </w:pPr>
      <w:r>
        <w:t xml:space="preserve">Die </w:t>
      </w:r>
      <w:r w:rsidR="005E0675">
        <w:t>ehemalige deutsche Agrarministerin</w:t>
      </w:r>
      <w:r>
        <w:t xml:space="preserve"> Renate Künast</w:t>
      </w:r>
    </w:p>
    <w:p w14:paraId="1C400D4E" w14:textId="27DAE34B" w:rsidR="000A2271" w:rsidRDefault="000A2271" w:rsidP="000A2271">
      <w:pPr>
        <w:pStyle w:val="FiBLmmstandard"/>
      </w:pPr>
      <w:r>
        <w:t>In der Folge</w:t>
      </w:r>
      <w:r w:rsidR="00E77CC5">
        <w:t xml:space="preserve"> 101</w:t>
      </w:r>
      <w:r>
        <w:t xml:space="preserve"> spricht </w:t>
      </w:r>
      <w:r w:rsidRPr="0088049A">
        <w:t>Renate Künast</w:t>
      </w:r>
      <w:r w:rsidRPr="00724F7D">
        <w:t>, die ehemalige deutsche Bundesministerin für Ernährung, Landwirtschaft und Verbraucherschutz</w:t>
      </w:r>
      <w:r>
        <w:t>,</w:t>
      </w:r>
      <w:r w:rsidRPr="00724F7D">
        <w:t xml:space="preserve"> mit der FiBL Focus Redaktorin Anke Beermann über ihre Erfolge</w:t>
      </w:r>
      <w:r>
        <w:t xml:space="preserve">, </w:t>
      </w:r>
      <w:r w:rsidRPr="00724F7D">
        <w:t>ihre Rückschläge und den Einfluss mächtiger Lobbys. Sie ist der Meinung, dass sich nicht nur die Landwirtschaft, sondern auch unser Umgang mit Lebensmitteln verändern muss.</w:t>
      </w:r>
      <w:r>
        <w:t xml:space="preserve"> </w:t>
      </w:r>
    </w:p>
    <w:p w14:paraId="25D5A634" w14:textId="2B8FA3DA" w:rsidR="0088049A" w:rsidRDefault="0088049A" w:rsidP="0088049A">
      <w:pPr>
        <w:pStyle w:val="FiBLmmzwischentitel"/>
      </w:pPr>
      <w:r>
        <w:t>Die Star-Köchin Sarah Wiener</w:t>
      </w:r>
    </w:p>
    <w:p w14:paraId="7D4A717F" w14:textId="28069D47" w:rsidR="009C0B90" w:rsidRDefault="00724F7D" w:rsidP="005E0675">
      <w:pPr>
        <w:pStyle w:val="FiBLstandard"/>
        <w:jc w:val="left"/>
      </w:pPr>
      <w:r>
        <w:t xml:space="preserve">In </w:t>
      </w:r>
      <w:r w:rsidR="005E0675">
        <w:t xml:space="preserve">einer weiteren Jubiläumsfolge </w:t>
      </w:r>
      <w:r>
        <w:t xml:space="preserve">spricht die </w:t>
      </w:r>
      <w:r w:rsidR="0088049A">
        <w:t>Fernseh-K</w:t>
      </w:r>
      <w:proofErr w:type="spellStart"/>
      <w:r w:rsidR="00B636E9" w:rsidRPr="00B636E9">
        <w:rPr>
          <w:lang w:val="de-DE"/>
        </w:rPr>
        <w:t>öchin</w:t>
      </w:r>
      <w:proofErr w:type="spellEnd"/>
      <w:r w:rsidR="00B636E9" w:rsidRPr="00B636E9">
        <w:rPr>
          <w:lang w:val="de-DE"/>
        </w:rPr>
        <w:t xml:space="preserve"> und</w:t>
      </w:r>
      <w:r w:rsidR="00E65617">
        <w:rPr>
          <w:lang w:val="de-DE"/>
        </w:rPr>
        <w:t xml:space="preserve"> ehemalige</w:t>
      </w:r>
      <w:r w:rsidR="00B636E9" w:rsidRPr="00B636E9">
        <w:rPr>
          <w:lang w:val="de-DE"/>
        </w:rPr>
        <w:t xml:space="preserve"> Europa-Abgeordnete</w:t>
      </w:r>
      <w:r w:rsidR="00B636E9" w:rsidRPr="00B636E9">
        <w:t xml:space="preserve"> </w:t>
      </w:r>
      <w:r w:rsidRPr="0088049A">
        <w:t xml:space="preserve">Sarah Wiener </w:t>
      </w:r>
      <w:r>
        <w:t>mit der FiBL Redaktor</w:t>
      </w:r>
      <w:r w:rsidR="0035249F">
        <w:t>*</w:t>
      </w:r>
      <w:r>
        <w:t>in</w:t>
      </w:r>
      <w:r w:rsidR="00B636E9">
        <w:t xml:space="preserve"> Phie Thanner </w:t>
      </w:r>
      <w:r w:rsidR="00B636E9" w:rsidRPr="001B37D7">
        <w:rPr>
          <w:lang w:val="hr-HR"/>
        </w:rPr>
        <w:t>über Machtver</w:t>
      </w:r>
      <w:r w:rsidR="005E0675">
        <w:rPr>
          <w:lang w:val="hr-HR"/>
        </w:rPr>
        <w:t>-</w:t>
      </w:r>
      <w:r w:rsidR="00B636E9" w:rsidRPr="001B37D7">
        <w:rPr>
          <w:lang w:val="hr-HR"/>
        </w:rPr>
        <w:t>hältnisse in der Agrarpolitik</w:t>
      </w:r>
      <w:r w:rsidR="00B636E9">
        <w:rPr>
          <w:lang w:val="hr-HR"/>
        </w:rPr>
        <w:t xml:space="preserve"> und warum man kochen können muss: </w:t>
      </w:r>
      <w:r w:rsidR="00B636E9">
        <w:t xml:space="preserve">«Wir </w:t>
      </w:r>
      <w:r w:rsidR="00B636E9" w:rsidRPr="00195AEE">
        <w:t>können nicht eine Vielfalt auf den Feldern anbauen, wenn die Leute nicht mehr wissen, wie man kocht</w:t>
      </w:r>
      <w:r w:rsidR="00B636E9">
        <w:t xml:space="preserve">.» Für Wiener ist klar: Wer nicht kochen kann, ist abhängig von einer Industrie, die </w:t>
      </w:r>
      <w:r w:rsidR="00B636E9" w:rsidRPr="00F4381C">
        <w:rPr>
          <w:lang w:val="hr-HR"/>
        </w:rPr>
        <w:t>nicht das Wohl der Menschen, sondern in erster Linie den Profit im Blick hat</w:t>
      </w:r>
      <w:r w:rsidR="00B636E9">
        <w:t>.</w:t>
      </w:r>
    </w:p>
    <w:p w14:paraId="794E306D" w14:textId="6C0CA89F" w:rsidR="00FF13B5" w:rsidRDefault="00E501ED" w:rsidP="00E65617">
      <w:pPr>
        <w:pStyle w:val="FiBLmmzwischentitel"/>
      </w:pPr>
      <w:r>
        <w:t xml:space="preserve">Die NGO-Vertreterin </w:t>
      </w:r>
      <w:r w:rsidR="00FF13B5">
        <w:t xml:space="preserve">Johanna Langhof von der </w:t>
      </w:r>
      <w:proofErr w:type="spellStart"/>
      <w:r w:rsidR="00FF13B5">
        <w:t>Ma</w:t>
      </w:r>
      <w:r w:rsidR="00653380">
        <w:t>L</w:t>
      </w:r>
      <w:r w:rsidR="00FF13B5">
        <w:t>isa</w:t>
      </w:r>
      <w:proofErr w:type="spellEnd"/>
      <w:r w:rsidR="00FF13B5">
        <w:t xml:space="preserve"> Stiftung</w:t>
      </w:r>
    </w:p>
    <w:p w14:paraId="15FA8A05" w14:textId="6D4A7639" w:rsidR="00FF13B5" w:rsidRDefault="00FF13B5" w:rsidP="00E501ED">
      <w:pPr>
        <w:pStyle w:val="FiBLstandard"/>
        <w:jc w:val="left"/>
      </w:pPr>
      <w:r w:rsidRPr="00EB3FA1">
        <w:t xml:space="preserve">In der </w:t>
      </w:r>
      <w:proofErr w:type="spellStart"/>
      <w:r w:rsidRPr="00EB3FA1">
        <w:t>Podcastfolge</w:t>
      </w:r>
      <w:proofErr w:type="spellEnd"/>
      <w:r w:rsidRPr="00EB3FA1">
        <w:t xml:space="preserve"> </w:t>
      </w:r>
      <w:r w:rsidR="00E501ED">
        <w:t>«</w:t>
      </w:r>
      <w:r w:rsidR="00E501ED" w:rsidRPr="00E501ED">
        <w:t>Klimakrise in der Nebenrolle – warum Fernsehen mehr zeigen muss</w:t>
      </w:r>
      <w:r w:rsidR="00E501ED">
        <w:t>»</w:t>
      </w:r>
      <w:r w:rsidR="00E501ED" w:rsidRPr="00E501ED">
        <w:t xml:space="preserve"> </w:t>
      </w:r>
      <w:r w:rsidRPr="00EB3FA1">
        <w:t>erklärt Johanna Langhof von der</w:t>
      </w:r>
      <w:r>
        <w:t xml:space="preserve"> von der Schauspielerin Maria Furtwängler</w:t>
      </w:r>
      <w:r w:rsidRPr="00EB3FA1">
        <w:t xml:space="preserve"> </w:t>
      </w:r>
      <w:r>
        <w:t xml:space="preserve">gegründeten </w:t>
      </w:r>
      <w:proofErr w:type="spellStart"/>
      <w:r w:rsidRPr="00EB3FA1">
        <w:t>MaLisa</w:t>
      </w:r>
      <w:proofErr w:type="spellEnd"/>
      <w:r w:rsidRPr="00EB3FA1">
        <w:t xml:space="preserve"> Stiftung, wie entscheidend mediale Sichtbarkeit für gesellschaftliche Veränderungen ist</w:t>
      </w:r>
      <w:r w:rsidR="00E501ED">
        <w:t xml:space="preserve">. Sie erläutert, </w:t>
      </w:r>
      <w:r w:rsidRPr="00EB3FA1">
        <w:t xml:space="preserve">welche Chancen neue Narrative, emotionale Anknüpfungspunkte und glaubwürdige Vorbilder in Unterhaltung und </w:t>
      </w:r>
      <w:proofErr w:type="spellStart"/>
      <w:r w:rsidRPr="00EB3FA1">
        <w:t>Social</w:t>
      </w:r>
      <w:proofErr w:type="spellEnd"/>
      <w:r w:rsidRPr="00EB3FA1">
        <w:t xml:space="preserve"> Media bieten. Besonders im Fokus steht die Landwirtschaft: Warum wird sie oft einseitig dargestellt, und wie lie</w:t>
      </w:r>
      <w:r w:rsidR="00E501ED">
        <w:t>ss</w:t>
      </w:r>
      <w:r w:rsidRPr="00EB3FA1">
        <w:t xml:space="preserve">e sich die Vielfalt von Herausforderungen und innovativen Lösungen konstruktiver vermitteln? </w:t>
      </w:r>
    </w:p>
    <w:p w14:paraId="150EA6D1" w14:textId="4CFCFDCB" w:rsidR="00CD57AF" w:rsidRDefault="0043162C" w:rsidP="00E501ED">
      <w:pPr>
        <w:pStyle w:val="FiBLstandard"/>
        <w:jc w:val="left"/>
      </w:pPr>
      <w:r w:rsidRPr="0043162C">
        <w:t>Der Podcast ergänzt die bestehenden Kommunikationsinstrumente des FiBL (Merkblätter, Videos, Kurse) für den schnellen Austausch von Erkenntnissen aus Wissenschaft und Praxis.</w:t>
      </w:r>
    </w:p>
    <w:p w14:paraId="7D4A7186" w14:textId="7F5A499B" w:rsidR="00CD4B01" w:rsidRPr="00450FA1" w:rsidRDefault="00CD4B01" w:rsidP="00661678">
      <w:pPr>
        <w:pStyle w:val="FiBLmmzusatzinfo"/>
        <w:rPr>
          <w:lang w:val="it-CH"/>
        </w:rPr>
      </w:pPr>
      <w:r w:rsidRPr="00450FA1">
        <w:rPr>
          <w:lang w:val="it-CH"/>
        </w:rPr>
        <w:lastRenderedPageBreak/>
        <w:t>FiBL</w:t>
      </w:r>
      <w:r w:rsidR="00C01EEC">
        <w:rPr>
          <w:lang w:val="it-CH"/>
        </w:rPr>
        <w:t xml:space="preserve"> </w:t>
      </w:r>
      <w:proofErr w:type="spellStart"/>
      <w:r w:rsidRPr="00450FA1">
        <w:rPr>
          <w:lang w:val="it-CH"/>
        </w:rPr>
        <w:t>Kontakt</w:t>
      </w:r>
      <w:proofErr w:type="spellEnd"/>
    </w:p>
    <w:p w14:paraId="7299DAC4" w14:textId="0D0AA4CF" w:rsidR="00755E4F" w:rsidRDefault="003424FF" w:rsidP="00755E4F">
      <w:pPr>
        <w:pStyle w:val="FiBLmmaufzhlungszeichen"/>
      </w:pPr>
      <w:r>
        <w:t>Adrian Krebs</w:t>
      </w:r>
      <w:r w:rsidR="00CD4B01" w:rsidRPr="00CD4B01">
        <w:t>,</w:t>
      </w:r>
      <w:r w:rsidR="009F3D54">
        <w:t xml:space="preserve"> Mediensprecher</w:t>
      </w:r>
      <w:r w:rsidR="00CD4B01" w:rsidRPr="00CD4B01">
        <w:t xml:space="preserve"> FiBL Schweiz</w:t>
      </w:r>
      <w:r w:rsidR="00CD4B01">
        <w:br/>
      </w:r>
      <w:r w:rsidR="0001151E">
        <w:t>Tel</w:t>
      </w:r>
      <w:r w:rsidR="00CD4B01" w:rsidRPr="00CD4B01">
        <w:t xml:space="preserve"> </w:t>
      </w:r>
      <w:r w:rsidR="009F3D54" w:rsidRPr="009F3D54">
        <w:t xml:space="preserve">+41 </w:t>
      </w:r>
      <w:r w:rsidR="00B01A47">
        <w:t>79</w:t>
      </w:r>
      <w:r w:rsidR="009F3D54" w:rsidRPr="009F3D54">
        <w:t xml:space="preserve"> </w:t>
      </w:r>
      <w:r w:rsidR="00B01A47">
        <w:t>500 88 52</w:t>
      </w:r>
      <w:r w:rsidR="00CD4B01" w:rsidRPr="00CD4B01">
        <w:t xml:space="preserve">, E-Mail </w:t>
      </w:r>
      <w:hyperlink r:id="rId14" w:history="1">
        <w:r w:rsidRPr="008F5598">
          <w:rPr>
            <w:rStyle w:val="Hyperlink"/>
          </w:rPr>
          <w:t>adrian.krebs@fibl.org</w:t>
        </w:r>
      </w:hyperlink>
      <w:r>
        <w:t xml:space="preserve"> </w:t>
      </w:r>
    </w:p>
    <w:p w14:paraId="2A03212B" w14:textId="30601B64" w:rsidR="00C63DDF" w:rsidRDefault="00C63DDF" w:rsidP="00195EC7">
      <w:pPr>
        <w:pStyle w:val="FiBLmmzusatzinfo"/>
      </w:pPr>
      <w:r>
        <w:t>Podcast hören</w:t>
      </w:r>
    </w:p>
    <w:p w14:paraId="215C0E4E" w14:textId="631D600D" w:rsidR="00C63DDF" w:rsidRPr="00942FCE" w:rsidRDefault="00532366" w:rsidP="00C63DDF">
      <w:pPr>
        <w:pStyle w:val="FiBLmmaufzhlungszeichen"/>
        <w:rPr>
          <w:lang w:val="en-GB"/>
        </w:rPr>
      </w:pPr>
      <w:r w:rsidRPr="00942FCE">
        <w:rPr>
          <w:lang w:val="en-GB"/>
        </w:rPr>
        <w:t>Via Homepage</w:t>
      </w:r>
      <w:r w:rsidR="00C63DDF" w:rsidRPr="00942FCE">
        <w:rPr>
          <w:lang w:val="en-GB"/>
        </w:rPr>
        <w:t xml:space="preserve">: </w:t>
      </w:r>
      <w:hyperlink r:id="rId15" w:history="1">
        <w:r w:rsidR="00C63DDF" w:rsidRPr="00942FCE">
          <w:rPr>
            <w:rStyle w:val="Hyperlink"/>
            <w:lang w:val="en-GB"/>
          </w:rPr>
          <w:t>fibl.org/podcast</w:t>
        </w:r>
      </w:hyperlink>
    </w:p>
    <w:p w14:paraId="70B6EA9D" w14:textId="5E887E86" w:rsidR="00E65617" w:rsidRPr="00532366" w:rsidRDefault="00E65617" w:rsidP="00E65617">
      <w:pPr>
        <w:pStyle w:val="FiBLmmaufzhlungszeichen"/>
        <w:rPr>
          <w:lang w:val="en-GB"/>
        </w:rPr>
      </w:pPr>
      <w:r w:rsidRPr="00532366">
        <w:rPr>
          <w:lang w:val="en-GB"/>
        </w:rPr>
        <w:t xml:space="preserve">Via YouTube: </w:t>
      </w:r>
      <w:hyperlink r:id="rId16" w:history="1">
        <w:r w:rsidR="00CF330E" w:rsidRPr="00CF330E">
          <w:rPr>
            <w:rStyle w:val="Hyperlink"/>
            <w:lang w:val="en-GB"/>
          </w:rPr>
          <w:t>youtube.com/@FiBLFilm/podcasts</w:t>
        </w:r>
      </w:hyperlink>
    </w:p>
    <w:p w14:paraId="7D4A718C" w14:textId="0764C404" w:rsidR="00195EC7" w:rsidRDefault="00532366" w:rsidP="00C63DDF">
      <w:pPr>
        <w:pStyle w:val="FiBLmmaufzhlungszeichen"/>
      </w:pPr>
      <w:r>
        <w:t>Via</w:t>
      </w:r>
      <w:r w:rsidR="00C63DDF">
        <w:t xml:space="preserve"> </w:t>
      </w:r>
      <w:r w:rsidR="00C63DDF" w:rsidRPr="00AE182A">
        <w:t xml:space="preserve">gängige Podcast-Anbieter </w:t>
      </w:r>
      <w:r w:rsidR="00C63DDF">
        <w:t xml:space="preserve"> </w:t>
      </w:r>
    </w:p>
    <w:p w14:paraId="354606A1" w14:textId="316E6E45" w:rsidR="00DD1B4D" w:rsidRDefault="00DD1B4D" w:rsidP="00C63DDF">
      <w:pPr>
        <w:pStyle w:val="FiBLmmaufzhlungszeichen"/>
      </w:pPr>
      <w:r>
        <w:t>Direktlink</w:t>
      </w:r>
      <w:r w:rsidR="00755E4F">
        <w:t xml:space="preserve"> zur</w:t>
      </w:r>
      <w:r>
        <w:t xml:space="preserve"> Folge mit Helmy Abouleish:</w:t>
      </w:r>
      <w:r w:rsidR="00755E4F">
        <w:t xml:space="preserve"> </w:t>
      </w:r>
      <w:hyperlink r:id="rId17" w:history="1">
        <w:r w:rsidR="00755E4F" w:rsidRPr="000B6165">
          <w:rPr>
            <w:rStyle w:val="Hyperlink"/>
          </w:rPr>
          <w:t>https://www.fibl.org/de/infothek/meldung/podcast-pionierarbeit-in-der-wueste-bioanbau-als-erfolgsstory</w:t>
        </w:r>
      </w:hyperlink>
      <w:r w:rsidR="00755E4F">
        <w:t xml:space="preserve"> </w:t>
      </w:r>
    </w:p>
    <w:p w14:paraId="1CE67BC0" w14:textId="77777777" w:rsidR="00E65617" w:rsidRDefault="00DD1B4D" w:rsidP="00E65617">
      <w:pPr>
        <w:pStyle w:val="FiBLmmaufzhlungszeichen"/>
      </w:pPr>
      <w:r w:rsidRPr="00E65617">
        <w:t>Direktlink</w:t>
      </w:r>
      <w:r w:rsidRPr="00164BD1">
        <w:t xml:space="preserve"> </w:t>
      </w:r>
      <w:r w:rsidR="00755E4F" w:rsidRPr="00164BD1">
        <w:t>zur</w:t>
      </w:r>
      <w:r w:rsidR="00755E4F">
        <w:t xml:space="preserve"> </w:t>
      </w:r>
      <w:r>
        <w:t>Folge mit Renate Künast:</w:t>
      </w:r>
      <w:r w:rsidR="00164BD1">
        <w:t xml:space="preserve"> </w:t>
      </w:r>
      <w:hyperlink r:id="rId18" w:history="1">
        <w:r w:rsidR="00E65617" w:rsidRPr="00C8294D">
          <w:rPr>
            <w:rStyle w:val="Hyperlink"/>
          </w:rPr>
          <w:t>https://www.fibl.org/de/infothek/meldung/podcast-renate-kuenast-wir-haben-das-recht-alles-zu-wissen</w:t>
        </w:r>
      </w:hyperlink>
      <w:r w:rsidR="00E65617">
        <w:t xml:space="preserve"> </w:t>
      </w:r>
    </w:p>
    <w:p w14:paraId="3692FEB7" w14:textId="440F8C12" w:rsidR="00E65617" w:rsidRDefault="00E65617" w:rsidP="00E65617">
      <w:pPr>
        <w:pStyle w:val="FiBLmmaufzhlungszeichen"/>
      </w:pPr>
      <w:r w:rsidRPr="00E501ED">
        <w:t>Direktlink</w:t>
      </w:r>
      <w:r>
        <w:t xml:space="preserve"> zur Folge mit Sarah Wiener:</w:t>
      </w:r>
      <w:r w:rsidR="00E501ED">
        <w:t xml:space="preserve"> </w:t>
      </w:r>
      <w:hyperlink r:id="rId19" w:history="1">
        <w:r w:rsidR="00E501ED" w:rsidRPr="00362DDB">
          <w:rPr>
            <w:rStyle w:val="Hyperlink"/>
          </w:rPr>
          <w:t>https://www.fibl.org/de/infothek/meldung/podcast-sarah-wiener-ueber-politik-pestizide-und-perspektiven</w:t>
        </w:r>
      </w:hyperlink>
      <w:r w:rsidR="00E501ED">
        <w:t xml:space="preserve"> </w:t>
      </w:r>
    </w:p>
    <w:p w14:paraId="0878EC8D" w14:textId="577EA7DC" w:rsidR="00DD1B4D" w:rsidRDefault="00E65617" w:rsidP="00E65617">
      <w:pPr>
        <w:pStyle w:val="FiBLmmaufzhlungszeichen"/>
      </w:pPr>
      <w:r>
        <w:t xml:space="preserve">Direktlink zur Folge mit Johanna Langhof von der </w:t>
      </w:r>
      <w:proofErr w:type="spellStart"/>
      <w:r>
        <w:t>MaLisa</w:t>
      </w:r>
      <w:proofErr w:type="spellEnd"/>
      <w:r>
        <w:t xml:space="preserve"> Stiftung: </w:t>
      </w:r>
      <w:hyperlink r:id="rId20" w:history="1">
        <w:r w:rsidRPr="00C8294D">
          <w:rPr>
            <w:rStyle w:val="Hyperlink"/>
          </w:rPr>
          <w:t>https://www.fibl.org/de/infothek/meldung/podcast-klimakrise-in-der-nebenrolle-warum-fernsehen-mehr-zeigen-muss</w:t>
        </w:r>
      </w:hyperlink>
      <w:r>
        <w:t xml:space="preserve"> </w:t>
      </w:r>
    </w:p>
    <w:p w14:paraId="093F2AA7" w14:textId="049AA392" w:rsidR="00755E4F" w:rsidRDefault="00755E4F" w:rsidP="00755E4F">
      <w:pPr>
        <w:pStyle w:val="FiBLmmzusatzinfo"/>
      </w:pPr>
      <w:r>
        <w:t xml:space="preserve">Flyer </w:t>
      </w:r>
    </w:p>
    <w:p w14:paraId="3960E625" w14:textId="1F1018A8" w:rsidR="00755E4F" w:rsidRPr="00E501ED" w:rsidRDefault="00755E4F" w:rsidP="00755E4F">
      <w:pPr>
        <w:pStyle w:val="FiBLmmaufzhlungszeichen"/>
        <w:numPr>
          <w:ilvl w:val="0"/>
          <w:numId w:val="0"/>
        </w:numPr>
      </w:pPr>
      <w:r w:rsidRPr="00E501ED">
        <w:t>Link zum Flyer</w:t>
      </w:r>
      <w:r w:rsidR="003061CB">
        <w:t xml:space="preserve"> «</w:t>
      </w:r>
      <w:proofErr w:type="spellStart"/>
      <w:r w:rsidR="003061CB">
        <w:t>Podcastkanal</w:t>
      </w:r>
      <w:proofErr w:type="spellEnd"/>
      <w:r w:rsidR="003061CB">
        <w:t xml:space="preserve"> FiBL Focus»</w:t>
      </w:r>
      <w:r>
        <w:t>:</w:t>
      </w:r>
      <w:r w:rsidR="00B01A47">
        <w:t xml:space="preserve"> </w:t>
      </w:r>
      <w:hyperlink r:id="rId21" w:history="1">
        <w:r w:rsidR="00B01A47" w:rsidRPr="00362DDB">
          <w:rPr>
            <w:rStyle w:val="Hyperlink"/>
          </w:rPr>
          <w:t>https://www.fibl.org/fileadmin/documents/de/publikationen/fibl-focus-podcast-flyer.pdf</w:t>
        </w:r>
      </w:hyperlink>
      <w:r w:rsidR="00E501ED">
        <w:t xml:space="preserve"> </w:t>
      </w:r>
    </w:p>
    <w:p w14:paraId="7D4A7190" w14:textId="77777777" w:rsidR="002A7256" w:rsidRDefault="002A7256" w:rsidP="002A7256">
      <w:pPr>
        <w:pStyle w:val="FiBLmmzusatzinfo"/>
      </w:pPr>
      <w:r>
        <w:t>Diese Medienmitteilung im Internet</w:t>
      </w:r>
    </w:p>
    <w:p w14:paraId="7D4A7191" w14:textId="794A1CE3" w:rsidR="007C691F" w:rsidRDefault="007C691F" w:rsidP="007C691F">
      <w:pPr>
        <w:pStyle w:val="FiBLmmstandard"/>
      </w:pPr>
      <w:r>
        <w:t xml:space="preserve">Sie finden diese Medienmitteilung einschliesslich Bild im Internet unter </w:t>
      </w:r>
      <w:hyperlink r:id="rId22" w:history="1">
        <w:r w:rsidR="00B83FDA">
          <w:rPr>
            <w:rStyle w:val="Hyperlink"/>
          </w:rPr>
          <w:t>www.fibl.org/de/infothek/medien.html</w:t>
        </w:r>
      </w:hyperlink>
      <w:r w:rsidR="004B6C83">
        <w:t>.</w:t>
      </w:r>
    </w:p>
    <w:p w14:paraId="7D4A7192" w14:textId="77777777" w:rsidR="002C0814" w:rsidRPr="00A04F66" w:rsidRDefault="002C0814" w:rsidP="00A17E51">
      <w:pPr>
        <w:pStyle w:val="FiBLmmerluterungtitel"/>
      </w:pPr>
      <w:r w:rsidRPr="00A17E51">
        <w:t>Über</w:t>
      </w:r>
      <w:r w:rsidRPr="00A04F66">
        <w:t xml:space="preserve"> das FiBL</w:t>
      </w:r>
    </w:p>
    <w:p w14:paraId="7D4A7195" w14:textId="092F2639" w:rsidR="004730C6" w:rsidRPr="00450FA1" w:rsidRDefault="00B01A47" w:rsidP="00B01A47">
      <w:pPr>
        <w:pStyle w:val="FiBLmmerluterung"/>
      </w:pPr>
      <w:r w:rsidRPr="00B01A47">
        <w:t>Das Forschungsinstitut für biologischen Landbau (FiBL) ist die weltweit führende Forschungseinrichtung im Bereich der Biolandwirtschaft. Seit über 50 Jahren steht es für die gemeinsame Entwicklung von Wissen – durch Austausch, Zusammenarbeit und gemeinsames Lernen von Praktiker*innen, Forschenden und Beratenden. Mit über 400 Mitarbeitenden an Standorten in der Schweiz, Deutschland, Österreich, Frankreich und Brüssel arbeitet das FiBL international mit Partnern aus Forschung, Beratung, Landwirtschaft und Politik zusammen.</w:t>
      </w:r>
    </w:p>
    <w:sectPr w:rsidR="004730C6" w:rsidRPr="00450FA1" w:rsidSect="00CD57AF">
      <w:footerReference w:type="default" r:id="rId23"/>
      <w:type w:val="continuous"/>
      <w:pgSz w:w="11906" w:h="16838"/>
      <w:pgMar w:top="1701" w:right="1701" w:bottom="153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C839" w14:textId="77777777" w:rsidR="00BF7FF2" w:rsidRDefault="00BF7FF2" w:rsidP="00F53AA9">
      <w:pPr>
        <w:spacing w:after="0" w:line="240" w:lineRule="auto"/>
      </w:pPr>
      <w:r>
        <w:separator/>
      </w:r>
    </w:p>
  </w:endnote>
  <w:endnote w:type="continuationSeparator" w:id="0">
    <w:p w14:paraId="027A011B" w14:textId="77777777" w:rsidR="00BF7FF2" w:rsidRDefault="00BF7FF2"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8A6B50" w14:paraId="7D4A71A4" w14:textId="77777777" w:rsidTr="00C16594">
      <w:trPr>
        <w:trHeight w:val="508"/>
      </w:trPr>
      <w:tc>
        <w:tcPr>
          <w:tcW w:w="7656" w:type="dxa"/>
        </w:tcPr>
        <w:p w14:paraId="7D4A71A1" w14:textId="77777777" w:rsidR="008A6B50" w:rsidRDefault="00F73377" w:rsidP="00DA14CE">
          <w:pPr>
            <w:pStyle w:val="FiBLmmfusszeile"/>
          </w:pPr>
          <w:r w:rsidRPr="008A6B50">
            <w:t xml:space="preserve">Forschungsinstitut für biologischen Landbau FiBL | Ackerstrasse 113 | Postfach 219 </w:t>
          </w:r>
        </w:p>
        <w:p w14:paraId="7D4A71A2" w14:textId="77777777" w:rsidR="00F73377" w:rsidRPr="008A6B50" w:rsidRDefault="00F73377" w:rsidP="0001151E">
          <w:pPr>
            <w:pStyle w:val="FiBLmmfusszeile"/>
          </w:pPr>
          <w:r w:rsidRPr="008A6B50">
            <w:t>5070 Frick | Schweiz</w:t>
          </w:r>
          <w:r w:rsidR="001B2B79" w:rsidRPr="008A6B50">
            <w:t xml:space="preserve"> | </w:t>
          </w:r>
          <w:r w:rsidR="0001151E">
            <w:t>Tel</w:t>
          </w:r>
          <w:r w:rsidR="001B2B79">
            <w:t xml:space="preserve">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7D4A71A3" w14:textId="77777777" w:rsidR="00F73377" w:rsidRPr="008A6B50" w:rsidRDefault="00F73377" w:rsidP="00DA14CE">
          <w:pPr>
            <w:pStyle w:val="FiBLmmseitennummer"/>
          </w:pPr>
        </w:p>
      </w:tc>
    </w:tr>
  </w:tbl>
  <w:p w14:paraId="7D4A71A5"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6250E4EE" w:rsidR="00DA14CE" w:rsidRPr="001926E1" w:rsidRDefault="00DA14CE" w:rsidP="001926E1">
          <w:pPr>
            <w:pStyle w:val="FiBLmmfusszeile"/>
          </w:pPr>
          <w:r>
            <w:t xml:space="preserve">Medienmitteilung vom </w:t>
          </w:r>
          <w:r w:rsidR="00D07137">
            <w:t>2</w:t>
          </w:r>
          <w:r w:rsidR="003424FF">
            <w:t>1</w:t>
          </w:r>
          <w:r w:rsidRPr="009419A7">
            <w:t>.</w:t>
          </w:r>
          <w:r w:rsidR="00D07137" w:rsidRPr="009419A7">
            <w:t>10</w:t>
          </w:r>
          <w:r w:rsidRPr="009419A7">
            <w:t>.</w:t>
          </w:r>
          <w:r w:rsidR="00D07137" w:rsidRPr="009419A7">
            <w:t>2025</w:t>
          </w:r>
        </w:p>
      </w:tc>
      <w:tc>
        <w:tcPr>
          <w:tcW w:w="77" w:type="pct"/>
        </w:tcPr>
        <w:p w14:paraId="7D4A71A9" w14:textId="7777777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9B52A0">
            <w:rPr>
              <w:noProof/>
            </w:rPr>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056E" w14:textId="77777777" w:rsidR="00BF7FF2" w:rsidRDefault="00BF7FF2" w:rsidP="00F53AA9">
      <w:pPr>
        <w:spacing w:after="0" w:line="240" w:lineRule="auto"/>
      </w:pPr>
      <w:r>
        <w:separator/>
      </w:r>
    </w:p>
  </w:footnote>
  <w:footnote w:type="continuationSeparator" w:id="0">
    <w:p w14:paraId="1423C1E7" w14:textId="77777777" w:rsidR="00BF7FF2" w:rsidRDefault="00BF7FF2"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7D4A719E" w14:textId="77777777" w:rsidTr="00C16594">
      <w:trPr>
        <w:trHeight w:val="599"/>
      </w:trPr>
      <w:tc>
        <w:tcPr>
          <w:tcW w:w="1616" w:type="dxa"/>
        </w:tcPr>
        <w:p w14:paraId="7D4A719B" w14:textId="77777777" w:rsidR="007666E3" w:rsidRPr="00C725B7" w:rsidRDefault="007666E3" w:rsidP="007666E3">
          <w:pPr>
            <w:pStyle w:val="FiBLmmheader"/>
          </w:pPr>
          <w:r>
            <w:rPr>
              <w:noProof/>
            </w:rPr>
            <w:drawing>
              <wp:inline distT="0" distB="0" distL="0" distR="0" wp14:anchorId="7D4A71AC" wp14:editId="7D4A71AD">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7666E3" w:rsidRDefault="007666E3" w:rsidP="007666E3">
          <w:pPr>
            <w:tabs>
              <w:tab w:val="right" w:pos="7653"/>
            </w:tabs>
          </w:pPr>
        </w:p>
      </w:tc>
      <w:tc>
        <w:tcPr>
          <w:tcW w:w="2268" w:type="dxa"/>
        </w:tcPr>
        <w:p w14:paraId="7D4A719D" w14:textId="77777777" w:rsidR="007666E3" w:rsidRDefault="007666E3" w:rsidP="00A033E7">
          <w:pPr>
            <w:tabs>
              <w:tab w:val="right" w:pos="7653"/>
            </w:tabs>
            <w:jc w:val="right"/>
          </w:pPr>
        </w:p>
      </w:tc>
    </w:tr>
  </w:tbl>
  <w:p w14:paraId="7D4A719F"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71D9"/>
    <w:multiLevelType w:val="hybridMultilevel"/>
    <w:tmpl w:val="BA5857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3"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2040365">
    <w:abstractNumId w:val="4"/>
  </w:num>
  <w:num w:numId="2" w16cid:durableId="212543354">
    <w:abstractNumId w:val="1"/>
  </w:num>
  <w:num w:numId="3" w16cid:durableId="290593166">
    <w:abstractNumId w:val="3"/>
  </w:num>
  <w:num w:numId="4" w16cid:durableId="399597703">
    <w:abstractNumId w:val="2"/>
  </w:num>
  <w:num w:numId="5" w16cid:durableId="210313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1151E"/>
    <w:rsid w:val="00075B35"/>
    <w:rsid w:val="0008157D"/>
    <w:rsid w:val="00097E74"/>
    <w:rsid w:val="000A0CF7"/>
    <w:rsid w:val="000A2271"/>
    <w:rsid w:val="000A3B13"/>
    <w:rsid w:val="000B5156"/>
    <w:rsid w:val="000C75D0"/>
    <w:rsid w:val="000D5714"/>
    <w:rsid w:val="000D7A27"/>
    <w:rsid w:val="000F2BE9"/>
    <w:rsid w:val="001050BE"/>
    <w:rsid w:val="00107221"/>
    <w:rsid w:val="001354F8"/>
    <w:rsid w:val="001366DE"/>
    <w:rsid w:val="00146772"/>
    <w:rsid w:val="00156089"/>
    <w:rsid w:val="00164BD1"/>
    <w:rsid w:val="00164C87"/>
    <w:rsid w:val="0017068A"/>
    <w:rsid w:val="0018434A"/>
    <w:rsid w:val="001901C7"/>
    <w:rsid w:val="001926E1"/>
    <w:rsid w:val="00195EC7"/>
    <w:rsid w:val="001A2005"/>
    <w:rsid w:val="001B2B79"/>
    <w:rsid w:val="001B31D5"/>
    <w:rsid w:val="001B3DB5"/>
    <w:rsid w:val="001E1808"/>
    <w:rsid w:val="001E1C11"/>
    <w:rsid w:val="001F27C8"/>
    <w:rsid w:val="001F529F"/>
    <w:rsid w:val="00211862"/>
    <w:rsid w:val="002203DD"/>
    <w:rsid w:val="0022639B"/>
    <w:rsid w:val="00230924"/>
    <w:rsid w:val="00280674"/>
    <w:rsid w:val="002925F1"/>
    <w:rsid w:val="002A41CE"/>
    <w:rsid w:val="002A7256"/>
    <w:rsid w:val="002B1D53"/>
    <w:rsid w:val="002C0814"/>
    <w:rsid w:val="002C3506"/>
    <w:rsid w:val="002C4031"/>
    <w:rsid w:val="002D757B"/>
    <w:rsid w:val="002D7D78"/>
    <w:rsid w:val="002E414D"/>
    <w:rsid w:val="002F586A"/>
    <w:rsid w:val="003061CB"/>
    <w:rsid w:val="003150C5"/>
    <w:rsid w:val="003424FF"/>
    <w:rsid w:val="0035249F"/>
    <w:rsid w:val="00356111"/>
    <w:rsid w:val="003847CC"/>
    <w:rsid w:val="003A4191"/>
    <w:rsid w:val="003C3779"/>
    <w:rsid w:val="003C4537"/>
    <w:rsid w:val="003C6406"/>
    <w:rsid w:val="003D1138"/>
    <w:rsid w:val="003E2286"/>
    <w:rsid w:val="003E5C36"/>
    <w:rsid w:val="003E5FB1"/>
    <w:rsid w:val="0041671F"/>
    <w:rsid w:val="00423C89"/>
    <w:rsid w:val="00425269"/>
    <w:rsid w:val="00425CDF"/>
    <w:rsid w:val="0043162C"/>
    <w:rsid w:val="0044286A"/>
    <w:rsid w:val="00446B90"/>
    <w:rsid w:val="00446FCF"/>
    <w:rsid w:val="00450F2F"/>
    <w:rsid w:val="00450FA1"/>
    <w:rsid w:val="00451906"/>
    <w:rsid w:val="00453BD9"/>
    <w:rsid w:val="004570C7"/>
    <w:rsid w:val="00465871"/>
    <w:rsid w:val="0046602F"/>
    <w:rsid w:val="004730C6"/>
    <w:rsid w:val="004762FE"/>
    <w:rsid w:val="00477FAE"/>
    <w:rsid w:val="004807B1"/>
    <w:rsid w:val="00496507"/>
    <w:rsid w:val="004B6C83"/>
    <w:rsid w:val="004C4067"/>
    <w:rsid w:val="004D0109"/>
    <w:rsid w:val="004D6428"/>
    <w:rsid w:val="004E7DB7"/>
    <w:rsid w:val="004F613F"/>
    <w:rsid w:val="00532366"/>
    <w:rsid w:val="0053530C"/>
    <w:rsid w:val="00540B0E"/>
    <w:rsid w:val="00540DAE"/>
    <w:rsid w:val="00540EA7"/>
    <w:rsid w:val="00555C7D"/>
    <w:rsid w:val="00571E3B"/>
    <w:rsid w:val="00580C94"/>
    <w:rsid w:val="005867AD"/>
    <w:rsid w:val="00587A09"/>
    <w:rsid w:val="005938C8"/>
    <w:rsid w:val="0059401F"/>
    <w:rsid w:val="005B07DB"/>
    <w:rsid w:val="005B4605"/>
    <w:rsid w:val="005D0989"/>
    <w:rsid w:val="005D6F00"/>
    <w:rsid w:val="005E0675"/>
    <w:rsid w:val="005E723D"/>
    <w:rsid w:val="005F1359"/>
    <w:rsid w:val="005F5A7E"/>
    <w:rsid w:val="00602A82"/>
    <w:rsid w:val="00615AF7"/>
    <w:rsid w:val="00636BA7"/>
    <w:rsid w:val="006410F4"/>
    <w:rsid w:val="00653380"/>
    <w:rsid w:val="00661678"/>
    <w:rsid w:val="0066529D"/>
    <w:rsid w:val="00681E9E"/>
    <w:rsid w:val="006A4580"/>
    <w:rsid w:val="006A56C0"/>
    <w:rsid w:val="006D0FF6"/>
    <w:rsid w:val="006D4D11"/>
    <w:rsid w:val="006E612A"/>
    <w:rsid w:val="00712776"/>
    <w:rsid w:val="00724F7D"/>
    <w:rsid w:val="00727486"/>
    <w:rsid w:val="00736F11"/>
    <w:rsid w:val="00754508"/>
    <w:rsid w:val="00755E4F"/>
    <w:rsid w:val="00764E69"/>
    <w:rsid w:val="007666E3"/>
    <w:rsid w:val="00783BE6"/>
    <w:rsid w:val="0078787E"/>
    <w:rsid w:val="00793238"/>
    <w:rsid w:val="007A051D"/>
    <w:rsid w:val="007A0D20"/>
    <w:rsid w:val="007C6110"/>
    <w:rsid w:val="007C691F"/>
    <w:rsid w:val="007C7E19"/>
    <w:rsid w:val="007D3A14"/>
    <w:rsid w:val="007F2027"/>
    <w:rsid w:val="00817B94"/>
    <w:rsid w:val="00823157"/>
    <w:rsid w:val="008417D3"/>
    <w:rsid w:val="00861053"/>
    <w:rsid w:val="00861AC8"/>
    <w:rsid w:val="00866E96"/>
    <w:rsid w:val="00870F62"/>
    <w:rsid w:val="00872371"/>
    <w:rsid w:val="0088049A"/>
    <w:rsid w:val="00883484"/>
    <w:rsid w:val="008A5E8C"/>
    <w:rsid w:val="008A6B50"/>
    <w:rsid w:val="008D48AD"/>
    <w:rsid w:val="009109C1"/>
    <w:rsid w:val="00911F94"/>
    <w:rsid w:val="00912F05"/>
    <w:rsid w:val="0092419F"/>
    <w:rsid w:val="009419A7"/>
    <w:rsid w:val="00942FCE"/>
    <w:rsid w:val="009669B5"/>
    <w:rsid w:val="00981742"/>
    <w:rsid w:val="00982A03"/>
    <w:rsid w:val="00986F71"/>
    <w:rsid w:val="009A3407"/>
    <w:rsid w:val="009B52A0"/>
    <w:rsid w:val="009C0B90"/>
    <w:rsid w:val="009C0F61"/>
    <w:rsid w:val="009C7E54"/>
    <w:rsid w:val="009F0976"/>
    <w:rsid w:val="009F3D54"/>
    <w:rsid w:val="00A033E7"/>
    <w:rsid w:val="00A03A61"/>
    <w:rsid w:val="00A04F66"/>
    <w:rsid w:val="00A135C6"/>
    <w:rsid w:val="00A17E51"/>
    <w:rsid w:val="00A27464"/>
    <w:rsid w:val="00A31668"/>
    <w:rsid w:val="00A365ED"/>
    <w:rsid w:val="00A5648E"/>
    <w:rsid w:val="00A57050"/>
    <w:rsid w:val="00A624F0"/>
    <w:rsid w:val="00A83320"/>
    <w:rsid w:val="00AA295A"/>
    <w:rsid w:val="00AB4031"/>
    <w:rsid w:val="00AC6487"/>
    <w:rsid w:val="00AD1EA1"/>
    <w:rsid w:val="00AE182A"/>
    <w:rsid w:val="00AE2988"/>
    <w:rsid w:val="00B01A47"/>
    <w:rsid w:val="00B116CC"/>
    <w:rsid w:val="00B11B61"/>
    <w:rsid w:val="00B1298E"/>
    <w:rsid w:val="00B169A5"/>
    <w:rsid w:val="00B25F0B"/>
    <w:rsid w:val="00B273DE"/>
    <w:rsid w:val="00B360C7"/>
    <w:rsid w:val="00B44024"/>
    <w:rsid w:val="00B636E9"/>
    <w:rsid w:val="00B83FDA"/>
    <w:rsid w:val="00BA7F7B"/>
    <w:rsid w:val="00BB6309"/>
    <w:rsid w:val="00BB7AF8"/>
    <w:rsid w:val="00BC05AC"/>
    <w:rsid w:val="00BE5EED"/>
    <w:rsid w:val="00BF7FF2"/>
    <w:rsid w:val="00C01EEC"/>
    <w:rsid w:val="00C10742"/>
    <w:rsid w:val="00C14AA4"/>
    <w:rsid w:val="00C16594"/>
    <w:rsid w:val="00C234F8"/>
    <w:rsid w:val="00C440FD"/>
    <w:rsid w:val="00C50896"/>
    <w:rsid w:val="00C54E7B"/>
    <w:rsid w:val="00C612EA"/>
    <w:rsid w:val="00C63DDF"/>
    <w:rsid w:val="00C725B7"/>
    <w:rsid w:val="00C73E52"/>
    <w:rsid w:val="00C8256D"/>
    <w:rsid w:val="00C93A6C"/>
    <w:rsid w:val="00CC3D03"/>
    <w:rsid w:val="00CD1987"/>
    <w:rsid w:val="00CD4B01"/>
    <w:rsid w:val="00CD57AF"/>
    <w:rsid w:val="00CE1451"/>
    <w:rsid w:val="00CE1A38"/>
    <w:rsid w:val="00CF330E"/>
    <w:rsid w:val="00CF4CEC"/>
    <w:rsid w:val="00D07137"/>
    <w:rsid w:val="00D10ED8"/>
    <w:rsid w:val="00D142E7"/>
    <w:rsid w:val="00D15D56"/>
    <w:rsid w:val="00D20589"/>
    <w:rsid w:val="00D25E6E"/>
    <w:rsid w:val="00D35D3B"/>
    <w:rsid w:val="00D411F5"/>
    <w:rsid w:val="00D7727C"/>
    <w:rsid w:val="00D82FEC"/>
    <w:rsid w:val="00DA14CE"/>
    <w:rsid w:val="00DA5D86"/>
    <w:rsid w:val="00DC15AC"/>
    <w:rsid w:val="00DD0000"/>
    <w:rsid w:val="00DD1B4D"/>
    <w:rsid w:val="00DE44EA"/>
    <w:rsid w:val="00DF3201"/>
    <w:rsid w:val="00E06042"/>
    <w:rsid w:val="00E26382"/>
    <w:rsid w:val="00E32B51"/>
    <w:rsid w:val="00E433A3"/>
    <w:rsid w:val="00E501ED"/>
    <w:rsid w:val="00E64975"/>
    <w:rsid w:val="00E65617"/>
    <w:rsid w:val="00E71FBF"/>
    <w:rsid w:val="00E77CC5"/>
    <w:rsid w:val="00EB3FA1"/>
    <w:rsid w:val="00ED0946"/>
    <w:rsid w:val="00EE2D4C"/>
    <w:rsid w:val="00EF2C1B"/>
    <w:rsid w:val="00EF726D"/>
    <w:rsid w:val="00F07B60"/>
    <w:rsid w:val="00F21C5E"/>
    <w:rsid w:val="00F463DB"/>
    <w:rsid w:val="00F53AA9"/>
    <w:rsid w:val="00F60E58"/>
    <w:rsid w:val="00F6745D"/>
    <w:rsid w:val="00F73377"/>
    <w:rsid w:val="00F94DA2"/>
    <w:rsid w:val="00FC7C7B"/>
    <w:rsid w:val="00FF13B5"/>
    <w:rsid w:val="1B799F1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377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styleId="NichtaufgelsteErwhnung">
    <w:name w:val="Unresolved Mention"/>
    <w:basedOn w:val="Absatz-Standardschriftart"/>
    <w:uiPriority w:val="99"/>
    <w:semiHidden/>
    <w:unhideWhenUsed/>
    <w:rsid w:val="009F3D54"/>
    <w:rPr>
      <w:color w:val="605E5C"/>
      <w:shd w:val="clear" w:color="auto" w:fill="E1DFDD"/>
    </w:rPr>
  </w:style>
  <w:style w:type="paragraph" w:customStyle="1" w:styleId="FiBLstandard">
    <w:name w:val="FiBL_standard"/>
    <w:qFormat/>
    <w:rsid w:val="00B636E9"/>
    <w:pPr>
      <w:spacing w:after="120" w:line="280" w:lineRule="atLeast"/>
      <w:jc w:val="both"/>
    </w:pPr>
    <w:rPr>
      <w:rFonts w:ascii="Palatino Linotype" w:hAnsi="Palatino Linotype"/>
    </w:rPr>
  </w:style>
  <w:style w:type="character" w:styleId="Kommentarzeichen">
    <w:name w:val="annotation reference"/>
    <w:basedOn w:val="Absatz-Standardschriftart"/>
    <w:uiPriority w:val="99"/>
    <w:semiHidden/>
    <w:rsid w:val="003424FF"/>
    <w:rPr>
      <w:sz w:val="16"/>
      <w:szCs w:val="16"/>
    </w:rPr>
  </w:style>
  <w:style w:type="paragraph" w:styleId="Kommentartext">
    <w:name w:val="annotation text"/>
    <w:basedOn w:val="Standard"/>
    <w:link w:val="KommentartextZchn"/>
    <w:uiPriority w:val="99"/>
    <w:semiHidden/>
    <w:rsid w:val="003424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24FF"/>
    <w:rPr>
      <w:sz w:val="20"/>
      <w:szCs w:val="20"/>
    </w:rPr>
  </w:style>
  <w:style w:type="paragraph" w:styleId="Kommentarthema">
    <w:name w:val="annotation subject"/>
    <w:basedOn w:val="Kommentartext"/>
    <w:next w:val="Kommentartext"/>
    <w:link w:val="KommentarthemaZchn"/>
    <w:uiPriority w:val="99"/>
    <w:semiHidden/>
    <w:rsid w:val="003424FF"/>
    <w:rPr>
      <w:b/>
      <w:bCs/>
    </w:rPr>
  </w:style>
  <w:style w:type="character" w:customStyle="1" w:styleId="KommentarthemaZchn">
    <w:name w:val="Kommentarthema Zchn"/>
    <w:basedOn w:val="KommentartextZchn"/>
    <w:link w:val="Kommentarthema"/>
    <w:uiPriority w:val="99"/>
    <w:semiHidden/>
    <w:rsid w:val="003424FF"/>
    <w:rPr>
      <w:b/>
      <w:bCs/>
      <w:sz w:val="20"/>
      <w:szCs w:val="20"/>
    </w:rPr>
  </w:style>
  <w:style w:type="paragraph" w:styleId="berarbeitung">
    <w:name w:val="Revision"/>
    <w:hidden/>
    <w:uiPriority w:val="99"/>
    <w:semiHidden/>
    <w:rsid w:val="00EB3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50">
      <w:bodyDiv w:val="1"/>
      <w:marLeft w:val="0"/>
      <w:marRight w:val="0"/>
      <w:marTop w:val="0"/>
      <w:marBottom w:val="0"/>
      <w:divBdr>
        <w:top w:val="none" w:sz="0" w:space="0" w:color="auto"/>
        <w:left w:val="none" w:sz="0" w:space="0" w:color="auto"/>
        <w:bottom w:val="none" w:sz="0" w:space="0" w:color="auto"/>
        <w:right w:val="none" w:sz="0" w:space="0" w:color="auto"/>
      </w:divBdr>
      <w:divsChild>
        <w:div w:id="925652486">
          <w:marLeft w:val="0"/>
          <w:marRight w:val="0"/>
          <w:marTop w:val="0"/>
          <w:marBottom w:val="0"/>
          <w:divBdr>
            <w:top w:val="none" w:sz="0" w:space="0" w:color="auto"/>
            <w:left w:val="none" w:sz="0" w:space="0" w:color="auto"/>
            <w:bottom w:val="none" w:sz="0" w:space="0" w:color="auto"/>
            <w:right w:val="none" w:sz="0" w:space="0" w:color="auto"/>
          </w:divBdr>
        </w:div>
      </w:divsChild>
    </w:div>
    <w:div w:id="543056890">
      <w:bodyDiv w:val="1"/>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ibl.org/de/infothek/meldung/podcast-renate-kuenast-wir-haben-das-recht-alles-zu-wissen" TargetMode="External"/><Relationship Id="rId3" Type="http://schemas.openxmlformats.org/officeDocument/2006/relationships/customXml" Target="../customXml/item3.xml"/><Relationship Id="rId21" Type="http://schemas.openxmlformats.org/officeDocument/2006/relationships/hyperlink" Target="https://www.fibl.org/fileadmin/documents/de/publikationen/fibl-focus-podcast-flyer.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ibl.org/de/infothek/meldung/podcast-pionierarbeit-in-der-wueste-bioanbau-als-erfolgssto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FiBLFilm/podcasts" TargetMode="External"/><Relationship Id="rId20" Type="http://schemas.openxmlformats.org/officeDocument/2006/relationships/hyperlink" Target="https://www.fibl.org/de/infothek/meldung/podcast-klimakrise-in-der-nebenrolle-warum-fernsehen-mehr-zeigen-mu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ibl.org/de/infothek/podcas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bl.org/de/infothek/meldung/podcast-sarah-wiener-ueber-politik-pestizide-und-perspektiv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krebs@fibl.org" TargetMode="External"/><Relationship Id="rId22" Type="http://schemas.openxmlformats.org/officeDocument/2006/relationships/hyperlink" Target="https://www.fibl.org/de/infothek/medien.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Titel xmlns="926ccd4c-651f-4ccc-af87-3950eef9fdad">Vorlage zur Erstellung einer Medienmitteilung (nur für die Kommunikationsgruppe)</Tite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6" ma:contentTypeDescription="Create a new document." ma:contentTypeScope="" ma:versionID="ef25738acaf945b0f4aaaeb8cb33cbe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6a195961b7ed558c19cc809b1a01979"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element ref="ns3: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element name="Titel" ma:index="13" nillable="true" ma:displayName="Titel" ma:internalName="Tit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dd18740c-b141-4d05-9751-e9f3dcf7e76f"/>
    <ds:schemaRef ds:uri="http://schemas.microsoft.com/sharepoint/v3"/>
    <ds:schemaRef ds:uri="926ccd4c-651f-4ccc-af87-3950eef9fdad"/>
  </ds:schemaRefs>
</ds:datastoreItem>
</file>

<file path=customXml/itemProps2.xml><?xml version="1.0" encoding="utf-8"?>
<ds:datastoreItem xmlns:ds="http://schemas.openxmlformats.org/officeDocument/2006/customXml" ds:itemID="{DAB38EBF-BFF4-451E-AEEB-EFB239CB819F}">
  <ds:schemaRefs>
    <ds:schemaRef ds:uri="http://schemas.openxmlformats.org/officeDocument/2006/bibliography"/>
  </ds:schemaRefs>
</ds:datastoreItem>
</file>

<file path=customXml/itemProps3.xml><?xml version="1.0" encoding="utf-8"?>
<ds:datastoreItem xmlns:ds="http://schemas.openxmlformats.org/officeDocument/2006/customXml" ds:itemID="{BF2A8D0F-9448-4BD2-B86D-7A4B97611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E0B73-3618-4E9C-85D3-6508473D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5480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zu Landwirtschaft und Ernährung feiert die 100. Folge mit prominenten Gästen</dc:title>
  <dc:creator>franziska.haemmerli@fibl.org;adrian.krebs@fibl.org</dc:creator>
  <cp:lastModifiedBy>Snigula Jasmin</cp:lastModifiedBy>
  <cp:revision>7</cp:revision>
  <cp:lastPrinted>2017-07-05T15:05:00Z</cp:lastPrinted>
  <dcterms:created xsi:type="dcterms:W3CDTF">2025-10-21T09:30:00Z</dcterms:created>
  <dcterms:modified xsi:type="dcterms:W3CDTF">2025-10-21T11:39:00Z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y fmtid="{D5CDD505-2E9C-101B-9397-08002B2CF9AE}" pid="3" name="GrammarlyDocumentId">
    <vt:lpwstr>3abc3573-9670-4237-89e8-b2d20efdb04d</vt:lpwstr>
  </property>
</Properties>
</file>