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60678720" w:rsidR="004762FE" w:rsidRPr="00115706" w:rsidRDefault="00E34E1A" w:rsidP="00453BD9">
      <w:pPr>
        <w:pStyle w:val="FiBLmrsubheader"/>
        <w:rPr>
          <w:lang w:val="de-CH"/>
        </w:rPr>
        <w:sectPr w:rsidR="004762FE" w:rsidRPr="00115706" w:rsidSect="00936F92">
          <w:headerReference w:type="default" r:id="rId11"/>
          <w:footerReference w:type="default" r:id="rId12"/>
          <w:type w:val="continuous"/>
          <w:pgSz w:w="11906" w:h="16838"/>
          <w:pgMar w:top="2268" w:right="1701" w:bottom="1701" w:left="1701" w:header="1134" w:footer="567" w:gutter="0"/>
          <w:cols w:space="708"/>
          <w:docGrid w:linePitch="360"/>
        </w:sectPr>
      </w:pPr>
      <w:r w:rsidRPr="00115706">
        <w:rPr>
          <w:lang w:val="de-CH"/>
        </w:rPr>
        <w:t>Medi</w:t>
      </w:r>
      <w:r w:rsidR="005C5B42" w:rsidRPr="00115706">
        <w:rPr>
          <w:lang w:val="de-CH"/>
        </w:rPr>
        <w:t>enmitteilung</w:t>
      </w:r>
      <w:r w:rsidR="00217211" w:rsidRPr="00115706">
        <w:rPr>
          <w:lang w:val="de-CH"/>
        </w:rPr>
        <w:t xml:space="preserve"> </w:t>
      </w:r>
    </w:p>
    <w:p w14:paraId="1E41CCAE" w14:textId="479A58A8" w:rsidR="00032AD3" w:rsidRPr="005C5B42" w:rsidRDefault="005C5B42" w:rsidP="00032AD3">
      <w:pPr>
        <w:pStyle w:val="Titel"/>
        <w:rPr>
          <w:rFonts w:ascii="Gill Sans MT" w:eastAsiaTheme="minorEastAsia" w:hAnsi="Gill Sans MT" w:cstheme="minorBidi"/>
          <w:b/>
          <w:spacing w:val="0"/>
          <w:kern w:val="0"/>
          <w:sz w:val="34"/>
          <w:szCs w:val="22"/>
        </w:rPr>
      </w:pPr>
      <w:r w:rsidRPr="005C5B42">
        <w:rPr>
          <w:rFonts w:ascii="Gill Sans MT" w:eastAsiaTheme="minorEastAsia" w:hAnsi="Gill Sans MT" w:cstheme="minorBidi"/>
          <w:b/>
          <w:spacing w:val="0"/>
          <w:kern w:val="0"/>
          <w:sz w:val="34"/>
          <w:szCs w:val="22"/>
        </w:rPr>
        <w:t>FiBL unterstützt Wandel mit Agrarökologie und Biolandbau in den Tropen</w:t>
      </w:r>
    </w:p>
    <w:p w14:paraId="20E63C49" w14:textId="77777777" w:rsidR="00757D90" w:rsidRPr="005C5B42" w:rsidRDefault="00757D90" w:rsidP="008E5744">
      <w:pPr>
        <w:pStyle w:val="Titel"/>
        <w:rPr>
          <w:rFonts w:ascii="Gill Sans MT" w:eastAsiaTheme="minorEastAsia" w:hAnsi="Gill Sans MT" w:cstheme="minorBidi"/>
          <w:b/>
          <w:spacing w:val="0"/>
          <w:kern w:val="0"/>
          <w:sz w:val="22"/>
          <w:szCs w:val="22"/>
        </w:rPr>
      </w:pPr>
    </w:p>
    <w:p w14:paraId="351B70FF" w14:textId="6C6E9DBC" w:rsidR="00F55E15" w:rsidRPr="000C2533" w:rsidRDefault="000C2533" w:rsidP="00F55E15">
      <w:pPr>
        <w:rPr>
          <w:rFonts w:ascii="Gill Sans MT" w:hAnsi="Gill Sans MT"/>
          <w:b/>
        </w:rPr>
      </w:pPr>
      <w:r w:rsidRPr="000C2533">
        <w:rPr>
          <w:rFonts w:ascii="Gill Sans MT" w:hAnsi="Gill Sans MT"/>
          <w:b/>
        </w:rPr>
        <w:t>Biolandbau und Agrarökologie versprechen ausreichende Erträge und Lebensgrundlagen und helfen, negative Auswirkungen auf die Gesellschaft zu senken. Das FiBL fasst die neuesten wissenschaftlichen Erkenntnisse in seinem Politikdossier "Cultivating change with agroecology and organic agriculture in the tropics" zusammen. Es zeigt 11 Möglichkeiten für einen Wandel für Entscheidungsträger*innen, Politiker*innen sowie Fachleute der internationalen Zusammenarbeit.</w:t>
      </w:r>
    </w:p>
    <w:p w14:paraId="43057723" w14:textId="5F83E560" w:rsidR="00F55E15" w:rsidRPr="000C2533" w:rsidRDefault="00F55E15" w:rsidP="004B0992">
      <w:pPr>
        <w:pStyle w:val="FiBLmrstandard"/>
        <w:rPr>
          <w:highlight w:val="yellow"/>
          <w:lang w:val="de-CH"/>
        </w:rPr>
      </w:pPr>
      <w:r>
        <w:rPr>
          <w:noProof/>
        </w:rPr>
        <w:drawing>
          <wp:inline distT="0" distB="0" distL="0" distR="0" wp14:anchorId="6E980EDB" wp14:editId="6F6733A8">
            <wp:extent cx="5400040" cy="3601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601227"/>
                    </a:xfrm>
                    <a:prstGeom prst="rect">
                      <a:avLst/>
                    </a:prstGeom>
                    <a:noFill/>
                    <a:ln>
                      <a:noFill/>
                    </a:ln>
                  </pic:spPr>
                </pic:pic>
              </a:graphicData>
            </a:graphic>
          </wp:inline>
        </w:drawing>
      </w:r>
    </w:p>
    <w:p w14:paraId="1834408D" w14:textId="17A06CDC" w:rsidR="008279C9" w:rsidRPr="009A352F" w:rsidRDefault="000C2533" w:rsidP="004B0992">
      <w:pPr>
        <w:pStyle w:val="FiBLmrstandard"/>
        <w:rPr>
          <w:rFonts w:ascii="Gill Sans MT" w:hAnsi="Gill Sans MT" w:cs="Arial"/>
          <w:i/>
          <w:sz w:val="18"/>
          <w:szCs w:val="18"/>
          <w:lang w:val="de-CH"/>
        </w:rPr>
      </w:pPr>
      <w:bookmarkStart w:id="0" w:name="_GoBack"/>
      <w:r w:rsidRPr="009A352F">
        <w:rPr>
          <w:rFonts w:ascii="Gill Sans MT" w:hAnsi="Gill Sans MT" w:cs="Arial"/>
          <w:i/>
          <w:sz w:val="18"/>
          <w:szCs w:val="18"/>
          <w:lang w:val="de-CH"/>
        </w:rPr>
        <w:t>Der Biolandwirt Patrick Maive begutachtet visuell die Fruchtbarkeit und Textur seines Bodens in Muranga, Kenia. (Foto: Joost Bastmeijer, Biovision)</w:t>
      </w:r>
    </w:p>
    <w:bookmarkEnd w:id="0"/>
    <w:p w14:paraId="10372763" w14:textId="77777777" w:rsidR="00414453" w:rsidRPr="000C2533" w:rsidRDefault="00414453" w:rsidP="00C12CA4">
      <w:pPr>
        <w:pStyle w:val="FiBLmrstandard"/>
        <w:rPr>
          <w:highlight w:val="yellow"/>
          <w:lang w:val="de-CH"/>
        </w:rPr>
      </w:pPr>
    </w:p>
    <w:p w14:paraId="2F62BB40" w14:textId="639E6413" w:rsidR="00F20F6C" w:rsidRPr="000C2533" w:rsidRDefault="00E06042" w:rsidP="00C12CA4">
      <w:pPr>
        <w:pStyle w:val="FiBLmrstandard"/>
        <w:rPr>
          <w:lang w:val="de-CH"/>
        </w:rPr>
      </w:pPr>
      <w:r w:rsidRPr="000C2533">
        <w:rPr>
          <w:lang w:val="de-CH"/>
        </w:rPr>
        <w:t xml:space="preserve">(Frick, </w:t>
      </w:r>
      <w:r w:rsidR="008279C9" w:rsidRPr="000C2533">
        <w:rPr>
          <w:lang w:val="de-CH"/>
        </w:rPr>
        <w:t>0</w:t>
      </w:r>
      <w:r w:rsidR="00414453" w:rsidRPr="000C2533">
        <w:rPr>
          <w:lang w:val="de-CH"/>
        </w:rPr>
        <w:t>9</w:t>
      </w:r>
      <w:r w:rsidRPr="000C2533">
        <w:rPr>
          <w:lang w:val="de-CH"/>
        </w:rPr>
        <w:t>.</w:t>
      </w:r>
      <w:r w:rsidR="004B0992" w:rsidRPr="000C2533">
        <w:rPr>
          <w:lang w:val="de-CH"/>
        </w:rPr>
        <w:t>02.2024</w:t>
      </w:r>
      <w:r w:rsidRPr="000C2533">
        <w:rPr>
          <w:lang w:val="de-CH"/>
        </w:rPr>
        <w:t xml:space="preserve">) </w:t>
      </w:r>
      <w:r w:rsidR="000C2533" w:rsidRPr="000C2533">
        <w:rPr>
          <w:lang w:val="de-CH"/>
        </w:rPr>
        <w:t xml:space="preserve">Trotz des technologischen Fortschritts bei den Lebensmittelsystemen seit der grünen Revolution werden die derzeitigen Lebensmittelsysteme weder den Bedürfnissen der Gesellschaft noch denen der Umwelt gerecht. Nirgendwo sind die Herausforderungen und versteckten Kosten der "Business as usual"-Nahrungsmittelsysteme offensichtlicher als in den Tropen, wo eine unverhältnismäßig große Ernährungsunsicherheit, Unterernährung und die Auswirkungen des Klimawandels eine erhebliche Bedrohung darstellen. Es wird erwartet, dass diese </w:t>
      </w:r>
      <w:r w:rsidR="000C2533" w:rsidRPr="000C2533">
        <w:rPr>
          <w:lang w:val="de-CH"/>
        </w:rPr>
        <w:lastRenderedPageBreak/>
        <w:t>Hindernisse in Zukunft aufgrund des Klimawandels, demografischer Veränderungen, politischer Instabilität, Konflikten und einer erhöhten Nachfrage nach natürlichen Ressourcen noch zunehmen werden.</w:t>
      </w:r>
    </w:p>
    <w:p w14:paraId="3CFBD767" w14:textId="47FFD0CB" w:rsidR="008F5994" w:rsidRPr="000C2533" w:rsidRDefault="000C2533" w:rsidP="00B33A57">
      <w:pPr>
        <w:pStyle w:val="FiBLmrsubheader"/>
        <w:rPr>
          <w:lang w:val="de-CH"/>
        </w:rPr>
      </w:pPr>
      <w:r w:rsidRPr="000C2533">
        <w:rPr>
          <w:lang w:val="de-CH"/>
        </w:rPr>
        <w:t>Vorteile von Agrarökologie und B</w:t>
      </w:r>
      <w:r>
        <w:rPr>
          <w:lang w:val="de-CH"/>
        </w:rPr>
        <w:t>io</w:t>
      </w:r>
    </w:p>
    <w:p w14:paraId="6210FEEF" w14:textId="77777777" w:rsidR="000C2533" w:rsidRPr="000C2533" w:rsidRDefault="000C2533" w:rsidP="000C2533">
      <w:pPr>
        <w:spacing w:before="100" w:beforeAutospacing="1" w:after="100" w:afterAutospacing="1" w:line="240" w:lineRule="auto"/>
        <w:rPr>
          <w:rFonts w:ascii="Palatino Linotype" w:hAnsi="Palatino Linotype"/>
        </w:rPr>
      </w:pPr>
      <w:r w:rsidRPr="000C2533">
        <w:rPr>
          <w:rFonts w:ascii="Palatino Linotype" w:hAnsi="Palatino Linotype"/>
        </w:rPr>
        <w:t>Um diese Probleme anzugehen, ist es entscheidend, vielversprechende alternative Ansätze zur Erreichung der Ziele für nachhaltige Entwicklung zu erforschen. Das FiBL Politikdossier "Cultivating change with agroecology and organic agriculture in the tropics: Bridging science and policy for sustainable production systems" zeigt anhand von 88 wissenschaftlichen Publikationen auf, dass diese Ansätze zu einer Transformation der Produktionssysteme in den Tropen beitragen können. Die Publikation veranschaulicht, dass Agrarökologie und ökologische Systeme:</w:t>
      </w:r>
    </w:p>
    <w:p w14:paraId="4110FE60" w14:textId="77777777" w:rsidR="000C2533" w:rsidRPr="00115706" w:rsidRDefault="000C2533" w:rsidP="000C2533">
      <w:pPr>
        <w:pStyle w:val="FiBLmrbulletpoint3"/>
        <w:rPr>
          <w:lang w:val="de-CH"/>
        </w:rPr>
      </w:pPr>
      <w:r w:rsidRPr="00115706">
        <w:rPr>
          <w:lang w:val="de-CH"/>
        </w:rPr>
        <w:t>Erträge versprechen, die mit konventionellen Erträgen vergleichbar sind;</w:t>
      </w:r>
    </w:p>
    <w:p w14:paraId="43FB83C3" w14:textId="77777777" w:rsidR="000C2533" w:rsidRPr="00115706" w:rsidRDefault="000C2533" w:rsidP="000C2533">
      <w:pPr>
        <w:pStyle w:val="FiBLmrbulletpoint3"/>
        <w:rPr>
          <w:lang w:val="de-CH"/>
        </w:rPr>
      </w:pPr>
      <w:r w:rsidRPr="00115706">
        <w:rPr>
          <w:lang w:val="de-CH"/>
        </w:rPr>
        <w:t>das Einkommen der Haushalte und die Widerstandsfähigkeit der Existenzgrundlage im Vergleich zu konventionellem Anbau verbessern, insbesondere in vielfältigen Systemen und mit Preisaufschlägen;</w:t>
      </w:r>
    </w:p>
    <w:p w14:paraId="22FAB658" w14:textId="77777777" w:rsidR="000C2533" w:rsidRPr="00115706" w:rsidRDefault="000C2533" w:rsidP="000C2533">
      <w:pPr>
        <w:pStyle w:val="FiBLmrbulletpoint3"/>
        <w:rPr>
          <w:lang w:val="de-CH"/>
        </w:rPr>
      </w:pPr>
      <w:r w:rsidRPr="00115706">
        <w:rPr>
          <w:lang w:val="de-CH"/>
        </w:rPr>
        <w:t>dazu beitragen, negative externe Effekte und Kosten für die Allgemeinheit zu verringern, was mit der Verschärfung der Auswirkungen des Klimawandels immer wichtiger wird;</w:t>
      </w:r>
    </w:p>
    <w:p w14:paraId="07321408" w14:textId="77777777" w:rsidR="000C2533" w:rsidRPr="00115706" w:rsidRDefault="000C2533" w:rsidP="000C2533">
      <w:pPr>
        <w:pStyle w:val="FiBLmrbulletpoint3"/>
        <w:rPr>
          <w:lang w:val="de-CH"/>
        </w:rPr>
      </w:pPr>
      <w:r w:rsidRPr="00115706">
        <w:rPr>
          <w:lang w:val="de-CH"/>
        </w:rPr>
        <w:t>einen positiven Beitrag zur Anpassung an den Klimawandel und zur Abschwächung des Klimawandels zu leisten, indem sie den Kohlenstoff-Fußabdruck verkleinern und die Kohlenstoffspeicherung erhöhen, so dass sich die Betriebe besser an den Klimawandel anpassen können;</w:t>
      </w:r>
    </w:p>
    <w:p w14:paraId="27372404" w14:textId="77777777" w:rsidR="000C2533" w:rsidRPr="00115706" w:rsidRDefault="000C2533" w:rsidP="000C2533">
      <w:pPr>
        <w:pStyle w:val="FiBLmrbulletpoint3"/>
        <w:rPr>
          <w:lang w:val="de-CH"/>
        </w:rPr>
      </w:pPr>
      <w:r w:rsidRPr="00115706">
        <w:rPr>
          <w:lang w:val="de-CH"/>
        </w:rPr>
        <w:t>einen Beitrag zur Bekämpfung der Biodiversitätskrise, zur Verbesserung der Bodengesundheit und der Wasserqualität und zur Förderung der Einführung von Ackerbau- und Viehzuchtsystemen leisten;</w:t>
      </w:r>
    </w:p>
    <w:p w14:paraId="096D6E45" w14:textId="77777777" w:rsidR="000C2533" w:rsidRPr="00115706" w:rsidRDefault="000C2533" w:rsidP="000C2533">
      <w:pPr>
        <w:pStyle w:val="FiBLmrbulletpoint3"/>
        <w:rPr>
          <w:lang w:val="de-CH"/>
        </w:rPr>
      </w:pPr>
      <w:r w:rsidRPr="00115706">
        <w:rPr>
          <w:lang w:val="de-CH"/>
        </w:rPr>
        <w:t>zur Verbesserung der Lebensmittelsicherheit und des Ernährungszustands beitragen und die Belastung durch schädliche Pestizide verringern.</w:t>
      </w:r>
    </w:p>
    <w:p w14:paraId="4499FF9B" w14:textId="62EFB9EB" w:rsidR="00414453" w:rsidRPr="000C2533" w:rsidRDefault="00414453" w:rsidP="00414453">
      <w:pPr>
        <w:pStyle w:val="FiBLmrstandard"/>
        <w:rPr>
          <w:lang w:val="de-CH"/>
        </w:rPr>
      </w:pPr>
    </w:p>
    <w:p w14:paraId="21BC59B2" w14:textId="67ED10D3" w:rsidR="00414453" w:rsidRPr="000C2533" w:rsidRDefault="000C2533" w:rsidP="00414453">
      <w:pPr>
        <w:pStyle w:val="FiBLmrstandard"/>
        <w:rPr>
          <w:rFonts w:ascii="Gill Sans MT" w:hAnsi="Gill Sans MT"/>
          <w:b/>
          <w:lang w:val="de-CH"/>
        </w:rPr>
      </w:pPr>
      <w:r w:rsidRPr="000C2533">
        <w:rPr>
          <w:rFonts w:ascii="Gill Sans MT" w:hAnsi="Gill Sans MT"/>
          <w:b/>
          <w:lang w:val="de-CH"/>
        </w:rPr>
        <w:t>Bio ist kein Luxuskonzept</w:t>
      </w:r>
    </w:p>
    <w:p w14:paraId="2047F595" w14:textId="181CED1B" w:rsidR="000C2533" w:rsidRPr="000C2533" w:rsidRDefault="00115706" w:rsidP="000C2533">
      <w:pPr>
        <w:pStyle w:val="StandardWeb"/>
        <w:rPr>
          <w:rFonts w:ascii="Palatino Linotype" w:eastAsiaTheme="minorEastAsia" w:hAnsi="Palatino Linotype" w:cstheme="minorBidi"/>
          <w:sz w:val="22"/>
          <w:szCs w:val="22"/>
          <w:lang w:eastAsia="zh-CN"/>
        </w:rPr>
      </w:pPr>
      <w:r w:rsidRPr="00115706">
        <w:rPr>
          <w:rFonts w:ascii="Palatino Linotype" w:eastAsiaTheme="minorEastAsia" w:hAnsi="Palatino Linotype" w:cstheme="minorBidi"/>
          <w:sz w:val="22"/>
          <w:szCs w:val="22"/>
          <w:lang w:eastAsia="zh-CN"/>
        </w:rPr>
        <w:t>Beate Huber, Vize-Vorsitzende der Geschäftsleitung und Leiterin des Departements für Internationale Zusammenarbeit am FiBL Schweiz</w:t>
      </w:r>
      <w:r w:rsidR="000C2533" w:rsidRPr="000C2533">
        <w:rPr>
          <w:rFonts w:ascii="Palatino Linotype" w:eastAsiaTheme="minorEastAsia" w:hAnsi="Palatino Linotype" w:cstheme="minorBidi"/>
          <w:sz w:val="22"/>
          <w:szCs w:val="22"/>
          <w:lang w:eastAsia="zh-CN"/>
        </w:rPr>
        <w:t>, fasst die Hauptaussagen des Politikdossiers wie folgt zusammen: "Ökologischer Landbau und Agrarökologie werden oft als ein Luxuskonzept für die reichen Länder angesehen. Unsere Zusammenstellung von Forschungsergebnissen in den Tropen zeigt, dass ökologischer Landbau und Agrarökologie eine wichtige Rolle bei der Verbesserung der Lebensbedingungen im globalen Süden spielen können".</w:t>
      </w:r>
    </w:p>
    <w:p w14:paraId="03A524C8" w14:textId="77777777" w:rsidR="000C2533" w:rsidRPr="000C2533" w:rsidRDefault="000C2533" w:rsidP="000C2533">
      <w:pPr>
        <w:pStyle w:val="StandardWeb"/>
        <w:rPr>
          <w:rFonts w:ascii="Palatino Linotype" w:eastAsiaTheme="minorEastAsia" w:hAnsi="Palatino Linotype" w:cstheme="minorBidi"/>
          <w:sz w:val="22"/>
          <w:szCs w:val="22"/>
          <w:lang w:eastAsia="zh-CN"/>
        </w:rPr>
      </w:pPr>
      <w:r w:rsidRPr="000C2533">
        <w:rPr>
          <w:rFonts w:ascii="Palatino Linotype" w:eastAsiaTheme="minorEastAsia" w:hAnsi="Palatino Linotype" w:cstheme="minorBidi"/>
          <w:sz w:val="22"/>
          <w:szCs w:val="22"/>
          <w:lang w:eastAsia="zh-CN"/>
        </w:rPr>
        <w:lastRenderedPageBreak/>
        <w:t>Obwohl die Argumente für die Agrarökologie und den ökologischen Landbau recht überzeugend sind, können ihre Vorteile in den meisten Ländern aufgrund politischer und institutioneller Hindernisse und Blockaden nicht voll ausgeschöpft werden. Um die gegenwärtigen und zukünftigen Herausforderungen zu bewältigen, bedarf es gut ausgebildeter und handlungsfähiger Entscheidungsträger*innen, Politiker*innen und Expert*innen in der internationalen Zusammenarbeit, die Strategien für den Übergang zur Agrarökologie und zum ökologischen Landbau unterstützen und entwickeln. Das Politikdossier richtet sich an diese Akteure und bietet 11 Möglichkeiten für Veränderungen, mit dem Ziel, wissenschaftliche Erkenntnisse in die Praxis zu bringen.</w:t>
      </w:r>
    </w:p>
    <w:p w14:paraId="7180C35A" w14:textId="77777777" w:rsidR="000C2533" w:rsidRPr="000C2533" w:rsidRDefault="000C2533" w:rsidP="000C2533">
      <w:pPr>
        <w:pStyle w:val="StandardWeb"/>
        <w:rPr>
          <w:rFonts w:ascii="Palatino Linotype" w:eastAsiaTheme="minorEastAsia" w:hAnsi="Palatino Linotype" w:cstheme="minorBidi"/>
          <w:sz w:val="22"/>
          <w:szCs w:val="22"/>
          <w:lang w:eastAsia="zh-CN"/>
        </w:rPr>
      </w:pPr>
      <w:r w:rsidRPr="000C2533">
        <w:rPr>
          <w:rFonts w:ascii="Palatino Linotype" w:eastAsiaTheme="minorEastAsia" w:hAnsi="Palatino Linotype" w:cstheme="minorBidi"/>
          <w:sz w:val="22"/>
          <w:szCs w:val="22"/>
          <w:lang w:eastAsia="zh-CN"/>
        </w:rPr>
        <w:t>Das Politikdossier wurde im Rahmen der Projekte Knowledge Centre for Organic Agriculture and Agroecology in Africa (KCOA) und Farming Systems Comparison in the Tropics (SysCom) entwickelt. Diesem umfassenden Dossier folgt in Kürze ein kurzes politisches Informationsblatt, das die wichtigsten Informationen für politische Entscheidungsträger*innen kurz zusammenfasst. Dieses wird auf Englisch, Deutsch und Französisch zur Verfügung gestellt.</w:t>
      </w:r>
    </w:p>
    <w:p w14:paraId="039925A2" w14:textId="25A5E4EE" w:rsidR="009C0B90" w:rsidRPr="000C2533" w:rsidRDefault="00036F46" w:rsidP="00CD4B01">
      <w:pPr>
        <w:pStyle w:val="FiBLmrstandard"/>
        <w:rPr>
          <w:lang w:val="de-CH"/>
        </w:rPr>
      </w:pPr>
      <w:r w:rsidRPr="000C2533">
        <w:rPr>
          <w:lang w:val="de-CH"/>
        </w:rPr>
        <w:t xml:space="preserve"> </w:t>
      </w:r>
    </w:p>
    <w:p w14:paraId="325A095F" w14:textId="39B48E5B" w:rsidR="00C4660B" w:rsidRPr="00115706" w:rsidRDefault="00C4660B" w:rsidP="00C4660B">
      <w:pPr>
        <w:pStyle w:val="FiBLmrbulletpoint"/>
        <w:numPr>
          <w:ilvl w:val="0"/>
          <w:numId w:val="0"/>
        </w:numPr>
        <w:rPr>
          <w:rFonts w:ascii="Gill Sans MT" w:hAnsi="Gill Sans MT"/>
          <w:b/>
          <w:lang w:val="de-CH"/>
        </w:rPr>
      </w:pPr>
      <w:r w:rsidRPr="00115706">
        <w:rPr>
          <w:rFonts w:ascii="Gill Sans MT" w:hAnsi="Gill Sans MT"/>
          <w:b/>
          <w:lang w:val="de-CH"/>
        </w:rPr>
        <w:t>Poli</w:t>
      </w:r>
      <w:r w:rsidR="000C2533" w:rsidRPr="00115706">
        <w:rPr>
          <w:rFonts w:ascii="Gill Sans MT" w:hAnsi="Gill Sans MT"/>
          <w:b/>
          <w:lang w:val="de-CH"/>
        </w:rPr>
        <w:t>tikdossier</w:t>
      </w:r>
    </w:p>
    <w:p w14:paraId="432643E6" w14:textId="04957D24" w:rsidR="000C2533" w:rsidRPr="005D276F" w:rsidRDefault="000C2533" w:rsidP="000C2533">
      <w:pPr>
        <w:pStyle w:val="FiBLmrbulletpoint3"/>
        <w:numPr>
          <w:ilvl w:val="0"/>
          <w:numId w:val="0"/>
        </w:numPr>
        <w:rPr>
          <w:lang w:val="de-CH"/>
        </w:rPr>
      </w:pPr>
      <w:r w:rsidRPr="000C2533">
        <w:rPr>
          <w:lang w:val="de-CH"/>
        </w:rPr>
        <w:t>Vollständi</w:t>
      </w:r>
      <w:r>
        <w:rPr>
          <w:lang w:val="de-CH"/>
        </w:rPr>
        <w:t>ges Politikdossier im</w:t>
      </w:r>
      <w:r w:rsidR="00C4660B" w:rsidRPr="000C2533">
        <w:rPr>
          <w:lang w:val="de-CH"/>
        </w:rPr>
        <w:t xml:space="preserve"> FiBL Shop: </w:t>
      </w:r>
      <w:hyperlink r:id="rId14" w:history="1">
        <w:r w:rsidR="005D276F" w:rsidRPr="005D276F">
          <w:rPr>
            <w:rStyle w:val="Hyperlink"/>
            <w:lang w:val="de-CH"/>
          </w:rPr>
          <w:t>https://www.fibl.org/de/shop/2000-tropics-policy-dossier</w:t>
        </w:r>
      </w:hyperlink>
    </w:p>
    <w:p w14:paraId="0FA1E61C" w14:textId="19E8FB46" w:rsidR="0076006D" w:rsidRPr="000C2533" w:rsidRDefault="000C2533" w:rsidP="00C4660B">
      <w:pPr>
        <w:pStyle w:val="FiBLmraddinfo"/>
        <w:rPr>
          <w:lang w:val="de-CH"/>
        </w:rPr>
      </w:pPr>
      <w:r w:rsidRPr="000C2533">
        <w:rPr>
          <w:lang w:val="de-CH"/>
        </w:rPr>
        <w:t>Veranstaltung an der</w:t>
      </w:r>
      <w:r w:rsidR="00C4660B" w:rsidRPr="000C2533">
        <w:rPr>
          <w:lang w:val="de-CH"/>
        </w:rPr>
        <w:t xml:space="preserve"> Biofach</w:t>
      </w:r>
    </w:p>
    <w:p w14:paraId="66CE6F46" w14:textId="77777777" w:rsidR="008D4C35" w:rsidRPr="008D4C35" w:rsidRDefault="008D4C35" w:rsidP="005D276F">
      <w:pPr>
        <w:pStyle w:val="FiBLmraddinfo"/>
        <w:spacing w:before="0"/>
        <w:rPr>
          <w:rFonts w:ascii="Palatino Linotype" w:hAnsi="Palatino Linotype"/>
          <w:b w:val="0"/>
          <w:lang w:val="de-CH"/>
        </w:rPr>
      </w:pPr>
      <w:r w:rsidRPr="008D4C35">
        <w:rPr>
          <w:rFonts w:ascii="Palatino Linotype" w:hAnsi="Palatino Linotype"/>
          <w:b w:val="0"/>
          <w:lang w:val="de-CH"/>
        </w:rPr>
        <w:t xml:space="preserve">Die Kernaussagen der Publikation werden auf der Biofach diskutiert in der englischsprachigen Veranstaltung: "Competitive organic farming systems in the tropics: Findings from long-term research", die am Donnerstag, 15.02.2024 von 14:15 bis 15:00 Uhr im Raum Istanbul (NCC Ost | Ebene 2 | Raum Istanbul) stattfindet. </w:t>
      </w:r>
    </w:p>
    <w:p w14:paraId="039925A5" w14:textId="19654F93" w:rsidR="00CD4B01" w:rsidRDefault="00567811" w:rsidP="00C4660B">
      <w:pPr>
        <w:pStyle w:val="FiBLmraddinfo"/>
      </w:pPr>
      <w:r>
        <w:t xml:space="preserve">FiBL </w:t>
      </w:r>
      <w:r w:rsidR="008D4C35">
        <w:t>Kontakte</w:t>
      </w:r>
      <w:r w:rsidR="00FA0C71">
        <w:t xml:space="preserve"> </w:t>
      </w:r>
    </w:p>
    <w:p w14:paraId="36E2CEDC" w14:textId="1B1EFC55" w:rsidR="00414453" w:rsidRPr="008D4C35" w:rsidRDefault="00BA45EC" w:rsidP="00414453">
      <w:pPr>
        <w:pStyle w:val="FiBLmrbulletpoint3"/>
        <w:rPr>
          <w:lang w:val="de-CH"/>
        </w:rPr>
      </w:pPr>
      <w:r w:rsidRPr="008D4C35">
        <w:rPr>
          <w:lang w:val="de-CH"/>
        </w:rPr>
        <w:t>Lauren Dietemann</w:t>
      </w:r>
      <w:r w:rsidR="004115AB" w:rsidRPr="008D4C35">
        <w:rPr>
          <w:lang w:val="de-CH"/>
        </w:rPr>
        <w:t xml:space="preserve">, </w:t>
      </w:r>
      <w:r w:rsidR="008D4C35" w:rsidRPr="008D4C35">
        <w:rPr>
          <w:lang w:val="de-CH"/>
        </w:rPr>
        <w:t>Projektkommunikation</w:t>
      </w:r>
      <w:r w:rsidR="004115AB" w:rsidRPr="008D4C35">
        <w:rPr>
          <w:lang w:val="de-CH"/>
        </w:rPr>
        <w:t xml:space="preserve">, FiBL </w:t>
      </w:r>
      <w:r w:rsidR="008D4C35" w:rsidRPr="008D4C35">
        <w:rPr>
          <w:lang w:val="de-CH"/>
        </w:rPr>
        <w:t>S</w:t>
      </w:r>
      <w:r w:rsidR="008D4C35">
        <w:rPr>
          <w:lang w:val="de-CH"/>
        </w:rPr>
        <w:t>chweiz</w:t>
      </w:r>
    </w:p>
    <w:p w14:paraId="4CDB72AD" w14:textId="5D82B9FE" w:rsidR="004115AB" w:rsidRPr="008D4C35" w:rsidRDefault="008D4C35" w:rsidP="00414453">
      <w:pPr>
        <w:pStyle w:val="FiBLmrbulletpoint3"/>
        <w:numPr>
          <w:ilvl w:val="0"/>
          <w:numId w:val="0"/>
        </w:numPr>
        <w:ind w:left="709"/>
        <w:rPr>
          <w:rStyle w:val="Hyperlink"/>
          <w:lang w:val="de-CH"/>
        </w:rPr>
      </w:pPr>
      <w:r w:rsidRPr="008D4C35">
        <w:rPr>
          <w:lang w:val="de-CH"/>
        </w:rPr>
        <w:t>Tel</w:t>
      </w:r>
      <w:r w:rsidR="004115AB" w:rsidRPr="008D4C35">
        <w:rPr>
          <w:lang w:val="de-CH"/>
        </w:rPr>
        <w:t xml:space="preserve">: </w:t>
      </w:r>
      <w:hyperlink r:id="rId15" w:history="1">
        <w:r w:rsidR="00414453" w:rsidRPr="008D4C35">
          <w:rPr>
            <w:rStyle w:val="Hyperlink"/>
            <w:color w:val="auto"/>
            <w:u w:val="none"/>
            <w:lang w:val="de-CH"/>
          </w:rPr>
          <w:t>+41 62 865 04 08</w:t>
        </w:r>
      </w:hyperlink>
      <w:r w:rsidR="004115AB" w:rsidRPr="008D4C35">
        <w:rPr>
          <w:lang w:val="de-CH"/>
        </w:rPr>
        <w:t xml:space="preserve">, </w:t>
      </w:r>
      <w:r>
        <w:rPr>
          <w:lang w:val="de-CH"/>
        </w:rPr>
        <w:t>E</w:t>
      </w:r>
      <w:r w:rsidR="004115AB" w:rsidRPr="008D4C35">
        <w:rPr>
          <w:lang w:val="de-CH"/>
        </w:rPr>
        <w:t>-mai</w:t>
      </w:r>
      <w:r w:rsidR="0007792A" w:rsidRPr="008D4C35">
        <w:rPr>
          <w:lang w:val="de-CH"/>
        </w:rPr>
        <w:t>l</w:t>
      </w:r>
      <w:r w:rsidR="004115AB" w:rsidRPr="008D4C35">
        <w:rPr>
          <w:lang w:val="de-CH"/>
        </w:rPr>
        <w:t xml:space="preserve"> </w:t>
      </w:r>
      <w:r w:rsidR="002F4540">
        <w:rPr>
          <w:lang w:val="fr-CH"/>
        </w:rPr>
        <w:fldChar w:fldCharType="begin"/>
      </w:r>
      <w:r w:rsidR="002F4540" w:rsidRPr="008D4C35">
        <w:rPr>
          <w:lang w:val="de-CH"/>
        </w:rPr>
        <w:instrText xml:space="preserve"> HYPERLINK "mailto:lauren.dietemann@fibl.org" </w:instrText>
      </w:r>
      <w:r w:rsidR="002F4540">
        <w:rPr>
          <w:lang w:val="fr-CH"/>
        </w:rPr>
        <w:fldChar w:fldCharType="separate"/>
      </w:r>
      <w:r w:rsidR="0007792A" w:rsidRPr="008D4C35">
        <w:rPr>
          <w:rStyle w:val="Hyperlink"/>
          <w:lang w:val="de-CH"/>
        </w:rPr>
        <w:t>lauren.dietemann@</w:t>
      </w:r>
      <w:r w:rsidR="0007792A" w:rsidRPr="008D4C35">
        <w:rPr>
          <w:rStyle w:val="Hyperlink"/>
          <w:rFonts w:hint="eastAsia"/>
          <w:lang w:val="de-CH"/>
        </w:rPr>
        <w:t>fibl.org</w:t>
      </w:r>
    </w:p>
    <w:p w14:paraId="0E6DD5C1" w14:textId="54233382" w:rsidR="00BA45EC" w:rsidRPr="008D4C35" w:rsidRDefault="002F4540" w:rsidP="00414453">
      <w:pPr>
        <w:pStyle w:val="FiBLmrbulletpoint3"/>
        <w:rPr>
          <w:lang w:val="de-CH"/>
        </w:rPr>
      </w:pPr>
      <w:r>
        <w:rPr>
          <w:lang w:val="fr-CH"/>
        </w:rPr>
        <w:fldChar w:fldCharType="end"/>
      </w:r>
      <w:r w:rsidR="00BA45EC" w:rsidRPr="008D4C35">
        <w:rPr>
          <w:lang w:val="de-CH"/>
        </w:rPr>
        <w:t>Laura Kemper</w:t>
      </w:r>
      <w:r w:rsidR="0007792A" w:rsidRPr="008D4C35">
        <w:rPr>
          <w:lang w:val="de-CH"/>
        </w:rPr>
        <w:t xml:space="preserve">, </w:t>
      </w:r>
      <w:r w:rsidR="008D4C35" w:rsidRPr="008D4C35">
        <w:rPr>
          <w:lang w:val="de-CH"/>
        </w:rPr>
        <w:t>Projektkommunikation, FiBL S</w:t>
      </w:r>
      <w:r w:rsidR="008D4C35">
        <w:rPr>
          <w:lang w:val="de-CH"/>
        </w:rPr>
        <w:t>chweiz</w:t>
      </w:r>
    </w:p>
    <w:p w14:paraId="3BCF839C" w14:textId="7FE93430" w:rsidR="0007792A" w:rsidRPr="008D4C35" w:rsidRDefault="008D4C35" w:rsidP="00414453">
      <w:pPr>
        <w:pStyle w:val="FiBLmrbulletpoint3"/>
        <w:numPr>
          <w:ilvl w:val="0"/>
          <w:numId w:val="0"/>
        </w:numPr>
        <w:ind w:left="709"/>
        <w:rPr>
          <w:rStyle w:val="Hyperlink"/>
          <w:lang w:val="de-CH"/>
        </w:rPr>
      </w:pPr>
      <w:r w:rsidRPr="008D4C35">
        <w:rPr>
          <w:rStyle w:val="Hyperlink"/>
          <w:color w:val="auto"/>
          <w:u w:val="none"/>
          <w:lang w:val="de-CH"/>
        </w:rPr>
        <w:t>Te</w:t>
      </w:r>
      <w:r>
        <w:rPr>
          <w:rStyle w:val="Hyperlink"/>
          <w:color w:val="auto"/>
          <w:u w:val="none"/>
          <w:lang w:val="de-CH"/>
        </w:rPr>
        <w:t>l</w:t>
      </w:r>
      <w:r w:rsidR="0007792A" w:rsidRPr="008D4C35">
        <w:rPr>
          <w:rStyle w:val="Hyperlink"/>
          <w:color w:val="auto"/>
          <w:u w:val="none"/>
          <w:lang w:val="de-CH"/>
        </w:rPr>
        <w:t xml:space="preserve">: </w:t>
      </w:r>
      <w:hyperlink r:id="rId16" w:history="1">
        <w:r w:rsidR="00414453" w:rsidRPr="008D4C35">
          <w:rPr>
            <w:rStyle w:val="Hyperlink"/>
            <w:rFonts w:hint="eastAsia"/>
            <w:color w:val="auto"/>
            <w:u w:val="none"/>
            <w:lang w:val="de-CH"/>
          </w:rPr>
          <w:t>+41 62 865</w:t>
        </w:r>
        <w:r w:rsidR="00414453" w:rsidRPr="008D4C35">
          <w:rPr>
            <w:rStyle w:val="Hyperlink"/>
            <w:color w:val="auto"/>
            <w:u w:val="none"/>
            <w:lang w:val="de-CH"/>
          </w:rPr>
          <w:t xml:space="preserve"> </w:t>
        </w:r>
        <w:r w:rsidR="00414453" w:rsidRPr="008D4C35">
          <w:rPr>
            <w:rStyle w:val="Hyperlink"/>
            <w:rFonts w:hint="eastAsia"/>
            <w:color w:val="auto"/>
            <w:u w:val="none"/>
            <w:lang w:val="de-CH"/>
          </w:rPr>
          <w:t>17</w:t>
        </w:r>
        <w:r w:rsidR="00414453" w:rsidRPr="008D4C35">
          <w:rPr>
            <w:rStyle w:val="Hyperlink"/>
            <w:color w:val="auto"/>
            <w:u w:val="none"/>
            <w:lang w:val="de-CH"/>
          </w:rPr>
          <w:t xml:space="preserve"> </w:t>
        </w:r>
        <w:r w:rsidR="00414453" w:rsidRPr="008D4C35">
          <w:rPr>
            <w:rStyle w:val="Hyperlink"/>
            <w:rFonts w:hint="eastAsia"/>
            <w:color w:val="auto"/>
            <w:u w:val="none"/>
            <w:lang w:val="de-CH"/>
          </w:rPr>
          <w:t>11</w:t>
        </w:r>
      </w:hyperlink>
      <w:r w:rsidR="0007792A" w:rsidRPr="008D4C35">
        <w:rPr>
          <w:rStyle w:val="Hyperlink"/>
          <w:color w:val="auto"/>
          <w:u w:val="none"/>
          <w:lang w:val="de-CH"/>
        </w:rPr>
        <w:t xml:space="preserve">, </w:t>
      </w:r>
      <w:r>
        <w:rPr>
          <w:rStyle w:val="Hyperlink"/>
          <w:color w:val="auto"/>
          <w:u w:val="none"/>
          <w:lang w:val="de-CH"/>
        </w:rPr>
        <w:t>E</w:t>
      </w:r>
      <w:r w:rsidR="0007792A" w:rsidRPr="008D4C35">
        <w:rPr>
          <w:rStyle w:val="Hyperlink"/>
          <w:color w:val="auto"/>
          <w:u w:val="none"/>
          <w:lang w:val="de-CH"/>
        </w:rPr>
        <w:t xml:space="preserve">-mail </w:t>
      </w:r>
      <w:r w:rsidR="002F4540">
        <w:rPr>
          <w:lang w:val="fr-CH"/>
        </w:rPr>
        <w:fldChar w:fldCharType="begin"/>
      </w:r>
      <w:r w:rsidR="002F4540" w:rsidRPr="008D4C35">
        <w:rPr>
          <w:lang w:val="de-CH"/>
        </w:rPr>
        <w:instrText xml:space="preserve"> HYPERLINK "mailto:laura.kemper@fibl.org" </w:instrText>
      </w:r>
      <w:r w:rsidR="002F4540">
        <w:rPr>
          <w:lang w:val="fr-CH"/>
        </w:rPr>
        <w:fldChar w:fldCharType="separate"/>
      </w:r>
      <w:r w:rsidR="0007792A" w:rsidRPr="008D4C35">
        <w:rPr>
          <w:rStyle w:val="Hyperlink"/>
          <w:lang w:val="de-CH"/>
        </w:rPr>
        <w:t>laura.kemper@fibl.org</w:t>
      </w:r>
    </w:p>
    <w:p w14:paraId="147AC544" w14:textId="33AF1BDB" w:rsidR="00414453" w:rsidRPr="008D4C35" w:rsidRDefault="002F4540" w:rsidP="00414453">
      <w:pPr>
        <w:pStyle w:val="FiBLmrbulletpoint3"/>
        <w:rPr>
          <w:lang w:val="de-CH"/>
        </w:rPr>
      </w:pPr>
      <w:r>
        <w:rPr>
          <w:lang w:val="fr-CH"/>
        </w:rPr>
        <w:fldChar w:fldCharType="end"/>
      </w:r>
      <w:r w:rsidR="001A503F" w:rsidRPr="008D4C35">
        <w:rPr>
          <w:lang w:val="de-CH"/>
        </w:rPr>
        <w:t>Beate Huber</w:t>
      </w:r>
      <w:r w:rsidR="00D73085" w:rsidRPr="008D4C35">
        <w:rPr>
          <w:lang w:val="de-CH"/>
        </w:rPr>
        <w:t xml:space="preserve">, </w:t>
      </w:r>
      <w:r w:rsidR="008D4C35" w:rsidRPr="008D4C35">
        <w:rPr>
          <w:lang w:val="de-CH"/>
        </w:rPr>
        <w:t>Leitung Departement für Internationale</w:t>
      </w:r>
      <w:r w:rsidR="008D4C35">
        <w:rPr>
          <w:lang w:val="de-CH"/>
        </w:rPr>
        <w:t xml:space="preserve"> Zusammenarbeit</w:t>
      </w:r>
      <w:r w:rsidR="00414453" w:rsidRPr="008D4C35">
        <w:rPr>
          <w:lang w:val="de-CH"/>
        </w:rPr>
        <w:t>, FiBL S</w:t>
      </w:r>
      <w:r w:rsidR="008D4C35" w:rsidRPr="008D4C35">
        <w:rPr>
          <w:lang w:val="de-CH"/>
        </w:rPr>
        <w:t>chweiz</w:t>
      </w:r>
    </w:p>
    <w:p w14:paraId="1BCADA7E" w14:textId="5508944B" w:rsidR="00C4660B" w:rsidRPr="008D4C35" w:rsidRDefault="008D4C35" w:rsidP="00C4660B">
      <w:pPr>
        <w:pStyle w:val="FiBLmrbulletpoint3"/>
        <w:numPr>
          <w:ilvl w:val="0"/>
          <w:numId w:val="0"/>
        </w:numPr>
        <w:ind w:left="709"/>
        <w:rPr>
          <w:lang w:val="de-CH"/>
        </w:rPr>
      </w:pPr>
      <w:r w:rsidRPr="008D4C35">
        <w:rPr>
          <w:lang w:val="de-CH"/>
        </w:rPr>
        <w:t>Tel</w:t>
      </w:r>
      <w:r>
        <w:rPr>
          <w:lang w:val="de-CH"/>
        </w:rPr>
        <w:t>:</w:t>
      </w:r>
      <w:r w:rsidR="00866E96" w:rsidRPr="008D4C35">
        <w:rPr>
          <w:lang w:val="de-CH"/>
        </w:rPr>
        <w:t xml:space="preserve"> +41 62 865 </w:t>
      </w:r>
      <w:r w:rsidR="00D73085" w:rsidRPr="008D4C35">
        <w:rPr>
          <w:lang w:val="de-CH"/>
        </w:rPr>
        <w:t xml:space="preserve">04 </w:t>
      </w:r>
      <w:r w:rsidR="001A503F" w:rsidRPr="008D4C35">
        <w:rPr>
          <w:lang w:val="de-CH"/>
        </w:rPr>
        <w:t>25</w:t>
      </w:r>
      <w:r w:rsidR="005B675F" w:rsidRPr="008D4C35">
        <w:rPr>
          <w:lang w:val="de-CH"/>
        </w:rPr>
        <w:t xml:space="preserve">, </w:t>
      </w:r>
      <w:r>
        <w:rPr>
          <w:lang w:val="de-CH"/>
        </w:rPr>
        <w:t>E</w:t>
      </w:r>
      <w:r w:rsidR="005B675F" w:rsidRPr="008D4C35">
        <w:rPr>
          <w:lang w:val="de-CH"/>
        </w:rPr>
        <w:t>-mail</w:t>
      </w:r>
      <w:r w:rsidR="00C4660B" w:rsidRPr="008D4C35">
        <w:rPr>
          <w:lang w:val="de-CH"/>
        </w:rPr>
        <w:t xml:space="preserve"> </w:t>
      </w:r>
      <w:hyperlink r:id="rId17" w:history="1">
        <w:r w:rsidR="00C4660B" w:rsidRPr="008D4C35">
          <w:rPr>
            <w:rStyle w:val="Hyperlink"/>
            <w:lang w:val="de-CH"/>
          </w:rPr>
          <w:t>beate.huber@fibl.org</w:t>
        </w:r>
      </w:hyperlink>
    </w:p>
    <w:p w14:paraId="039925A8" w14:textId="2CDFB912" w:rsidR="00661678" w:rsidRDefault="005D276F" w:rsidP="00C4660B">
      <w:pPr>
        <w:pStyle w:val="FiBLmraddinfo"/>
      </w:pPr>
      <w:r>
        <w:lastRenderedPageBreak/>
        <w:t>Unterstützer</w:t>
      </w:r>
    </w:p>
    <w:p w14:paraId="039925A9" w14:textId="07A8C8DD" w:rsidR="006B2992" w:rsidRPr="005D276F" w:rsidRDefault="005D276F" w:rsidP="00414453">
      <w:pPr>
        <w:pStyle w:val="FiBLmrbulletpoint3"/>
        <w:rPr>
          <w:lang w:val="de-CH"/>
        </w:rPr>
      </w:pPr>
      <w:r w:rsidRPr="005D276F">
        <w:rPr>
          <w:lang w:val="de-CH"/>
        </w:rPr>
        <w:t>Deutsche Gesellschaft für Internationale Z</w:t>
      </w:r>
      <w:r>
        <w:rPr>
          <w:lang w:val="de-CH"/>
        </w:rPr>
        <w:t>usammenarbeit (GIZ) GmbH</w:t>
      </w:r>
    </w:p>
    <w:p w14:paraId="5D90E487" w14:textId="15FCB82D" w:rsidR="004655D9" w:rsidRPr="00414453" w:rsidRDefault="004655D9" w:rsidP="00414453">
      <w:pPr>
        <w:pStyle w:val="FiBLmrbulletpoint3"/>
      </w:pPr>
      <w:r w:rsidRPr="00414453">
        <w:t>Liec</w:t>
      </w:r>
      <w:r w:rsidR="005D276F">
        <w:t>htensteinischer Entwicklungsdienst</w:t>
      </w:r>
      <w:r w:rsidRPr="00414453">
        <w:t xml:space="preserve"> (LED)</w:t>
      </w:r>
    </w:p>
    <w:p w14:paraId="5C697D7C" w14:textId="0AE56A60" w:rsidR="004655D9" w:rsidRPr="005D276F" w:rsidRDefault="005D276F" w:rsidP="00414453">
      <w:pPr>
        <w:pStyle w:val="FiBLmrbulletpoint3"/>
        <w:rPr>
          <w:lang w:val="de-CH"/>
        </w:rPr>
      </w:pPr>
      <w:r w:rsidRPr="005D276F">
        <w:rPr>
          <w:lang w:val="de-CH"/>
        </w:rPr>
        <w:t>Direktion für Entwicklung und Zusammenarbeit (DEZA</w:t>
      </w:r>
      <w:r w:rsidR="00A8781E" w:rsidRPr="005D276F">
        <w:rPr>
          <w:lang w:val="de-CH"/>
        </w:rPr>
        <w:t>)</w:t>
      </w:r>
    </w:p>
    <w:p w14:paraId="368678C3" w14:textId="36EE197D" w:rsidR="00A8781E" w:rsidRPr="00414453" w:rsidRDefault="00A8781E" w:rsidP="00414453">
      <w:pPr>
        <w:pStyle w:val="FiBLmrbulletpoint3"/>
      </w:pPr>
      <w:r w:rsidRPr="00414453">
        <w:t>Coop Sustainability Fund</w:t>
      </w:r>
    </w:p>
    <w:p w14:paraId="09A6360D" w14:textId="689BDF38" w:rsidR="0076006D" w:rsidRDefault="004655D9" w:rsidP="005D276F">
      <w:pPr>
        <w:pStyle w:val="FiBLmrbulletpoint3"/>
      </w:pPr>
      <w:r w:rsidRPr="00414453">
        <w:t>Biovision Foundation</w:t>
      </w:r>
    </w:p>
    <w:p w14:paraId="039925AB" w14:textId="5178A125" w:rsidR="00195EC7" w:rsidRDefault="00195EC7" w:rsidP="002F4540">
      <w:pPr>
        <w:pStyle w:val="FiBLmraddinfo"/>
      </w:pPr>
      <w:r>
        <w:t>Links</w:t>
      </w:r>
    </w:p>
    <w:p w14:paraId="0820DAA5" w14:textId="40838694" w:rsidR="002F4540" w:rsidRPr="005D276F" w:rsidRDefault="002F4540" w:rsidP="002F4540">
      <w:pPr>
        <w:pStyle w:val="FiBLmrbulletpoint3"/>
        <w:rPr>
          <w:rStyle w:val="Hyperlink"/>
          <w:lang w:val="de-CH"/>
        </w:rPr>
      </w:pPr>
      <w:r w:rsidRPr="005D276F">
        <w:rPr>
          <w:lang w:val="de-CH"/>
        </w:rPr>
        <w:t xml:space="preserve">SysCom </w:t>
      </w:r>
      <w:r w:rsidR="005D276F" w:rsidRPr="005D276F">
        <w:rPr>
          <w:lang w:val="de-CH"/>
        </w:rPr>
        <w:t>Projektb</w:t>
      </w:r>
      <w:r w:rsidR="005D276F">
        <w:rPr>
          <w:lang w:val="de-CH"/>
        </w:rPr>
        <w:t>eschreibung</w:t>
      </w:r>
      <w:r w:rsidRPr="005D276F">
        <w:rPr>
          <w:lang w:val="de-CH"/>
        </w:rPr>
        <w:t xml:space="preserve">: </w:t>
      </w:r>
      <w:r>
        <w:fldChar w:fldCharType="begin"/>
      </w:r>
      <w:r w:rsidRPr="005D276F">
        <w:rPr>
          <w:lang w:val="de-CH"/>
        </w:rPr>
        <w:instrText xml:space="preserve"> HYPERLINK "https://www.fibl.org/en/themes/projectdatabase/projectitem/project/506" \t "_blank" </w:instrText>
      </w:r>
      <w:r>
        <w:fldChar w:fldCharType="separate"/>
      </w:r>
      <w:r w:rsidRPr="005D276F">
        <w:rPr>
          <w:rStyle w:val="Hyperlink"/>
          <w:lang w:val="de-CH"/>
        </w:rPr>
        <w:t>https://www.fibl.org/en/themes/projectdatabase/projectitem/project/506</w:t>
      </w:r>
    </w:p>
    <w:p w14:paraId="6F70A6D5" w14:textId="12F4C624" w:rsidR="002F4540" w:rsidRPr="005D276F" w:rsidRDefault="002F4540" w:rsidP="002F4540">
      <w:pPr>
        <w:pStyle w:val="FiBLmrbulletpoint3"/>
        <w:rPr>
          <w:lang w:val="de-CH"/>
        </w:rPr>
      </w:pPr>
      <w:r>
        <w:fldChar w:fldCharType="end"/>
      </w:r>
      <w:r w:rsidRPr="005D276F">
        <w:rPr>
          <w:lang w:val="de-CH"/>
        </w:rPr>
        <w:t>KCOA Proje</w:t>
      </w:r>
      <w:r w:rsidR="005D276F" w:rsidRPr="005D276F">
        <w:rPr>
          <w:lang w:val="de-CH"/>
        </w:rPr>
        <w:t>ktb</w:t>
      </w:r>
      <w:r w:rsidR="005D276F">
        <w:rPr>
          <w:lang w:val="de-CH"/>
        </w:rPr>
        <w:t>eschreibung</w:t>
      </w:r>
      <w:r w:rsidRPr="005D276F">
        <w:rPr>
          <w:lang w:val="de-CH"/>
        </w:rPr>
        <w:t xml:space="preserve">: </w:t>
      </w:r>
      <w:hyperlink r:id="rId18" w:tgtFrame="_blank" w:history="1">
        <w:r w:rsidRPr="005D276F">
          <w:rPr>
            <w:rStyle w:val="Hyperlink"/>
            <w:lang w:val="de-CH"/>
          </w:rPr>
          <w:t>https://www.fibl.org/en/themes/projectdatabase/projectitem/project/1816 </w:t>
        </w:r>
      </w:hyperlink>
    </w:p>
    <w:p w14:paraId="4FBD30BD" w14:textId="5DB795B4" w:rsidR="002F4540" w:rsidRPr="002F4540" w:rsidRDefault="002F4540" w:rsidP="002F4540">
      <w:pPr>
        <w:pStyle w:val="FiBLmrbulletpoint3"/>
        <w:rPr>
          <w:rStyle w:val="Hyperlink"/>
        </w:rPr>
      </w:pPr>
      <w:r w:rsidRPr="002F4540">
        <w:t xml:space="preserve">Website FiBL: </w:t>
      </w:r>
      <w:r>
        <w:fldChar w:fldCharType="begin"/>
      </w:r>
      <w:r>
        <w:instrText xml:space="preserve"> HYPERLINK "https://www.fibl.org/" \t "_blank" </w:instrText>
      </w:r>
      <w:r>
        <w:fldChar w:fldCharType="separate"/>
      </w:r>
      <w:r w:rsidRPr="002F4540">
        <w:rPr>
          <w:rStyle w:val="Hyperlink"/>
        </w:rPr>
        <w:t>www.fibl.org </w:t>
      </w:r>
    </w:p>
    <w:p w14:paraId="039925AF" w14:textId="5E33174C" w:rsidR="00F678FA" w:rsidRDefault="002F4540" w:rsidP="00F678FA">
      <w:pPr>
        <w:pStyle w:val="FiBLmraddinfo"/>
      </w:pPr>
      <w:r>
        <w:rPr>
          <w:rFonts w:ascii="Palatino Linotype" w:hAnsi="Palatino Linotype"/>
          <w:b w:val="0"/>
        </w:rPr>
        <w:fldChar w:fldCharType="end"/>
      </w:r>
      <w:r w:rsidR="005D276F">
        <w:t>Diese Medienmitteilung im Internet</w:t>
      </w:r>
    </w:p>
    <w:p w14:paraId="307D1DC9" w14:textId="1C033B2C" w:rsidR="0076006D" w:rsidRPr="005D276F" w:rsidRDefault="005D276F" w:rsidP="00F678FA">
      <w:pPr>
        <w:pStyle w:val="FiBLmrstandard"/>
        <w:rPr>
          <w:lang w:val="de-CH"/>
        </w:rPr>
      </w:pPr>
      <w:r w:rsidRPr="005D276F">
        <w:rPr>
          <w:lang w:val="de-CH"/>
        </w:rPr>
        <w:t>Sie finden diese Medienmitteilung einschliesslich Bilder im Inter</w:t>
      </w:r>
      <w:r>
        <w:rPr>
          <w:lang w:val="de-CH"/>
        </w:rPr>
        <w:t>n</w:t>
      </w:r>
      <w:r w:rsidRPr="005D276F">
        <w:rPr>
          <w:lang w:val="de-CH"/>
        </w:rPr>
        <w:t xml:space="preserve">et </w:t>
      </w:r>
      <w:r>
        <w:rPr>
          <w:lang w:val="de-CH"/>
        </w:rPr>
        <w:t xml:space="preserve">unter </w:t>
      </w:r>
      <w:hyperlink r:id="rId19" w:history="1">
        <w:r w:rsidRPr="002B2B6F">
          <w:rPr>
            <w:rStyle w:val="Hyperlink"/>
            <w:lang w:val="de-CH"/>
          </w:rPr>
          <w:t>www.fibl.org/en/info-centre/media.html</w:t>
        </w:r>
      </w:hyperlink>
      <w:r w:rsidR="00F678FA" w:rsidRPr="005D276F">
        <w:rPr>
          <w:lang w:val="de-CH"/>
        </w:rPr>
        <w:t>.</w:t>
      </w:r>
    </w:p>
    <w:p w14:paraId="62DB6DC9" w14:textId="13654952" w:rsidR="00370E3B" w:rsidRPr="005D276F" w:rsidRDefault="005D276F" w:rsidP="00370E3B">
      <w:pPr>
        <w:pStyle w:val="FiBLmrannotationtitle"/>
        <w:rPr>
          <w:lang w:val="de-CH"/>
        </w:rPr>
      </w:pPr>
      <w:r w:rsidRPr="005D276F">
        <w:rPr>
          <w:lang w:val="de-CH"/>
        </w:rPr>
        <w:t>Über</w:t>
      </w:r>
      <w:r w:rsidR="00370E3B" w:rsidRPr="005D276F">
        <w:rPr>
          <w:lang w:val="de-CH"/>
        </w:rPr>
        <w:t xml:space="preserve"> KCOA</w:t>
      </w:r>
    </w:p>
    <w:p w14:paraId="0723E8FC" w14:textId="77777777" w:rsidR="005D276F" w:rsidRDefault="005D276F" w:rsidP="00370E3B">
      <w:pPr>
        <w:pStyle w:val="FiBLmrannotation"/>
        <w:rPr>
          <w:lang w:val="de-CH"/>
        </w:rPr>
      </w:pPr>
      <w:r w:rsidRPr="005D276F">
        <w:rPr>
          <w:lang w:val="de-CH"/>
        </w:rPr>
        <w:t xml:space="preserve">Das Projekt Knowledge Center for Organic Agriculture and Agroecology in Africa (KCOA) arbeitet daran, Wissenslücken zu schließen um Ernährungssysteme zu fördern, die Ernährungssicherheit schaffen und die ökologischen Grenzen der Erde respektieren. Das Projekt hat fünf Wissenszentren eingerichtet, die in ganz Afrika tätig sind. Es wird von der Deutschen Gesellschaft für Internationale Zusammenarbeit (GIZ) finanziert. </w:t>
      </w:r>
    </w:p>
    <w:p w14:paraId="170FA69E" w14:textId="409F3CAF" w:rsidR="00370E3B" w:rsidRPr="00115706" w:rsidRDefault="00E40738" w:rsidP="00370E3B">
      <w:pPr>
        <w:pStyle w:val="FiBLmrannotation"/>
      </w:pPr>
      <w:hyperlink r:id="rId20" w:history="1">
        <w:r w:rsidR="005D276F" w:rsidRPr="00115706">
          <w:rPr>
            <w:rStyle w:val="Hyperlink"/>
          </w:rPr>
          <w:t>www.kcoa-africa.org</w:t>
        </w:r>
      </w:hyperlink>
    </w:p>
    <w:p w14:paraId="115AC8F1" w14:textId="579AF183" w:rsidR="00370E3B" w:rsidRPr="00115706" w:rsidRDefault="00370E3B" w:rsidP="00F678FA">
      <w:pPr>
        <w:pStyle w:val="FiBLmrstandard"/>
        <w:rPr>
          <w:sz w:val="6"/>
        </w:rPr>
      </w:pPr>
    </w:p>
    <w:p w14:paraId="47ED8586" w14:textId="76B75F78" w:rsidR="00370E3B" w:rsidRPr="00115706" w:rsidRDefault="005D276F" w:rsidP="00370E3B">
      <w:pPr>
        <w:pStyle w:val="FiBLmrannotationtitle"/>
      </w:pPr>
      <w:r w:rsidRPr="00115706">
        <w:t>Über</w:t>
      </w:r>
      <w:r w:rsidR="00370E3B" w:rsidRPr="00115706">
        <w:t xml:space="preserve"> SysCom</w:t>
      </w:r>
    </w:p>
    <w:p w14:paraId="2D94EAD4" w14:textId="77777777" w:rsidR="005D276F" w:rsidRDefault="005D276F" w:rsidP="00370E3B">
      <w:pPr>
        <w:pStyle w:val="FiBLmrannotation"/>
        <w:rPr>
          <w:lang w:val="de-CH"/>
        </w:rPr>
      </w:pPr>
      <w:r w:rsidRPr="005D276F">
        <w:rPr>
          <w:lang w:val="de-CH"/>
        </w:rPr>
        <w:t xml:space="preserve">Das Projekt Farming Systems Comparison in the Tropics (SysCom) zielt darauf ab, eine wissenschaftliche Grundlage für Diskussionen über die Leistungsfähigkeit und das Potenzial konventioneller und ökologischer landwirtschaftlicher Produktionssysteme in den Tropen zu schaffen. Es läuft seit 2007 in drei tropischen Ländern - Bolivien, Indien und Kenia. Es wird von LED, DEZA, Coop und Biovision finanziert.  </w:t>
      </w:r>
    </w:p>
    <w:p w14:paraId="7E2840B7" w14:textId="28285015" w:rsidR="00370E3B" w:rsidRPr="005D276F" w:rsidRDefault="00E40738" w:rsidP="00370E3B">
      <w:pPr>
        <w:pStyle w:val="FiBLmrannotation"/>
        <w:rPr>
          <w:lang w:val="de-CH"/>
        </w:rPr>
      </w:pPr>
      <w:hyperlink r:id="rId21" w:history="1">
        <w:r w:rsidR="00370E3B" w:rsidRPr="005D276F">
          <w:rPr>
            <w:rStyle w:val="Hyperlink"/>
            <w:lang w:val="de-CH"/>
          </w:rPr>
          <w:t>www.systems-comparison.fibl.org/index.html</w:t>
        </w:r>
      </w:hyperlink>
    </w:p>
    <w:p w14:paraId="6E30244D" w14:textId="77777777" w:rsidR="00370E3B" w:rsidRPr="005D276F" w:rsidRDefault="00370E3B" w:rsidP="00F678FA">
      <w:pPr>
        <w:pStyle w:val="FiBLmrstandard"/>
        <w:rPr>
          <w:sz w:val="6"/>
          <w:lang w:val="de-CH"/>
        </w:rPr>
      </w:pPr>
    </w:p>
    <w:p w14:paraId="039925B1" w14:textId="740B81F2" w:rsidR="002C0814" w:rsidRPr="005D276F" w:rsidRDefault="005D276F" w:rsidP="0044286A">
      <w:pPr>
        <w:pStyle w:val="FiBLmrannotationtitle"/>
        <w:rPr>
          <w:lang w:val="de-CH"/>
        </w:rPr>
      </w:pPr>
      <w:r w:rsidRPr="005D276F">
        <w:rPr>
          <w:lang w:val="de-CH"/>
        </w:rPr>
        <w:lastRenderedPageBreak/>
        <w:t>Über das</w:t>
      </w:r>
      <w:r w:rsidR="002C0814" w:rsidRPr="005D276F">
        <w:rPr>
          <w:lang w:val="de-CH"/>
        </w:rPr>
        <w:t xml:space="preserve"> FiBL</w:t>
      </w:r>
    </w:p>
    <w:p w14:paraId="7BBA53FE" w14:textId="42E05148" w:rsidR="005D276F" w:rsidRDefault="005D276F" w:rsidP="00857618">
      <w:pPr>
        <w:pStyle w:val="FiBLmrannotation"/>
        <w:rPr>
          <w:lang w:val="de-CH"/>
        </w:rPr>
      </w:pPr>
      <w:r w:rsidRPr="005D276F">
        <w:rPr>
          <w:lang w:val="de-CH"/>
        </w:rPr>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ÖMKi (ungarisches Forschungsinstitut für biologischen Landbau, 2011), FiBL Frankreich (2017) und das gemeinsam von den fünf nationalen Instituten getragene FiBL Europe (2017) an. An den verschiedenen Standorten sind rund 400 Mitarbeitende tätig. </w:t>
      </w:r>
    </w:p>
    <w:p w14:paraId="039925B4" w14:textId="2168D0FB" w:rsidR="00F678FA" w:rsidRPr="005D276F" w:rsidRDefault="00E40738" w:rsidP="00857618">
      <w:pPr>
        <w:pStyle w:val="FiBLmrannotation"/>
        <w:rPr>
          <w:lang w:val="de-CH"/>
        </w:rPr>
      </w:pPr>
      <w:hyperlink r:id="rId22" w:history="1">
        <w:r w:rsidR="005D276F" w:rsidRPr="002B2B6F">
          <w:rPr>
            <w:rStyle w:val="Hyperlink"/>
            <w:lang w:val="de-CH"/>
          </w:rPr>
          <w:t>www.fibl.org</w:t>
        </w:r>
      </w:hyperlink>
    </w:p>
    <w:sectPr w:rsidR="00F678FA" w:rsidRPr="005D276F" w:rsidSect="00936F92">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4DEF" w14:textId="77777777" w:rsidR="00E40738" w:rsidRDefault="00E40738" w:rsidP="00F53AA9">
      <w:pPr>
        <w:spacing w:after="0" w:line="240" w:lineRule="auto"/>
      </w:pPr>
      <w:r>
        <w:separator/>
      </w:r>
    </w:p>
  </w:endnote>
  <w:endnote w:type="continuationSeparator" w:id="0">
    <w:p w14:paraId="71D2CCEB" w14:textId="77777777" w:rsidR="00E40738" w:rsidRDefault="00E40738" w:rsidP="00F53AA9">
      <w:pPr>
        <w:spacing w:after="0" w:line="240" w:lineRule="auto"/>
      </w:pPr>
      <w:r>
        <w:continuationSeparator/>
      </w:r>
    </w:p>
  </w:endnote>
  <w:endnote w:type="continuationNotice" w:id="1">
    <w:p w14:paraId="5625C933" w14:textId="77777777" w:rsidR="00E40738" w:rsidRDefault="00E40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162331" w:rsidRPr="008A6B50" w14:paraId="77A9ADD1" w14:textId="77777777" w:rsidTr="00101452">
      <w:trPr>
        <w:trHeight w:val="508"/>
      </w:trPr>
      <w:tc>
        <w:tcPr>
          <w:tcW w:w="7656" w:type="dxa"/>
        </w:tcPr>
        <w:p w14:paraId="669D3DD3" w14:textId="77777777" w:rsidR="00162331" w:rsidRDefault="00162331" w:rsidP="00162331">
          <w:pPr>
            <w:pStyle w:val="FiBLmmfusszeile"/>
          </w:pPr>
          <w:r w:rsidRPr="008A6B50">
            <w:t xml:space="preserve">Forschungsinstitut für biologischen Landbau FiBL | Ackerstrasse 113 | Postfach 219 </w:t>
          </w:r>
        </w:p>
        <w:p w14:paraId="3959C30F" w14:textId="77777777" w:rsidR="00162331" w:rsidRPr="008A6B50" w:rsidRDefault="00162331" w:rsidP="00162331">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439CF682" w14:textId="77777777" w:rsidR="00162331" w:rsidRPr="008A6B50" w:rsidRDefault="00162331" w:rsidP="00162331">
          <w:pPr>
            <w:pStyle w:val="FiBLmmseitennummer"/>
          </w:pPr>
        </w:p>
      </w:tc>
    </w:tr>
  </w:tbl>
  <w:p w14:paraId="039925C4" w14:textId="77777777" w:rsidR="00D142E7" w:rsidRPr="00162331" w:rsidRDefault="00D142E7" w:rsidP="001623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5F603214" w:rsidR="00DA14CE" w:rsidRPr="000D7A27" w:rsidRDefault="00162331" w:rsidP="00DA7216">
          <w:pPr>
            <w:pStyle w:val="FiBLmrfooter"/>
          </w:pPr>
          <w:r>
            <w:t>Medienmitteilung vom</w:t>
          </w:r>
          <w:r w:rsidR="00414453">
            <w:t xml:space="preserve"> 09.02.2024</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2F7C" w14:textId="77777777" w:rsidR="00E40738" w:rsidRDefault="00E40738" w:rsidP="00F53AA9">
      <w:pPr>
        <w:spacing w:after="0" w:line="240" w:lineRule="auto"/>
      </w:pPr>
      <w:r>
        <w:separator/>
      </w:r>
    </w:p>
  </w:footnote>
  <w:footnote w:type="continuationSeparator" w:id="0">
    <w:p w14:paraId="2E08CDFB" w14:textId="77777777" w:rsidR="00E40738" w:rsidRDefault="00E40738" w:rsidP="00F53AA9">
      <w:pPr>
        <w:spacing w:after="0" w:line="240" w:lineRule="auto"/>
      </w:pPr>
      <w:r>
        <w:continuationSeparator/>
      </w:r>
    </w:p>
  </w:footnote>
  <w:footnote w:type="continuationNotice" w:id="1">
    <w:p w14:paraId="108B70A6" w14:textId="77777777" w:rsidR="00E40738" w:rsidRDefault="00E40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2192A88"/>
    <w:multiLevelType w:val="multilevel"/>
    <w:tmpl w:val="D7F8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83B4F7D"/>
    <w:multiLevelType w:val="multilevel"/>
    <w:tmpl w:val="7EFE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24358"/>
    <w:multiLevelType w:val="hybridMultilevel"/>
    <w:tmpl w:val="CD6C32E8"/>
    <w:lvl w:ilvl="0" w:tplc="BAF26DE8">
      <w:start w:val="1"/>
      <w:numFmt w:val="bullet"/>
      <w:pStyle w:val="FiBLmrbulletpoint"/>
      <w:lvlText w:val=""/>
      <w:lvlJc w:val="left"/>
      <w:pPr>
        <w:ind w:left="-135" w:hanging="360"/>
      </w:pPr>
      <w:rPr>
        <w:rFonts w:ascii="Symbol" w:hAnsi="Symbol" w:hint="default"/>
        <w:color w:val="2F6C86"/>
        <w:em w:val="none"/>
      </w:rPr>
    </w:lvl>
    <w:lvl w:ilvl="1" w:tplc="401CF8A6">
      <w:start w:val="1"/>
      <w:numFmt w:val="bullet"/>
      <w:pStyle w:val="FiBLmrbulletpoint2"/>
      <w:lvlText w:val="-"/>
      <w:lvlJc w:val="left"/>
      <w:pPr>
        <w:ind w:left="588" w:hanging="360"/>
      </w:pPr>
      <w:rPr>
        <w:rFonts w:ascii="Courier New" w:hAnsi="Courier New" w:hint="default"/>
        <w:b/>
        <w:i w:val="0"/>
        <w:color w:val="2F6C86"/>
      </w:rPr>
    </w:lvl>
    <w:lvl w:ilvl="2" w:tplc="459038C8">
      <w:start w:val="1"/>
      <w:numFmt w:val="bullet"/>
      <w:pStyle w:val="FiBLmrbulletpoint3"/>
      <w:lvlText w:val=""/>
      <w:lvlJc w:val="left"/>
      <w:pPr>
        <w:ind w:left="1308" w:hanging="360"/>
      </w:pPr>
      <w:rPr>
        <w:rFonts w:ascii="Symbol" w:hAnsi="Symbol" w:hint="default"/>
        <w:color w:val="2F6C86"/>
      </w:rPr>
    </w:lvl>
    <w:lvl w:ilvl="3" w:tplc="08070001" w:tentative="1">
      <w:start w:val="1"/>
      <w:numFmt w:val="bullet"/>
      <w:lvlText w:val=""/>
      <w:lvlJc w:val="left"/>
      <w:pPr>
        <w:ind w:left="2028" w:hanging="360"/>
      </w:pPr>
      <w:rPr>
        <w:rFonts w:ascii="Symbol" w:hAnsi="Symbol" w:hint="default"/>
      </w:rPr>
    </w:lvl>
    <w:lvl w:ilvl="4" w:tplc="08070003" w:tentative="1">
      <w:start w:val="1"/>
      <w:numFmt w:val="bullet"/>
      <w:lvlText w:val="o"/>
      <w:lvlJc w:val="left"/>
      <w:pPr>
        <w:ind w:left="2748" w:hanging="360"/>
      </w:pPr>
      <w:rPr>
        <w:rFonts w:ascii="Courier New" w:hAnsi="Courier New" w:cs="Courier New" w:hint="default"/>
      </w:rPr>
    </w:lvl>
    <w:lvl w:ilvl="5" w:tplc="08070005" w:tentative="1">
      <w:start w:val="1"/>
      <w:numFmt w:val="bullet"/>
      <w:lvlText w:val=""/>
      <w:lvlJc w:val="left"/>
      <w:pPr>
        <w:ind w:left="3468" w:hanging="360"/>
      </w:pPr>
      <w:rPr>
        <w:rFonts w:ascii="Wingdings" w:hAnsi="Wingdings" w:hint="default"/>
      </w:rPr>
    </w:lvl>
    <w:lvl w:ilvl="6" w:tplc="08070001" w:tentative="1">
      <w:start w:val="1"/>
      <w:numFmt w:val="bullet"/>
      <w:lvlText w:val=""/>
      <w:lvlJc w:val="left"/>
      <w:pPr>
        <w:ind w:left="4188" w:hanging="360"/>
      </w:pPr>
      <w:rPr>
        <w:rFonts w:ascii="Symbol" w:hAnsi="Symbol" w:hint="default"/>
      </w:rPr>
    </w:lvl>
    <w:lvl w:ilvl="7" w:tplc="08070003" w:tentative="1">
      <w:start w:val="1"/>
      <w:numFmt w:val="bullet"/>
      <w:lvlText w:val="o"/>
      <w:lvlJc w:val="left"/>
      <w:pPr>
        <w:ind w:left="4908" w:hanging="360"/>
      </w:pPr>
      <w:rPr>
        <w:rFonts w:ascii="Courier New" w:hAnsi="Courier New" w:cs="Courier New" w:hint="default"/>
      </w:rPr>
    </w:lvl>
    <w:lvl w:ilvl="8" w:tplc="08070005" w:tentative="1">
      <w:start w:val="1"/>
      <w:numFmt w:val="bullet"/>
      <w:lvlText w:val=""/>
      <w:lvlJc w:val="left"/>
      <w:pPr>
        <w:ind w:left="5628" w:hanging="360"/>
      </w:pPr>
      <w:rPr>
        <w:rFonts w:ascii="Wingdings" w:hAnsi="Wingdings" w:hint="default"/>
      </w:rPr>
    </w:lvl>
  </w:abstractNum>
  <w:abstractNum w:abstractNumId="6" w15:restartNumberingAfterBreak="0">
    <w:nsid w:val="74F06BF6"/>
    <w:multiLevelType w:val="hybridMultilevel"/>
    <w:tmpl w:val="34620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yNbYwMTA3NjU3NTBW0lEKTi0uzszPAykwqgUASfR3iiwAAAA="/>
  </w:docVars>
  <w:rsids>
    <w:rsidRoot w:val="008D48AD"/>
    <w:rsid w:val="00016010"/>
    <w:rsid w:val="00032AD3"/>
    <w:rsid w:val="00036F46"/>
    <w:rsid w:val="0007792A"/>
    <w:rsid w:val="0008157D"/>
    <w:rsid w:val="00083B21"/>
    <w:rsid w:val="00085379"/>
    <w:rsid w:val="00085A56"/>
    <w:rsid w:val="000912D9"/>
    <w:rsid w:val="00097E74"/>
    <w:rsid w:val="000A0CF7"/>
    <w:rsid w:val="000A3B13"/>
    <w:rsid w:val="000B0DFD"/>
    <w:rsid w:val="000B5156"/>
    <w:rsid w:val="000C2533"/>
    <w:rsid w:val="000C429D"/>
    <w:rsid w:val="000C7401"/>
    <w:rsid w:val="000C75D0"/>
    <w:rsid w:val="000D47C2"/>
    <w:rsid w:val="000D5714"/>
    <w:rsid w:val="000D6163"/>
    <w:rsid w:val="000D7A27"/>
    <w:rsid w:val="000E3201"/>
    <w:rsid w:val="001014EA"/>
    <w:rsid w:val="001050BE"/>
    <w:rsid w:val="00107221"/>
    <w:rsid w:val="00115706"/>
    <w:rsid w:val="00116089"/>
    <w:rsid w:val="001354F8"/>
    <w:rsid w:val="00146772"/>
    <w:rsid w:val="00162331"/>
    <w:rsid w:val="0016500C"/>
    <w:rsid w:val="0017068A"/>
    <w:rsid w:val="0018434A"/>
    <w:rsid w:val="00195EC7"/>
    <w:rsid w:val="001A2F7C"/>
    <w:rsid w:val="001A503F"/>
    <w:rsid w:val="001B3DB5"/>
    <w:rsid w:val="001D512E"/>
    <w:rsid w:val="001D53DB"/>
    <w:rsid w:val="001E1C11"/>
    <w:rsid w:val="001F529F"/>
    <w:rsid w:val="0021035D"/>
    <w:rsid w:val="00211862"/>
    <w:rsid w:val="00217211"/>
    <w:rsid w:val="002203DD"/>
    <w:rsid w:val="0022639B"/>
    <w:rsid w:val="00230924"/>
    <w:rsid w:val="00232993"/>
    <w:rsid w:val="0023525F"/>
    <w:rsid w:val="0024585A"/>
    <w:rsid w:val="00280674"/>
    <w:rsid w:val="002837D9"/>
    <w:rsid w:val="00284083"/>
    <w:rsid w:val="002925F1"/>
    <w:rsid w:val="002A2B3B"/>
    <w:rsid w:val="002A3073"/>
    <w:rsid w:val="002A662C"/>
    <w:rsid w:val="002B1D53"/>
    <w:rsid w:val="002B4582"/>
    <w:rsid w:val="002C0814"/>
    <w:rsid w:val="002C3506"/>
    <w:rsid w:val="002C37F7"/>
    <w:rsid w:val="002D757B"/>
    <w:rsid w:val="002D7D78"/>
    <w:rsid w:val="002F1625"/>
    <w:rsid w:val="002F4540"/>
    <w:rsid w:val="002F586A"/>
    <w:rsid w:val="0030119E"/>
    <w:rsid w:val="003150C5"/>
    <w:rsid w:val="003213E1"/>
    <w:rsid w:val="00333403"/>
    <w:rsid w:val="003643E9"/>
    <w:rsid w:val="00364737"/>
    <w:rsid w:val="00364FF2"/>
    <w:rsid w:val="00370E3B"/>
    <w:rsid w:val="00386A0A"/>
    <w:rsid w:val="003A061F"/>
    <w:rsid w:val="003A4191"/>
    <w:rsid w:val="003C1747"/>
    <w:rsid w:val="003C6406"/>
    <w:rsid w:val="003D1138"/>
    <w:rsid w:val="003F18FE"/>
    <w:rsid w:val="004115AB"/>
    <w:rsid w:val="00414453"/>
    <w:rsid w:val="0041671F"/>
    <w:rsid w:val="00416BA5"/>
    <w:rsid w:val="00423885"/>
    <w:rsid w:val="00423C89"/>
    <w:rsid w:val="00432921"/>
    <w:rsid w:val="00435155"/>
    <w:rsid w:val="0044286A"/>
    <w:rsid w:val="00446B90"/>
    <w:rsid w:val="004500DF"/>
    <w:rsid w:val="00450F2F"/>
    <w:rsid w:val="0045301B"/>
    <w:rsid w:val="00453849"/>
    <w:rsid w:val="00453BD9"/>
    <w:rsid w:val="004570C7"/>
    <w:rsid w:val="0045715C"/>
    <w:rsid w:val="00461BF9"/>
    <w:rsid w:val="004655D9"/>
    <w:rsid w:val="00465871"/>
    <w:rsid w:val="0046602F"/>
    <w:rsid w:val="0046749D"/>
    <w:rsid w:val="004711F0"/>
    <w:rsid w:val="004762FE"/>
    <w:rsid w:val="004807B1"/>
    <w:rsid w:val="004954F1"/>
    <w:rsid w:val="00497ED3"/>
    <w:rsid w:val="004B0992"/>
    <w:rsid w:val="004B7702"/>
    <w:rsid w:val="004C4067"/>
    <w:rsid w:val="004D3EAD"/>
    <w:rsid w:val="004D3FEF"/>
    <w:rsid w:val="004D6428"/>
    <w:rsid w:val="004D7F8A"/>
    <w:rsid w:val="004F613F"/>
    <w:rsid w:val="00516087"/>
    <w:rsid w:val="0052521B"/>
    <w:rsid w:val="00525280"/>
    <w:rsid w:val="00531301"/>
    <w:rsid w:val="00540B0E"/>
    <w:rsid w:val="00540DAE"/>
    <w:rsid w:val="00555C7D"/>
    <w:rsid w:val="0056679D"/>
    <w:rsid w:val="00567811"/>
    <w:rsid w:val="00570255"/>
    <w:rsid w:val="00571E3B"/>
    <w:rsid w:val="00580C94"/>
    <w:rsid w:val="00582BD1"/>
    <w:rsid w:val="005867AD"/>
    <w:rsid w:val="005938C8"/>
    <w:rsid w:val="0059401F"/>
    <w:rsid w:val="00594194"/>
    <w:rsid w:val="005A5717"/>
    <w:rsid w:val="005B675F"/>
    <w:rsid w:val="005C4E33"/>
    <w:rsid w:val="005C5B42"/>
    <w:rsid w:val="005C5C94"/>
    <w:rsid w:val="005D0989"/>
    <w:rsid w:val="005D276F"/>
    <w:rsid w:val="005D4571"/>
    <w:rsid w:val="005F1359"/>
    <w:rsid w:val="005F460D"/>
    <w:rsid w:val="005F5A7E"/>
    <w:rsid w:val="006232DC"/>
    <w:rsid w:val="006410F4"/>
    <w:rsid w:val="0065123F"/>
    <w:rsid w:val="006520F4"/>
    <w:rsid w:val="006569B3"/>
    <w:rsid w:val="00661678"/>
    <w:rsid w:val="0066529D"/>
    <w:rsid w:val="00681E9E"/>
    <w:rsid w:val="0068624E"/>
    <w:rsid w:val="006A6FEE"/>
    <w:rsid w:val="006B2992"/>
    <w:rsid w:val="006C015B"/>
    <w:rsid w:val="006C6438"/>
    <w:rsid w:val="006D0FF6"/>
    <w:rsid w:val="006D4D11"/>
    <w:rsid w:val="006E612A"/>
    <w:rsid w:val="0070247F"/>
    <w:rsid w:val="007057AC"/>
    <w:rsid w:val="00712776"/>
    <w:rsid w:val="00725237"/>
    <w:rsid w:val="00727486"/>
    <w:rsid w:val="0073012D"/>
    <w:rsid w:val="007353BC"/>
    <w:rsid w:val="007356D8"/>
    <w:rsid w:val="00736F11"/>
    <w:rsid w:val="0074250B"/>
    <w:rsid w:val="00754508"/>
    <w:rsid w:val="00757D90"/>
    <w:rsid w:val="0076006D"/>
    <w:rsid w:val="007601A9"/>
    <w:rsid w:val="007611D2"/>
    <w:rsid w:val="00764E69"/>
    <w:rsid w:val="007666E3"/>
    <w:rsid w:val="007819CB"/>
    <w:rsid w:val="00783BE6"/>
    <w:rsid w:val="0078787E"/>
    <w:rsid w:val="00792C93"/>
    <w:rsid w:val="00793238"/>
    <w:rsid w:val="007A051D"/>
    <w:rsid w:val="007A0D20"/>
    <w:rsid w:val="007B7A9F"/>
    <w:rsid w:val="007C6110"/>
    <w:rsid w:val="007C7E19"/>
    <w:rsid w:val="007D78B3"/>
    <w:rsid w:val="007E4BC3"/>
    <w:rsid w:val="007F2C2E"/>
    <w:rsid w:val="00806A24"/>
    <w:rsid w:val="008121D5"/>
    <w:rsid w:val="00817B94"/>
    <w:rsid w:val="00823157"/>
    <w:rsid w:val="00827004"/>
    <w:rsid w:val="008279C9"/>
    <w:rsid w:val="008361A0"/>
    <w:rsid w:val="00837C45"/>
    <w:rsid w:val="008417D3"/>
    <w:rsid w:val="00857618"/>
    <w:rsid w:val="00861053"/>
    <w:rsid w:val="008611C7"/>
    <w:rsid w:val="0086445D"/>
    <w:rsid w:val="00866E96"/>
    <w:rsid w:val="00872371"/>
    <w:rsid w:val="00885289"/>
    <w:rsid w:val="008A5E8C"/>
    <w:rsid w:val="008A6B50"/>
    <w:rsid w:val="008B7311"/>
    <w:rsid w:val="008C551C"/>
    <w:rsid w:val="008D48AD"/>
    <w:rsid w:val="008D4C35"/>
    <w:rsid w:val="008E5744"/>
    <w:rsid w:val="008F5994"/>
    <w:rsid w:val="00905013"/>
    <w:rsid w:val="009109C1"/>
    <w:rsid w:val="00912F05"/>
    <w:rsid w:val="009150B8"/>
    <w:rsid w:val="00926047"/>
    <w:rsid w:val="00926FD7"/>
    <w:rsid w:val="00936F92"/>
    <w:rsid w:val="00945AAD"/>
    <w:rsid w:val="009669B5"/>
    <w:rsid w:val="009767BF"/>
    <w:rsid w:val="00981742"/>
    <w:rsid w:val="00982A03"/>
    <w:rsid w:val="00986F71"/>
    <w:rsid w:val="009A352F"/>
    <w:rsid w:val="009A52C4"/>
    <w:rsid w:val="009C0B90"/>
    <w:rsid w:val="009C0F61"/>
    <w:rsid w:val="009C7E54"/>
    <w:rsid w:val="009D6F2F"/>
    <w:rsid w:val="009F1AD7"/>
    <w:rsid w:val="00A031AB"/>
    <w:rsid w:val="00A033E7"/>
    <w:rsid w:val="00A04F66"/>
    <w:rsid w:val="00A135C6"/>
    <w:rsid w:val="00A13FBB"/>
    <w:rsid w:val="00A365ED"/>
    <w:rsid w:val="00A54AC7"/>
    <w:rsid w:val="00A57050"/>
    <w:rsid w:val="00A624F0"/>
    <w:rsid w:val="00A632FC"/>
    <w:rsid w:val="00A64EB7"/>
    <w:rsid w:val="00A83320"/>
    <w:rsid w:val="00A8490E"/>
    <w:rsid w:val="00A84D76"/>
    <w:rsid w:val="00A8781E"/>
    <w:rsid w:val="00AA295A"/>
    <w:rsid w:val="00AA4A52"/>
    <w:rsid w:val="00AC6487"/>
    <w:rsid w:val="00B116CC"/>
    <w:rsid w:val="00B11B61"/>
    <w:rsid w:val="00B15BC3"/>
    <w:rsid w:val="00B169A5"/>
    <w:rsid w:val="00B25F0B"/>
    <w:rsid w:val="00B273DE"/>
    <w:rsid w:val="00B33A57"/>
    <w:rsid w:val="00B44024"/>
    <w:rsid w:val="00B55956"/>
    <w:rsid w:val="00B80AF5"/>
    <w:rsid w:val="00BA45EC"/>
    <w:rsid w:val="00BB5379"/>
    <w:rsid w:val="00BB6309"/>
    <w:rsid w:val="00BB7AF8"/>
    <w:rsid w:val="00BC05AC"/>
    <w:rsid w:val="00BD68A2"/>
    <w:rsid w:val="00C10742"/>
    <w:rsid w:val="00C12CA4"/>
    <w:rsid w:val="00C14AA4"/>
    <w:rsid w:val="00C25218"/>
    <w:rsid w:val="00C3309F"/>
    <w:rsid w:val="00C4331B"/>
    <w:rsid w:val="00C4660B"/>
    <w:rsid w:val="00C50896"/>
    <w:rsid w:val="00C54E7B"/>
    <w:rsid w:val="00C72197"/>
    <w:rsid w:val="00C725B7"/>
    <w:rsid w:val="00C72C25"/>
    <w:rsid w:val="00C73E52"/>
    <w:rsid w:val="00C80BB3"/>
    <w:rsid w:val="00C8256D"/>
    <w:rsid w:val="00C86BEC"/>
    <w:rsid w:val="00C93A6C"/>
    <w:rsid w:val="00CA1178"/>
    <w:rsid w:val="00CC0376"/>
    <w:rsid w:val="00CC3D03"/>
    <w:rsid w:val="00CD4B01"/>
    <w:rsid w:val="00CE1A38"/>
    <w:rsid w:val="00CE3F05"/>
    <w:rsid w:val="00CF4CEC"/>
    <w:rsid w:val="00CF6598"/>
    <w:rsid w:val="00D06A9E"/>
    <w:rsid w:val="00D07764"/>
    <w:rsid w:val="00D142E7"/>
    <w:rsid w:val="00D20589"/>
    <w:rsid w:val="00D21C90"/>
    <w:rsid w:val="00D21ED8"/>
    <w:rsid w:val="00D25E6E"/>
    <w:rsid w:val="00D37C97"/>
    <w:rsid w:val="00D47371"/>
    <w:rsid w:val="00D5665E"/>
    <w:rsid w:val="00D73085"/>
    <w:rsid w:val="00D7727C"/>
    <w:rsid w:val="00D800FC"/>
    <w:rsid w:val="00D82FEC"/>
    <w:rsid w:val="00D84B91"/>
    <w:rsid w:val="00DA14CE"/>
    <w:rsid w:val="00DA5D86"/>
    <w:rsid w:val="00DA7216"/>
    <w:rsid w:val="00DC15AC"/>
    <w:rsid w:val="00DD0000"/>
    <w:rsid w:val="00DD2F11"/>
    <w:rsid w:val="00DE2F63"/>
    <w:rsid w:val="00DE44EA"/>
    <w:rsid w:val="00E06042"/>
    <w:rsid w:val="00E16EAF"/>
    <w:rsid w:val="00E26382"/>
    <w:rsid w:val="00E3173E"/>
    <w:rsid w:val="00E32B51"/>
    <w:rsid w:val="00E34E1A"/>
    <w:rsid w:val="00E40738"/>
    <w:rsid w:val="00E433A3"/>
    <w:rsid w:val="00E451EE"/>
    <w:rsid w:val="00E64975"/>
    <w:rsid w:val="00E71FBF"/>
    <w:rsid w:val="00E83A2A"/>
    <w:rsid w:val="00EA0817"/>
    <w:rsid w:val="00EB5A57"/>
    <w:rsid w:val="00ED0946"/>
    <w:rsid w:val="00EF3E94"/>
    <w:rsid w:val="00EF726D"/>
    <w:rsid w:val="00F007D6"/>
    <w:rsid w:val="00F04498"/>
    <w:rsid w:val="00F07B60"/>
    <w:rsid w:val="00F20F6C"/>
    <w:rsid w:val="00F21C5E"/>
    <w:rsid w:val="00F354DD"/>
    <w:rsid w:val="00F463DB"/>
    <w:rsid w:val="00F524EA"/>
    <w:rsid w:val="00F53AA9"/>
    <w:rsid w:val="00F55E15"/>
    <w:rsid w:val="00F620F0"/>
    <w:rsid w:val="00F6745D"/>
    <w:rsid w:val="00F678FA"/>
    <w:rsid w:val="00F72FA7"/>
    <w:rsid w:val="00F73377"/>
    <w:rsid w:val="00FA0C71"/>
    <w:rsid w:val="00FB36B7"/>
    <w:rsid w:val="00FC7C7B"/>
    <w:rsid w:val="00FE13F0"/>
    <w:rsid w:val="00FF326A"/>
    <w:rsid w:val="05F10332"/>
    <w:rsid w:val="142AD9EA"/>
    <w:rsid w:val="1522FE3D"/>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2">
    <w:name w:val="heading 2"/>
    <w:basedOn w:val="Standard"/>
    <w:link w:val="berschrift2Zchn"/>
    <w:uiPriority w:val="9"/>
    <w:qFormat/>
    <w:rsid w:val="007601A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085379"/>
    <w:rPr>
      <w:sz w:val="16"/>
      <w:szCs w:val="16"/>
    </w:rPr>
  </w:style>
  <w:style w:type="paragraph" w:styleId="Kommentartext">
    <w:name w:val="annotation text"/>
    <w:basedOn w:val="Standard"/>
    <w:link w:val="KommentartextZchn"/>
    <w:uiPriority w:val="99"/>
    <w:semiHidden/>
    <w:unhideWhenUsed/>
    <w:rsid w:val="000853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5379"/>
    <w:rPr>
      <w:sz w:val="20"/>
      <w:szCs w:val="20"/>
    </w:rPr>
  </w:style>
  <w:style w:type="paragraph" w:styleId="Kommentarthema">
    <w:name w:val="annotation subject"/>
    <w:basedOn w:val="Kommentartext"/>
    <w:next w:val="Kommentartext"/>
    <w:link w:val="KommentarthemaZchn"/>
    <w:uiPriority w:val="99"/>
    <w:semiHidden/>
    <w:unhideWhenUsed/>
    <w:rsid w:val="00085379"/>
    <w:rPr>
      <w:b/>
      <w:bCs/>
    </w:rPr>
  </w:style>
  <w:style w:type="character" w:customStyle="1" w:styleId="KommentarthemaZchn">
    <w:name w:val="Kommentarthema Zchn"/>
    <w:basedOn w:val="KommentartextZchn"/>
    <w:link w:val="Kommentarthema"/>
    <w:uiPriority w:val="99"/>
    <w:semiHidden/>
    <w:rsid w:val="00085379"/>
    <w:rPr>
      <w:b/>
      <w:bCs/>
      <w:sz w:val="20"/>
      <w:szCs w:val="20"/>
    </w:rPr>
  </w:style>
  <w:style w:type="paragraph" w:styleId="berarbeitung">
    <w:name w:val="Revision"/>
    <w:hidden/>
    <w:uiPriority w:val="99"/>
    <w:semiHidden/>
    <w:rsid w:val="00D07764"/>
    <w:pPr>
      <w:spacing w:after="0" w:line="240" w:lineRule="auto"/>
    </w:pPr>
  </w:style>
  <w:style w:type="character" w:customStyle="1" w:styleId="berschrift2Zchn">
    <w:name w:val="Überschrift 2 Zchn"/>
    <w:basedOn w:val="Absatz-Standardschriftart"/>
    <w:link w:val="berschrift2"/>
    <w:uiPriority w:val="9"/>
    <w:rsid w:val="007601A9"/>
    <w:rPr>
      <w:rFonts w:ascii="Times New Roman" w:eastAsia="Times New Roman" w:hAnsi="Times New Roman" w:cs="Times New Roman"/>
      <w:b/>
      <w:bCs/>
      <w:sz w:val="36"/>
      <w:szCs w:val="36"/>
      <w:lang w:val="en-GB" w:eastAsia="en-GB"/>
    </w:rPr>
  </w:style>
  <w:style w:type="character" w:styleId="Fett">
    <w:name w:val="Strong"/>
    <w:basedOn w:val="Absatz-Standardschriftart"/>
    <w:uiPriority w:val="22"/>
    <w:qFormat/>
    <w:rsid w:val="005C5B42"/>
    <w:rPr>
      <w:b/>
      <w:bCs/>
    </w:rPr>
  </w:style>
  <w:style w:type="paragraph" w:styleId="StandardWeb">
    <w:name w:val="Normal (Web)"/>
    <w:basedOn w:val="Standard"/>
    <w:uiPriority w:val="99"/>
    <w:semiHidden/>
    <w:unhideWhenUsed/>
    <w:rsid w:val="000C2533"/>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FiBLmmfusszeile">
    <w:name w:val="FiBL_mm_fusszeile"/>
    <w:basedOn w:val="Standard"/>
    <w:qFormat/>
    <w:rsid w:val="00162331"/>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seitennummer">
    <w:name w:val="FiBL_mm_seitennummer"/>
    <w:basedOn w:val="FiBLmmfusszeile"/>
    <w:qFormat/>
    <w:rsid w:val="0016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6233">
      <w:bodyDiv w:val="1"/>
      <w:marLeft w:val="0"/>
      <w:marRight w:val="0"/>
      <w:marTop w:val="0"/>
      <w:marBottom w:val="0"/>
      <w:divBdr>
        <w:top w:val="none" w:sz="0" w:space="0" w:color="auto"/>
        <w:left w:val="none" w:sz="0" w:space="0" w:color="auto"/>
        <w:bottom w:val="none" w:sz="0" w:space="0" w:color="auto"/>
        <w:right w:val="none" w:sz="0" w:space="0" w:color="auto"/>
      </w:divBdr>
    </w:div>
    <w:div w:id="600839034">
      <w:bodyDiv w:val="1"/>
      <w:marLeft w:val="0"/>
      <w:marRight w:val="0"/>
      <w:marTop w:val="0"/>
      <w:marBottom w:val="0"/>
      <w:divBdr>
        <w:top w:val="none" w:sz="0" w:space="0" w:color="auto"/>
        <w:left w:val="none" w:sz="0" w:space="0" w:color="auto"/>
        <w:bottom w:val="none" w:sz="0" w:space="0" w:color="auto"/>
        <w:right w:val="none" w:sz="0" w:space="0" w:color="auto"/>
      </w:divBdr>
      <w:divsChild>
        <w:div w:id="1386176968">
          <w:marLeft w:val="0"/>
          <w:marRight w:val="0"/>
          <w:marTop w:val="0"/>
          <w:marBottom w:val="0"/>
          <w:divBdr>
            <w:top w:val="single" w:sz="2" w:space="0" w:color="D9D9E3"/>
            <w:left w:val="single" w:sz="2" w:space="0" w:color="D9D9E3"/>
            <w:bottom w:val="single" w:sz="2" w:space="0" w:color="D9D9E3"/>
            <w:right w:val="single" w:sz="2" w:space="0" w:color="D9D9E3"/>
          </w:divBdr>
          <w:divsChild>
            <w:div w:id="754328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376486">
                  <w:marLeft w:val="0"/>
                  <w:marRight w:val="0"/>
                  <w:marTop w:val="0"/>
                  <w:marBottom w:val="0"/>
                  <w:divBdr>
                    <w:top w:val="single" w:sz="2" w:space="0" w:color="D9D9E3"/>
                    <w:left w:val="single" w:sz="2" w:space="0" w:color="D9D9E3"/>
                    <w:bottom w:val="single" w:sz="2" w:space="0" w:color="D9D9E3"/>
                    <w:right w:val="single" w:sz="2" w:space="0" w:color="D9D9E3"/>
                  </w:divBdr>
                  <w:divsChild>
                    <w:div w:id="1904637176">
                      <w:marLeft w:val="0"/>
                      <w:marRight w:val="0"/>
                      <w:marTop w:val="0"/>
                      <w:marBottom w:val="0"/>
                      <w:divBdr>
                        <w:top w:val="single" w:sz="2" w:space="0" w:color="D9D9E3"/>
                        <w:left w:val="single" w:sz="2" w:space="0" w:color="D9D9E3"/>
                        <w:bottom w:val="single" w:sz="2" w:space="0" w:color="D9D9E3"/>
                        <w:right w:val="single" w:sz="2" w:space="0" w:color="D9D9E3"/>
                      </w:divBdr>
                      <w:divsChild>
                        <w:div w:id="610211975">
                          <w:marLeft w:val="0"/>
                          <w:marRight w:val="0"/>
                          <w:marTop w:val="0"/>
                          <w:marBottom w:val="0"/>
                          <w:divBdr>
                            <w:top w:val="single" w:sz="2" w:space="0" w:color="D9D9E3"/>
                            <w:left w:val="single" w:sz="2" w:space="0" w:color="D9D9E3"/>
                            <w:bottom w:val="single" w:sz="2" w:space="0" w:color="D9D9E3"/>
                            <w:right w:val="single" w:sz="2" w:space="0" w:color="D9D9E3"/>
                          </w:divBdr>
                          <w:divsChild>
                            <w:div w:id="1661619066">
                              <w:marLeft w:val="0"/>
                              <w:marRight w:val="0"/>
                              <w:marTop w:val="0"/>
                              <w:marBottom w:val="0"/>
                              <w:divBdr>
                                <w:top w:val="single" w:sz="2" w:space="0" w:color="D9D9E3"/>
                                <w:left w:val="single" w:sz="2" w:space="0" w:color="D9D9E3"/>
                                <w:bottom w:val="single" w:sz="2" w:space="0" w:color="D9D9E3"/>
                                <w:right w:val="single" w:sz="2" w:space="0" w:color="D9D9E3"/>
                              </w:divBdr>
                              <w:divsChild>
                                <w:div w:id="809790908">
                                  <w:marLeft w:val="0"/>
                                  <w:marRight w:val="0"/>
                                  <w:marTop w:val="0"/>
                                  <w:marBottom w:val="0"/>
                                  <w:divBdr>
                                    <w:top w:val="single" w:sz="2" w:space="0" w:color="D9D9E3"/>
                                    <w:left w:val="single" w:sz="2" w:space="0" w:color="D9D9E3"/>
                                    <w:bottom w:val="single" w:sz="2" w:space="0" w:color="D9D9E3"/>
                                    <w:right w:val="single" w:sz="2" w:space="0" w:color="D9D9E3"/>
                                  </w:divBdr>
                                  <w:divsChild>
                                    <w:div w:id="1901743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466771906">
      <w:bodyDiv w:val="1"/>
      <w:marLeft w:val="0"/>
      <w:marRight w:val="0"/>
      <w:marTop w:val="0"/>
      <w:marBottom w:val="0"/>
      <w:divBdr>
        <w:top w:val="none" w:sz="0" w:space="0" w:color="auto"/>
        <w:left w:val="none" w:sz="0" w:space="0" w:color="auto"/>
        <w:bottom w:val="none" w:sz="0" w:space="0" w:color="auto"/>
        <w:right w:val="none" w:sz="0" w:space="0" w:color="auto"/>
      </w:divBdr>
    </w:div>
    <w:div w:id="1484467139">
      <w:bodyDiv w:val="1"/>
      <w:marLeft w:val="0"/>
      <w:marRight w:val="0"/>
      <w:marTop w:val="0"/>
      <w:marBottom w:val="0"/>
      <w:divBdr>
        <w:top w:val="none" w:sz="0" w:space="0" w:color="auto"/>
        <w:left w:val="none" w:sz="0" w:space="0" w:color="auto"/>
        <w:bottom w:val="none" w:sz="0" w:space="0" w:color="auto"/>
        <w:right w:val="none" w:sz="0" w:space="0" w:color="auto"/>
      </w:divBdr>
    </w:div>
    <w:div w:id="1511719226">
      <w:bodyDiv w:val="1"/>
      <w:marLeft w:val="0"/>
      <w:marRight w:val="0"/>
      <w:marTop w:val="0"/>
      <w:marBottom w:val="0"/>
      <w:divBdr>
        <w:top w:val="none" w:sz="0" w:space="0" w:color="auto"/>
        <w:left w:val="none" w:sz="0" w:space="0" w:color="auto"/>
        <w:bottom w:val="none" w:sz="0" w:space="0" w:color="auto"/>
        <w:right w:val="none" w:sz="0" w:space="0" w:color="auto"/>
      </w:divBdr>
    </w:div>
    <w:div w:id="1826816640">
      <w:bodyDiv w:val="1"/>
      <w:marLeft w:val="0"/>
      <w:marRight w:val="0"/>
      <w:marTop w:val="0"/>
      <w:marBottom w:val="0"/>
      <w:divBdr>
        <w:top w:val="none" w:sz="0" w:space="0" w:color="auto"/>
        <w:left w:val="none" w:sz="0" w:space="0" w:color="auto"/>
        <w:bottom w:val="none" w:sz="0" w:space="0" w:color="auto"/>
        <w:right w:val="none" w:sz="0" w:space="0" w:color="auto"/>
      </w:divBdr>
    </w:div>
    <w:div w:id="1861431471">
      <w:bodyDiv w:val="1"/>
      <w:marLeft w:val="0"/>
      <w:marRight w:val="0"/>
      <w:marTop w:val="0"/>
      <w:marBottom w:val="0"/>
      <w:divBdr>
        <w:top w:val="none" w:sz="0" w:space="0" w:color="auto"/>
        <w:left w:val="none" w:sz="0" w:space="0" w:color="auto"/>
        <w:bottom w:val="none" w:sz="0" w:space="0" w:color="auto"/>
        <w:right w:val="none" w:sz="0" w:space="0" w:color="auto"/>
      </w:divBdr>
    </w:div>
    <w:div w:id="1863199359">
      <w:bodyDiv w:val="1"/>
      <w:marLeft w:val="0"/>
      <w:marRight w:val="0"/>
      <w:marTop w:val="0"/>
      <w:marBottom w:val="0"/>
      <w:divBdr>
        <w:top w:val="none" w:sz="0" w:space="0" w:color="auto"/>
        <w:left w:val="none" w:sz="0" w:space="0" w:color="auto"/>
        <w:bottom w:val="none" w:sz="0" w:space="0" w:color="auto"/>
        <w:right w:val="none" w:sz="0" w:space="0" w:color="auto"/>
      </w:divBdr>
    </w:div>
    <w:div w:id="1929118577">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en/themes/projectdatabase/projectitem/project/1816" TargetMode="External"/><Relationship Id="rId3" Type="http://schemas.openxmlformats.org/officeDocument/2006/relationships/customXml" Target="../customXml/item3.xml"/><Relationship Id="rId21" Type="http://schemas.openxmlformats.org/officeDocument/2006/relationships/hyperlink" Target="file:///\\fibl.ch\files\BBK\F&#246;ller_Eva\MM%20Policy%20Dossier\www.systems-comparison.fibl.org\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fibl.ch\files\BBK\F&#246;ller_Eva\MM%20Policy%20Dossier\beate.huber@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41%2062%20865%2017%2011" TargetMode="External"/><Relationship Id="rId20" Type="http://schemas.openxmlformats.org/officeDocument/2006/relationships/hyperlink" Target="http://www.kcoa-afric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41%2062%20865%2004%200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ibl.org/en/info-centre/med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de/shop/2000-tropics-policy-dossier" TargetMode="External"/><Relationship Id="rId22"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7D8C2EB284645A0C996A5CAF60250" ma:contentTypeVersion="14" ma:contentTypeDescription="Create a new document." ma:contentTypeScope="" ma:versionID="9d5500818752ec24cb30e587c3e4044e">
  <xsd:schema xmlns:xsd="http://www.w3.org/2001/XMLSchema" xmlns:xs="http://www.w3.org/2001/XMLSchema" xmlns:p="http://schemas.microsoft.com/office/2006/metadata/properties" xmlns:ns2="a73b4f53-78d3-4d40-bd1d-9c2544913755" xmlns:ns3="00425e99-768f-45fb-bc5a-af14b6dfa7d3" targetNamespace="http://schemas.microsoft.com/office/2006/metadata/properties" ma:root="true" ma:fieldsID="0d256abdc587d55d0f7f2f043ba54846" ns2:_="" ns3:_="">
    <xsd:import namespace="a73b4f53-78d3-4d40-bd1d-9c2544913755"/>
    <xsd:import namespace="00425e99-768f-45fb-bc5a-af14b6dfa7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b4f53-78d3-4d40-bd1d-9c2544913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c49ad8-0d76-4442-b3ec-dfaba3082b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25e99-768f-45fb-bc5a-af14b6dfa7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5a38f0-fc09-4f2c-b6b0-58036a96f516}" ma:internalName="TaxCatchAll" ma:showField="CatchAllData" ma:web="00425e99-768f-45fb-bc5a-af14b6dfa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25e99-768f-45fb-bc5a-af14b6dfa7d3" xsi:nil="true"/>
    <lcf76f155ced4ddcb4097134ff3c332f xmlns="a73b4f53-78d3-4d40-bd1d-9c25449137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1A90-83B6-4D62-9A9E-94B4B9A3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b4f53-78d3-4d40-bd1d-9c2544913755"/>
    <ds:schemaRef ds:uri="00425e99-768f-45fb-bc5a-af14b6df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00425e99-768f-45fb-bc5a-af14b6dfa7d3"/>
    <ds:schemaRef ds:uri="a73b4f53-78d3-4d40-bd1d-9c2544913755"/>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88501FBC-3EF8-4AFE-B37A-C63C58EA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7506</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unterstützt Wandel mit Agrarökologie und Biolandbau in den Tropen</dc:title>
  <dc:creator>FiBL</dc:creator>
  <cp:lastModifiedBy>Basler Andreas</cp:lastModifiedBy>
  <cp:revision>9</cp:revision>
  <cp:lastPrinted>2017-07-05T15:05:00Z</cp:lastPrinted>
  <dcterms:created xsi:type="dcterms:W3CDTF">2024-02-09T13:13:00Z</dcterms:created>
  <dcterms:modified xsi:type="dcterms:W3CDTF">2024-02-09T16:49:00Z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0x0101003B57D8C2EB284645A0C996A5CAF60250</vt:lpwstr>
  </property>
  <property fmtid="{D5CDD505-2E9C-101B-9397-08002B2CF9AE}" pid="3" name="GrammarlyDocumentId">
    <vt:lpwstr>2b4c06ecac54f0c1a72a444792384656b9dfaac3b16502717587b4fa6f79a4f2</vt:lpwstr>
  </property>
  <property fmtid="{D5CDD505-2E9C-101B-9397-08002B2CF9AE}" pid="4" name="MediaServiceImageTags">
    <vt:lpwstr/>
  </property>
</Properties>
</file>