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2D6B4459"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680E1B">
        <w:t xml:space="preserve"> </w:t>
      </w:r>
    </w:p>
    <w:p w14:paraId="72E71BF1" w14:textId="77777777" w:rsidR="000E2A78" w:rsidRDefault="000E2A78" w:rsidP="000E2A78">
      <w:pPr>
        <w:pStyle w:val="FiBLsubheading"/>
        <w:rPr>
          <w:sz w:val="28"/>
          <w:szCs w:val="28"/>
          <w:lang w:val="de-CH"/>
        </w:rPr>
      </w:pPr>
      <w:r>
        <w:rPr>
          <w:sz w:val="28"/>
          <w:szCs w:val="28"/>
          <w:lang w:val="de-CH"/>
        </w:rPr>
        <w:t xml:space="preserve">Gartenfans aufgepasst: Neue Infomaterialien für eine Gartengestaltung mit Mehrwert </w:t>
      </w:r>
    </w:p>
    <w:p w14:paraId="1BF06EA2" w14:textId="22FCBC7E" w:rsidR="000E2A78" w:rsidRDefault="000E2A78" w:rsidP="000E2A78">
      <w:pPr>
        <w:pStyle w:val="FiBLbildunterschrift"/>
        <w:rPr>
          <w:b/>
        </w:rPr>
      </w:pPr>
      <w:r>
        <w:rPr>
          <w:b/>
        </w:rPr>
        <w:t xml:space="preserve">Gärten sind primär durch die Nutzung durch den Menschen geprägt. Die Forschung zeigt aber, dass Gärten und urbanen Grünflächen auch eine wichtige Rolle zur Erhaltung der Artenvielfalt und Bodenqualität in der Stadt </w:t>
      </w:r>
      <w:proofErr w:type="gramStart"/>
      <w:r>
        <w:rPr>
          <w:b/>
        </w:rPr>
        <w:t>zukommt</w:t>
      </w:r>
      <w:proofErr w:type="gramEnd"/>
      <w:r>
        <w:rPr>
          <w:b/>
        </w:rPr>
        <w:t xml:space="preserve">. </w:t>
      </w:r>
      <w:bookmarkStart w:id="0" w:name="_Hlk117675528"/>
      <w:r>
        <w:rPr>
          <w:b/>
        </w:rPr>
        <w:t xml:space="preserve">Wie Garteninteressierte gleichzeitig ihren Bedürfnissen und jenen der Tiere gerecht werden können, dabei helfen neue Infobroschüren und eine App. </w:t>
      </w:r>
      <w:bookmarkEnd w:id="0"/>
    </w:p>
    <w:p w14:paraId="4100CF23" w14:textId="2E1D7E0C" w:rsidR="00425269" w:rsidRPr="00C84FC3" w:rsidRDefault="00425269" w:rsidP="00C84FC3">
      <w:pPr>
        <w:pStyle w:val="FiBLmmtitel"/>
        <w:tabs>
          <w:tab w:val="left" w:pos="2220"/>
          <w:tab w:val="center" w:pos="4252"/>
        </w:tabs>
      </w:pPr>
      <w:r w:rsidRPr="000E2A78">
        <w:tab/>
      </w:r>
      <w:r w:rsidR="00C84FC3">
        <w:rPr>
          <w:noProof/>
        </w:rPr>
        <w:drawing>
          <wp:inline distT="0" distB="0" distL="0" distR="0" wp14:anchorId="36B89C62" wp14:editId="63542508">
            <wp:extent cx="5387340" cy="356616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7340" cy="3566160"/>
                    </a:xfrm>
                    <a:prstGeom prst="rect">
                      <a:avLst/>
                    </a:prstGeom>
                    <a:noFill/>
                    <a:ln>
                      <a:noFill/>
                    </a:ln>
                  </pic:spPr>
                </pic:pic>
              </a:graphicData>
            </a:graphic>
          </wp:inline>
        </w:drawing>
      </w:r>
    </w:p>
    <w:p w14:paraId="5A1F9D21" w14:textId="77777777" w:rsidR="00425269" w:rsidRPr="00C84FC3" w:rsidRDefault="00425269" w:rsidP="009C0B90">
      <w:pPr>
        <w:pStyle w:val="FiBLmmstandard"/>
        <w:rPr>
          <w:highlight w:val="yellow"/>
        </w:rPr>
      </w:pPr>
    </w:p>
    <w:p w14:paraId="055A6453" w14:textId="5B63F458" w:rsidR="00C84FC3" w:rsidRDefault="00E06042" w:rsidP="00C84FC3">
      <w:pPr>
        <w:pStyle w:val="FiBLstandard"/>
      </w:pPr>
      <w:r w:rsidRPr="00C84FC3">
        <w:t xml:space="preserve">(Frick, </w:t>
      </w:r>
      <w:r w:rsidR="000E2A78" w:rsidRPr="00C84FC3">
        <w:t>0</w:t>
      </w:r>
      <w:r w:rsidR="00C053F3">
        <w:t>3</w:t>
      </w:r>
      <w:r w:rsidR="000E2A78" w:rsidRPr="00C84FC3">
        <w:t>.11.2022</w:t>
      </w:r>
      <w:r w:rsidRPr="00C84FC3">
        <w:t xml:space="preserve">) </w:t>
      </w:r>
      <w:r w:rsidR="00C84FC3">
        <w:t>Im Forschungsprojekt «</w:t>
      </w:r>
      <w:proofErr w:type="spellStart"/>
      <w:r w:rsidR="00C84FC3">
        <w:t>Better</w:t>
      </w:r>
      <w:proofErr w:type="spellEnd"/>
      <w:r w:rsidR="00C84FC3">
        <w:t xml:space="preserve"> Gardens» untersuchte</w:t>
      </w:r>
      <w:r w:rsidR="00402C1E">
        <w:t xml:space="preserve"> ein Team</w:t>
      </w:r>
      <w:r w:rsidR="00C84FC3">
        <w:t xml:space="preserve"> de</w:t>
      </w:r>
      <w:r w:rsidR="00890D78">
        <w:t xml:space="preserve">s Forschungsinstituts für biologischen Landbau </w:t>
      </w:r>
      <w:r w:rsidR="00C84FC3">
        <w:t xml:space="preserve">FiBL und der Eidgenössischen Forschungsanstalt für Wald, Schnee und Landschaft WSL wie sich die Gartenbewirtschaftung auf den sozialen Wert, die biologische Vielfalt und die Bodenqualität von Gärten auswirkt. Die Untersuchungen lieferten eine Fülle von Resultaten, darunter auch eine Reihe von Möglichkeiten, wie Gärten bewirtschaftet werden können, um sowohl die biologische Vielfalt als auch den Nutzen und die Aufenthaltsqualität für den Menschen zu erhöhen. </w:t>
      </w:r>
    </w:p>
    <w:p w14:paraId="762B625D" w14:textId="77777777" w:rsidR="00C84FC3" w:rsidRDefault="00C84FC3" w:rsidP="00C84FC3">
      <w:pPr>
        <w:pStyle w:val="FiBLstandard"/>
        <w:rPr>
          <w:b/>
        </w:rPr>
      </w:pPr>
    </w:p>
    <w:p w14:paraId="622CF1A7" w14:textId="77777777" w:rsidR="00C84FC3" w:rsidRDefault="00C84FC3" w:rsidP="00C84FC3">
      <w:pPr>
        <w:pStyle w:val="FiBLstandard"/>
        <w:rPr>
          <w:b/>
        </w:rPr>
      </w:pPr>
    </w:p>
    <w:p w14:paraId="77C776F3" w14:textId="796992AD" w:rsidR="00C84FC3" w:rsidRDefault="00C84FC3" w:rsidP="00C84FC3">
      <w:pPr>
        <w:pStyle w:val="FiBLstandard"/>
        <w:rPr>
          <w:b/>
        </w:rPr>
      </w:pPr>
      <w:r>
        <w:rPr>
          <w:b/>
        </w:rPr>
        <w:t>Städtische Grünflächen als Lebensraum</w:t>
      </w:r>
    </w:p>
    <w:p w14:paraId="3A2B4E53" w14:textId="77777777" w:rsidR="00C84FC3" w:rsidRDefault="00C84FC3" w:rsidP="00C84FC3">
      <w:pPr>
        <w:pStyle w:val="FiBLstandard"/>
      </w:pPr>
      <w:r>
        <w:t>Insbesondere vielfältige und kleinflächig strukturierte Anlagen, grosse Gärten mit alten Baumbeständen oder naturnah angelegte und extensiv gepflegte Gärten bieten gute Lebensbedingungen für viele Artengruppen. Ausserdem stellte sich heraus, dass viele Gärtnerinnen und Gärtner zur Förderung der biologischen Vielfalt in der Stadt beitragen möchten. Damit liefert das Projekt auch Argumente für die Erhaltung von städtischen Grünflächen und Familiengärten.</w:t>
      </w:r>
    </w:p>
    <w:p w14:paraId="2A689E58" w14:textId="77777777" w:rsidR="00C84FC3" w:rsidRDefault="00C84FC3" w:rsidP="00C84FC3">
      <w:pPr>
        <w:pStyle w:val="FiBLstandard"/>
        <w:rPr>
          <w:b/>
        </w:rPr>
      </w:pPr>
      <w:r>
        <w:rPr>
          <w:b/>
        </w:rPr>
        <w:t>Praktische Umsetzung der Forschungsergebnisse</w:t>
      </w:r>
    </w:p>
    <w:p w14:paraId="0A8F67CB" w14:textId="169FDA93" w:rsidR="00C84FC3" w:rsidRDefault="00C84FC3" w:rsidP="00C84FC3">
      <w:pPr>
        <w:autoSpaceDE w:val="0"/>
        <w:autoSpaceDN w:val="0"/>
        <w:adjustRightInd w:val="0"/>
        <w:rPr>
          <w:rFonts w:ascii="Palatino Linotype" w:hAnsi="Palatino Linotype"/>
        </w:rPr>
      </w:pPr>
      <w:r w:rsidRPr="009400DB">
        <w:rPr>
          <w:rFonts w:ascii="Palatino Linotype" w:hAnsi="Palatino Linotype"/>
        </w:rPr>
        <w:t xml:space="preserve">Die </w:t>
      </w:r>
      <w:r>
        <w:rPr>
          <w:rFonts w:ascii="Palatino Linotype" w:hAnsi="Palatino Linotype"/>
        </w:rPr>
        <w:t>Ergebnisse</w:t>
      </w:r>
      <w:r w:rsidRPr="009400DB">
        <w:rPr>
          <w:rFonts w:ascii="Palatino Linotype" w:hAnsi="Palatino Linotype"/>
        </w:rPr>
        <w:t xml:space="preserve"> aus dem vierjährigen </w:t>
      </w:r>
      <w:r>
        <w:rPr>
          <w:rFonts w:ascii="Palatino Linotype" w:hAnsi="Palatino Linotype"/>
        </w:rPr>
        <w:t>Forschungsprojekt</w:t>
      </w:r>
      <w:r w:rsidRPr="009400DB">
        <w:rPr>
          <w:rFonts w:ascii="Palatino Linotype" w:hAnsi="Palatino Linotype"/>
        </w:rPr>
        <w:t xml:space="preserve"> </w:t>
      </w:r>
      <w:r>
        <w:rPr>
          <w:rFonts w:ascii="Palatino Linotype" w:hAnsi="Palatino Linotype"/>
        </w:rPr>
        <w:t>sind</w:t>
      </w:r>
      <w:r w:rsidRPr="009400DB">
        <w:rPr>
          <w:rFonts w:ascii="Palatino Linotype" w:hAnsi="Palatino Linotype"/>
        </w:rPr>
        <w:t xml:space="preserve"> nun in verschiedenen Materialien aufbereitet</w:t>
      </w:r>
      <w:r>
        <w:rPr>
          <w:rFonts w:ascii="Palatino Linotype" w:hAnsi="Palatino Linotype"/>
        </w:rPr>
        <w:t xml:space="preserve">, um sie auch langfristig für Praktikerinnen und Praktiker nutzbar zu machen. Die Infobroschüren sind auf </w:t>
      </w:r>
      <w:r w:rsidR="00E34C0F">
        <w:rPr>
          <w:rFonts w:ascii="Palatino Linotype" w:hAnsi="Palatino Linotype"/>
        </w:rPr>
        <w:t xml:space="preserve">Deutsch, </w:t>
      </w:r>
      <w:r>
        <w:rPr>
          <w:rFonts w:ascii="Palatino Linotype" w:hAnsi="Palatino Linotype"/>
        </w:rPr>
        <w:t>Französisch und Italienisch verfügbar, die App ist in deutscher Sprache erhältlich.</w:t>
      </w:r>
    </w:p>
    <w:p w14:paraId="6501E719" w14:textId="77777777" w:rsidR="00C84FC3" w:rsidRDefault="00C84FC3" w:rsidP="00C84FC3">
      <w:pPr>
        <w:autoSpaceDE w:val="0"/>
        <w:autoSpaceDN w:val="0"/>
        <w:adjustRightInd w:val="0"/>
        <w:rPr>
          <w:rFonts w:ascii="Palatino Linotype" w:hAnsi="Palatino Linotype"/>
        </w:rPr>
      </w:pPr>
      <w:r w:rsidRPr="0024768F">
        <w:rPr>
          <w:rFonts w:ascii="Palatino Linotype" w:hAnsi="Palatino Linotype"/>
          <w:b/>
        </w:rPr>
        <w:t>Garten Workshops</w:t>
      </w:r>
      <w:r>
        <w:rPr>
          <w:rFonts w:ascii="Palatino Linotype" w:hAnsi="Palatino Linotype"/>
          <w:b/>
        </w:rPr>
        <w:t xml:space="preserve"> fördern den Austausch</w:t>
      </w:r>
    </w:p>
    <w:p w14:paraId="150B9CF3" w14:textId="77777777" w:rsidR="00C84FC3" w:rsidRDefault="00C84FC3" w:rsidP="00C84FC3">
      <w:pPr>
        <w:autoSpaceDE w:val="0"/>
        <w:autoSpaceDN w:val="0"/>
        <w:adjustRightInd w:val="0"/>
        <w:rPr>
          <w:rFonts w:ascii="Palatino Linotype" w:hAnsi="Palatino Linotype"/>
        </w:rPr>
      </w:pPr>
      <w:r>
        <w:rPr>
          <w:rFonts w:ascii="Palatino Linotype" w:hAnsi="Palatino Linotype"/>
        </w:rPr>
        <w:t xml:space="preserve">Der </w:t>
      </w:r>
      <w:proofErr w:type="spellStart"/>
      <w:r>
        <w:rPr>
          <w:rFonts w:ascii="Palatino Linotype" w:hAnsi="Palatino Linotype"/>
        </w:rPr>
        <w:t>Better</w:t>
      </w:r>
      <w:proofErr w:type="spellEnd"/>
      <w:r>
        <w:rPr>
          <w:rFonts w:ascii="Palatino Linotype" w:hAnsi="Palatino Linotype"/>
        </w:rPr>
        <w:t xml:space="preserve"> Gardens Workshop schärft den Blick für die Artenvielfalt und den Erholungswert von Gärten.</w:t>
      </w:r>
      <w:r>
        <w:t xml:space="preserve"> </w:t>
      </w:r>
      <w:r>
        <w:rPr>
          <w:rFonts w:ascii="Palatino Linotype" w:hAnsi="Palatino Linotype"/>
        </w:rPr>
        <w:t xml:space="preserve">Eine Anleitung zur Durchführung solcher Workshops richtet sich an engagierte Personen und Organisationen, die selbst einen Wissensaustausch zu den Themen Biodiversität und Bodenqualität in Gärten umsetzen möchten. </w:t>
      </w:r>
    </w:p>
    <w:p w14:paraId="453684A7" w14:textId="77777777" w:rsidR="00C84FC3" w:rsidRDefault="00C84FC3" w:rsidP="00C84FC3">
      <w:pPr>
        <w:autoSpaceDE w:val="0"/>
        <w:autoSpaceDN w:val="0"/>
        <w:adjustRightInd w:val="0"/>
        <w:rPr>
          <w:rFonts w:ascii="Palatino Linotype" w:hAnsi="Palatino Linotype"/>
          <w:b/>
        </w:rPr>
      </w:pPr>
      <w:r>
        <w:rPr>
          <w:rFonts w:ascii="Palatino Linotype" w:hAnsi="Palatino Linotype"/>
          <w:b/>
        </w:rPr>
        <w:t>Eine App zur Vernetzung von Lebensräumen</w:t>
      </w:r>
    </w:p>
    <w:p w14:paraId="578BD302" w14:textId="77777777" w:rsidR="00C84FC3" w:rsidRDefault="00C84FC3" w:rsidP="00C84FC3">
      <w:pPr>
        <w:autoSpaceDE w:val="0"/>
        <w:autoSpaceDN w:val="0"/>
        <w:adjustRightInd w:val="0"/>
      </w:pPr>
      <w:r>
        <w:rPr>
          <w:rFonts w:ascii="Palatino Linotype" w:hAnsi="Palatino Linotype"/>
        </w:rPr>
        <w:t xml:space="preserve">In der </w:t>
      </w:r>
      <w:proofErr w:type="spellStart"/>
      <w:r>
        <w:rPr>
          <w:rFonts w:ascii="Palatino Linotype" w:hAnsi="Palatino Linotype"/>
        </w:rPr>
        <w:t>Better</w:t>
      </w:r>
      <w:proofErr w:type="spellEnd"/>
      <w:r>
        <w:rPr>
          <w:rFonts w:ascii="Palatino Linotype" w:hAnsi="Palatino Linotype"/>
        </w:rPr>
        <w:t xml:space="preserve"> Gardens Mobile-App sind Informationen zur Schaffung und Pflege von über zwanzig Lebensräumen abrufbar. Mehr als 60 Tier-, Pilz- und Flechtenarten im Garten sind porträtiert. Die App bietet die Möglichkeit Lebensräume im eigenen Garten, auf dem Balkon oder anderen Grünflächen zu registrieren und ausgehend davon ein Vernetzungsprojekt für verschiedene Arten zu starten.</w:t>
      </w:r>
      <w:r>
        <w:t xml:space="preserve"> </w:t>
      </w:r>
      <w:r w:rsidRPr="0024768F">
        <w:rPr>
          <w:rFonts w:ascii="Palatino Linotype" w:hAnsi="Palatino Linotype"/>
        </w:rPr>
        <w:t xml:space="preserve">Die Vernetzung der Nutzer*innen und ihrer Gärten </w:t>
      </w:r>
      <w:proofErr w:type="gramStart"/>
      <w:r w:rsidRPr="0024768F">
        <w:rPr>
          <w:rFonts w:ascii="Palatino Linotype" w:hAnsi="Palatino Linotype"/>
        </w:rPr>
        <w:t>vergrössert</w:t>
      </w:r>
      <w:proofErr w:type="gramEnd"/>
      <w:r w:rsidRPr="0024768F">
        <w:rPr>
          <w:rFonts w:ascii="Palatino Linotype" w:hAnsi="Palatino Linotype"/>
        </w:rPr>
        <w:t xml:space="preserve"> auch die Lebensräume von vielen Arten. Die App ist für Android Geräte auf dem Google Playstore verfügbar.</w:t>
      </w:r>
    </w:p>
    <w:p w14:paraId="48001B21" w14:textId="77777777" w:rsidR="00C84FC3" w:rsidRDefault="00C84FC3" w:rsidP="00C84FC3">
      <w:pPr>
        <w:autoSpaceDE w:val="0"/>
        <w:autoSpaceDN w:val="0"/>
        <w:adjustRightInd w:val="0"/>
        <w:rPr>
          <w:rFonts w:ascii="Palatino Linotype" w:hAnsi="Palatino Linotype"/>
          <w:b/>
        </w:rPr>
      </w:pPr>
      <w:r>
        <w:rPr>
          <w:rFonts w:ascii="Palatino Linotype" w:hAnsi="Palatino Linotype"/>
          <w:b/>
        </w:rPr>
        <w:t>Botschaften mit grosser Wirkung</w:t>
      </w:r>
    </w:p>
    <w:p w14:paraId="471DAE15" w14:textId="77777777" w:rsidR="00C84FC3" w:rsidRDefault="00C84FC3" w:rsidP="00C84FC3">
      <w:pPr>
        <w:rPr>
          <w:rFonts w:ascii="Gill Sans MT" w:hAnsi="Gill Sans MT"/>
          <w:sz w:val="24"/>
        </w:rPr>
      </w:pPr>
      <w:r w:rsidRPr="00AD5AD3">
        <w:rPr>
          <w:rFonts w:ascii="Palatino Linotype" w:hAnsi="Palatino Linotype"/>
        </w:rPr>
        <w:t>Daneben stehen a</w:t>
      </w:r>
      <w:r>
        <w:rPr>
          <w:rFonts w:ascii="Palatino Linotype" w:hAnsi="Palatino Linotype"/>
        </w:rPr>
        <w:t>cht leicht verständliche Schlüsselbotschaften</w:t>
      </w:r>
      <w:r w:rsidRPr="00562820">
        <w:rPr>
          <w:rFonts w:ascii="Palatino Linotype" w:hAnsi="Palatino Linotype"/>
        </w:rPr>
        <w:t xml:space="preserve"> zur Verfügung, welche di</w:t>
      </w:r>
      <w:r>
        <w:rPr>
          <w:rFonts w:ascii="Palatino Linotype" w:hAnsi="Palatino Linotype"/>
        </w:rPr>
        <w:t xml:space="preserve">e </w:t>
      </w:r>
      <w:r w:rsidRPr="00562820">
        <w:rPr>
          <w:rFonts w:ascii="Palatino Linotype" w:hAnsi="Palatino Linotype"/>
        </w:rPr>
        <w:t>wichtigsten Erkenntnisse aus dem Projekt in Praxisempfehlungen zusammenfassen. Die auf Forschungsergebnissen basierenden Tipps zeigen, dass die Förderung von Biodiversität in Gärten nicht nur ökologische Vorteile bringt, sondern auch zu einem höheren Erholungswert und zur Bodenqualität beiträgt. Sie richten sich vor allem an Hobbygärtnerinnen und -gärtner, Vereine sowie öffentliche und private Verwaltungen</w:t>
      </w:r>
      <w:r w:rsidRPr="00526603">
        <w:rPr>
          <w:rFonts w:ascii="Palatino Linotype" w:hAnsi="Palatino Linotype"/>
        </w:rPr>
        <w:t xml:space="preserve"> und können als Kommunikationsmedien zum Beispiel in den Workshops verwendet werden.</w:t>
      </w:r>
    </w:p>
    <w:p w14:paraId="3365AEFA" w14:textId="77777777" w:rsidR="00EF7EC1" w:rsidRPr="00EF7EC1" w:rsidRDefault="00CD4B01" w:rsidP="00EF7EC1">
      <w:pPr>
        <w:pStyle w:val="FiBLmmzusatzinfo"/>
      </w:pPr>
      <w:r w:rsidRPr="00EF7EC1">
        <w:lastRenderedPageBreak/>
        <w:t>FiBL</w:t>
      </w:r>
      <w:r w:rsidR="00890D78" w:rsidRPr="00EF7EC1">
        <w:t xml:space="preserve"> </w:t>
      </w:r>
      <w:r w:rsidRPr="00EF7EC1">
        <w:t>Kontakte</w:t>
      </w:r>
      <w:r w:rsidR="00A27464" w:rsidRPr="00EF7EC1">
        <w:t xml:space="preserve"> </w:t>
      </w:r>
    </w:p>
    <w:p w14:paraId="7D4A7187" w14:textId="53E5D693" w:rsidR="003C6406" w:rsidRDefault="00C84FC3" w:rsidP="00BC161C">
      <w:pPr>
        <w:pStyle w:val="FiBLmmaufzhlungszeichen"/>
      </w:pPr>
      <w:r>
        <w:t>Mirjam Schleiffer</w:t>
      </w:r>
      <w:r w:rsidR="003C6406">
        <w:t xml:space="preserve">, </w:t>
      </w:r>
      <w:r>
        <w:t>Departement für Agrar- und Ernährungssysteme</w:t>
      </w:r>
      <w:r w:rsidR="003C4537">
        <w:br/>
      </w:r>
      <w:r w:rsidR="0001151E">
        <w:t>Tel</w:t>
      </w:r>
      <w:r w:rsidR="00866E96">
        <w:t xml:space="preserve"> +41 62 </w:t>
      </w:r>
      <w:r w:rsidR="003E2286">
        <w:t xml:space="preserve">865 </w:t>
      </w:r>
      <w:r>
        <w:t>63 60</w:t>
      </w:r>
      <w:r w:rsidR="00866E96">
        <w:t xml:space="preserve">, </w:t>
      </w:r>
      <w:r w:rsidR="009F3D54">
        <w:t xml:space="preserve">E-Mail </w:t>
      </w:r>
      <w:hyperlink r:id="rId14" w:history="1">
        <w:r w:rsidRPr="00C84FC3">
          <w:rPr>
            <w:rStyle w:val="Hyperlink"/>
          </w:rPr>
          <w:t>mirjam.schleiffer@fibl.org</w:t>
        </w:r>
      </w:hyperlink>
      <w:r w:rsidR="009F3D54" w:rsidRPr="00C84FC3">
        <w:t xml:space="preserve"> </w:t>
      </w:r>
    </w:p>
    <w:p w14:paraId="7D4A7188" w14:textId="00800565" w:rsidR="00CD4B01" w:rsidRDefault="00C84FC3" w:rsidP="00CD4B01">
      <w:pPr>
        <w:pStyle w:val="FiBLmmaufzhlungszeichen"/>
      </w:pPr>
      <w:r>
        <w:t>Simona Moosmann</w:t>
      </w:r>
      <w:r w:rsidR="00CD4B01" w:rsidRPr="00CD4B01">
        <w:t>,</w:t>
      </w:r>
      <w:r w:rsidR="009F3D54">
        <w:t xml:space="preserve"> </w:t>
      </w:r>
      <w:r>
        <w:t>Departement für Beratung, Bildung &amp; Kommunikation</w:t>
      </w:r>
      <w:r w:rsidR="00CD4B01">
        <w:br/>
      </w:r>
      <w:r w:rsidR="0001151E">
        <w:t>Tel</w:t>
      </w:r>
      <w:r w:rsidR="00CD4B01" w:rsidRPr="00CD4B01">
        <w:t xml:space="preserve"> </w:t>
      </w:r>
      <w:r w:rsidR="009F3D54" w:rsidRPr="009F3D54">
        <w:t xml:space="preserve">+41 62 865 </w:t>
      </w:r>
      <w:r>
        <w:t>04 68</w:t>
      </w:r>
      <w:r w:rsidR="00CD4B01" w:rsidRPr="00CD4B01">
        <w:t xml:space="preserve">, E-Mail </w:t>
      </w:r>
      <w:hyperlink r:id="rId15" w:history="1">
        <w:r w:rsidR="00F66BF0" w:rsidRPr="00416F29">
          <w:rPr>
            <w:rStyle w:val="Hyperlink"/>
          </w:rPr>
          <w:t>simona.moosmann@fibl.org</w:t>
        </w:r>
      </w:hyperlink>
      <w:r w:rsidR="009F3D54">
        <w:t xml:space="preserve"> </w:t>
      </w:r>
    </w:p>
    <w:p w14:paraId="4A5BAA17" w14:textId="77777777" w:rsidR="00F66BF0" w:rsidRDefault="00F66BF0" w:rsidP="00F66BF0">
      <w:pPr>
        <w:pStyle w:val="FiBLmmaufzhlungszeichen"/>
        <w:numPr>
          <w:ilvl w:val="0"/>
          <w:numId w:val="0"/>
        </w:numPr>
        <w:ind w:left="426"/>
      </w:pPr>
    </w:p>
    <w:p w14:paraId="6E05B894" w14:textId="77777777" w:rsidR="00F66BF0" w:rsidRDefault="00661678" w:rsidP="00F66BF0">
      <w:pPr>
        <w:pStyle w:val="FiBLmmzusatzinfo"/>
        <w:spacing w:before="120"/>
      </w:pPr>
      <w:r>
        <w:t>Förderer und Gönner</w:t>
      </w:r>
    </w:p>
    <w:p w14:paraId="4E176D1C" w14:textId="4F09E7FE" w:rsidR="00F66BF0" w:rsidRPr="00F66BF0" w:rsidRDefault="00F66BF0" w:rsidP="00F66BF0">
      <w:pPr>
        <w:pStyle w:val="FiBLmmzusatzinfo"/>
        <w:spacing w:before="120"/>
        <w:rPr>
          <w:rFonts w:ascii="Palatino Linotype" w:hAnsi="Palatino Linotype"/>
          <w:b w:val="0"/>
        </w:rPr>
      </w:pPr>
      <w:r w:rsidRPr="00F66BF0">
        <w:rPr>
          <w:rFonts w:ascii="Palatino Linotype" w:hAnsi="Palatino Linotype"/>
          <w:b w:val="0"/>
        </w:rPr>
        <w:t>Schweizerische</w:t>
      </w:r>
      <w:r w:rsidR="00DE0869">
        <w:rPr>
          <w:rFonts w:ascii="Palatino Linotype" w:hAnsi="Palatino Linotype"/>
          <w:b w:val="0"/>
        </w:rPr>
        <w:t>r</w:t>
      </w:r>
      <w:r w:rsidRPr="00F66BF0">
        <w:rPr>
          <w:rFonts w:ascii="Palatino Linotype" w:hAnsi="Palatino Linotype"/>
          <w:b w:val="0"/>
        </w:rPr>
        <w:t xml:space="preserve"> Nationalfonds </w:t>
      </w:r>
      <w:r w:rsidR="00E433B4">
        <w:rPr>
          <w:rFonts w:ascii="Palatino Linotype" w:hAnsi="Palatino Linotype"/>
          <w:b w:val="0"/>
        </w:rPr>
        <w:t>(</w:t>
      </w:r>
      <w:r w:rsidRPr="00F66BF0">
        <w:rPr>
          <w:rFonts w:ascii="Palatino Linotype" w:hAnsi="Palatino Linotype"/>
          <w:b w:val="0"/>
        </w:rPr>
        <w:t>SNF</w:t>
      </w:r>
      <w:r w:rsidR="00E433B4">
        <w:rPr>
          <w:rFonts w:ascii="Palatino Linotype" w:hAnsi="Palatino Linotype"/>
          <w:b w:val="0"/>
        </w:rPr>
        <w:t>)</w:t>
      </w:r>
    </w:p>
    <w:p w14:paraId="7D4A718B" w14:textId="0D636C31" w:rsidR="00CD4B01" w:rsidRDefault="00CD4B01" w:rsidP="00CD4B01">
      <w:pPr>
        <w:pStyle w:val="FiBLmmzusatzinfo"/>
      </w:pPr>
      <w:r>
        <w:t>Partner</w:t>
      </w:r>
    </w:p>
    <w:p w14:paraId="3A3A48ED" w14:textId="2BE48D7E" w:rsidR="005922DF" w:rsidRPr="005922DF" w:rsidRDefault="001362C7" w:rsidP="005922DF">
      <w:pPr>
        <w:pStyle w:val="FiBLmmstandard"/>
      </w:pPr>
      <w:r>
        <w:t xml:space="preserve">Forschungsanstalt für Wald, Schnee und Landschaft WSL </w:t>
      </w:r>
    </w:p>
    <w:p w14:paraId="7D4A718C" w14:textId="074604B6" w:rsidR="00195EC7" w:rsidRDefault="00195EC7" w:rsidP="00195EC7">
      <w:pPr>
        <w:pStyle w:val="FiBLmmzusatzinfo"/>
      </w:pPr>
      <w:r>
        <w:t>Links</w:t>
      </w:r>
    </w:p>
    <w:p w14:paraId="242F7011" w14:textId="79301D22" w:rsidR="00AC1519" w:rsidRDefault="001250CA" w:rsidP="00AC1519">
      <w:pPr>
        <w:pStyle w:val="FiBLmmstandard"/>
      </w:pPr>
      <w:hyperlink r:id="rId16" w:history="1">
        <w:r w:rsidR="00AC1519" w:rsidRPr="00416F29">
          <w:rPr>
            <w:rStyle w:val="Hyperlink"/>
          </w:rPr>
          <w:t>https://www.bettergardens.ch/de/index.html</w:t>
        </w:r>
      </w:hyperlink>
    </w:p>
    <w:p w14:paraId="7D4A7190" w14:textId="77777777" w:rsidR="002A7256" w:rsidRDefault="002A7256" w:rsidP="002A7256">
      <w:pPr>
        <w:pStyle w:val="FiBLmmzusatzinfo"/>
      </w:pPr>
      <w:r>
        <w:t>Diese Medienmitteilung im Internet</w:t>
      </w:r>
    </w:p>
    <w:p w14:paraId="7D4A7191" w14:textId="18765322" w:rsidR="007C691F" w:rsidRDefault="007C691F" w:rsidP="007C691F">
      <w:pPr>
        <w:pStyle w:val="FiBLmmstandard"/>
      </w:pPr>
      <w:r>
        <w:t xml:space="preserve">Sie finden diese Medienmitteilung im Internet unter </w:t>
      </w:r>
      <w:hyperlink r:id="rId17" w:history="1">
        <w:r w:rsidR="00B83FDA">
          <w:rPr>
            <w:rStyle w:val="Hyperlink"/>
          </w:rPr>
          <w:t>www.fibl.org/de/infothek/medien.html</w:t>
        </w:r>
      </w:hyperlink>
      <w:r w:rsidR="004B6C83">
        <w:t>.</w:t>
      </w:r>
    </w:p>
    <w:p w14:paraId="16A5CD51" w14:textId="77777777" w:rsidR="009F3D54" w:rsidRDefault="009F3D54" w:rsidP="009F3D54">
      <w:pPr>
        <w:pStyle w:val="FiBLmmzusatzinfo"/>
      </w:pPr>
      <w:r>
        <w:t>Weiteres Bildmaterial zum Herunterladen</w:t>
      </w:r>
    </w:p>
    <w:p w14:paraId="1155763D" w14:textId="19668B3F" w:rsidR="009F3D54" w:rsidRDefault="009F3D54" w:rsidP="007C691F">
      <w:pPr>
        <w:pStyle w:val="FiBLmmstandard"/>
      </w:pPr>
      <w:r>
        <w:t xml:space="preserve">Bildmaterial steht unter dem folgenden Link zur Verfügung: </w:t>
      </w:r>
      <w:hyperlink r:id="rId18" w:history="1">
        <w:r w:rsidR="00C053F3" w:rsidRPr="00C053F3">
          <w:rPr>
            <w:rStyle w:val="Hyperlink"/>
          </w:rPr>
          <w:t>https://biomedia.picturepark.com/s/PcSiytkN</w:t>
        </w:r>
      </w:hyperlink>
    </w:p>
    <w:p w14:paraId="5269D848" w14:textId="7CA3D96C" w:rsidR="001362C7" w:rsidRPr="00DE4771" w:rsidRDefault="001362C7" w:rsidP="001362C7">
      <w:pPr>
        <w:rPr>
          <w:rFonts w:ascii="Palatino Linotype" w:hAnsi="Palatino Linotype"/>
        </w:rPr>
      </w:pPr>
      <w:r w:rsidRPr="00DE4771">
        <w:rPr>
          <w:rFonts w:ascii="Palatino Linotype" w:hAnsi="Palatino Linotype"/>
        </w:rPr>
        <w:t>Bildunterschrift</w:t>
      </w:r>
      <w:r w:rsidR="004C2243">
        <w:rPr>
          <w:rFonts w:ascii="Palatino Linotype" w:hAnsi="Palatino Linotype"/>
        </w:rPr>
        <w:t>en</w:t>
      </w:r>
      <w:r w:rsidRPr="00DE4771">
        <w:rPr>
          <w:rFonts w:ascii="Palatino Linotype" w:hAnsi="Palatino Linotype"/>
        </w:rPr>
        <w:t xml:space="preserve">: </w:t>
      </w:r>
    </w:p>
    <w:p w14:paraId="2512844A" w14:textId="44099FD9" w:rsidR="001362C7" w:rsidRDefault="004C2243" w:rsidP="007C691F">
      <w:pPr>
        <w:pStyle w:val="FiBLmmstandard"/>
      </w:pPr>
      <w:r>
        <w:t>Gartentisch</w:t>
      </w:r>
      <w:r w:rsidR="00DE4771">
        <w:t xml:space="preserve">: Gärten in der Stadt können sowohl Lebensraum für verschiedene </w:t>
      </w:r>
      <w:proofErr w:type="spellStart"/>
      <w:r w:rsidR="00DE4771">
        <w:t>Tier-und</w:t>
      </w:r>
      <w:proofErr w:type="spellEnd"/>
      <w:r w:rsidR="00DE4771">
        <w:t xml:space="preserve"> Pflanzenarten als auch Raum für soziale Begegnungen und Erholung sein. Foto: </w:t>
      </w:r>
      <w:r w:rsidR="00674733">
        <w:t xml:space="preserve">Sofia </w:t>
      </w:r>
      <w:proofErr w:type="spellStart"/>
      <w:r w:rsidR="00674733">
        <w:t>Mangili</w:t>
      </w:r>
      <w:proofErr w:type="spellEnd"/>
    </w:p>
    <w:p w14:paraId="38904D5E" w14:textId="06055BFD" w:rsidR="00DE4771" w:rsidRDefault="004C2243" w:rsidP="007C691F">
      <w:pPr>
        <w:pStyle w:val="FiBLmmstandard"/>
      </w:pPr>
      <w:r>
        <w:t>Garten-Workshop</w:t>
      </w:r>
      <w:r w:rsidR="00DE4771">
        <w:t xml:space="preserve">: Das Projekt </w:t>
      </w:r>
      <w:proofErr w:type="spellStart"/>
      <w:r w:rsidR="003056E4">
        <w:t>B</w:t>
      </w:r>
      <w:r w:rsidR="00DE4771">
        <w:t>etter</w:t>
      </w:r>
      <w:proofErr w:type="spellEnd"/>
      <w:r w:rsidR="00DE4771">
        <w:t xml:space="preserve"> Gardens </w:t>
      </w:r>
      <w:r w:rsidR="003056E4">
        <w:t xml:space="preserve">fördert </w:t>
      </w:r>
      <w:r w:rsidR="00F21CAD">
        <w:t>Begegnungen und Wissensaustausch in urbane</w:t>
      </w:r>
      <w:bookmarkStart w:id="1" w:name="_GoBack"/>
      <w:bookmarkEnd w:id="1"/>
      <w:r w:rsidR="00F21CAD">
        <w:t>n Gärten. Foto: FiBL</w:t>
      </w:r>
      <w:r w:rsidR="00565D56">
        <w:t>,</w:t>
      </w:r>
      <w:r w:rsidR="00F21CAD">
        <w:t xml:space="preserve"> Mirjam Schleiffer</w:t>
      </w:r>
    </w:p>
    <w:p w14:paraId="2B6F4707" w14:textId="67049AFA" w:rsidR="00AE00FE" w:rsidRDefault="00AE00FE" w:rsidP="007C691F">
      <w:pPr>
        <w:pStyle w:val="FiBLmmstandard"/>
      </w:pPr>
    </w:p>
    <w:p w14:paraId="36BA54F1" w14:textId="25597F83" w:rsidR="00AE00FE" w:rsidRDefault="00AE00FE" w:rsidP="007C691F">
      <w:pPr>
        <w:pStyle w:val="FiBLmmstandard"/>
      </w:pPr>
    </w:p>
    <w:p w14:paraId="757D95E2" w14:textId="6DEC0260" w:rsidR="00AE00FE" w:rsidRDefault="00AE00FE" w:rsidP="007C691F">
      <w:pPr>
        <w:pStyle w:val="FiBLmmstandard"/>
      </w:pPr>
    </w:p>
    <w:p w14:paraId="1223FFB5" w14:textId="0A158CB6" w:rsidR="00AE00FE" w:rsidRDefault="00AE00FE" w:rsidP="007C691F">
      <w:pPr>
        <w:pStyle w:val="FiBLmmstandard"/>
      </w:pPr>
    </w:p>
    <w:p w14:paraId="77C3E04E" w14:textId="77777777" w:rsidR="00AE00FE" w:rsidRDefault="00AE00FE" w:rsidP="007C691F">
      <w:pPr>
        <w:pStyle w:val="FiBLmmstandard"/>
      </w:pPr>
    </w:p>
    <w:p w14:paraId="7D4A7192" w14:textId="7480CFFC" w:rsidR="002C0814" w:rsidRPr="00A04F66" w:rsidRDefault="002C0814" w:rsidP="00A17E51">
      <w:pPr>
        <w:pStyle w:val="FiBLmmerluterungtitel"/>
      </w:pPr>
      <w:r w:rsidRPr="00A17E51">
        <w:lastRenderedPageBreak/>
        <w:t>Über</w:t>
      </w:r>
      <w:r w:rsidRPr="00A04F66">
        <w:t xml:space="preserve"> das FiBL</w:t>
      </w:r>
    </w:p>
    <w:p w14:paraId="7D4A7195" w14:textId="35C97F7D"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w:t>
      </w:r>
      <w:r w:rsidR="009F3D54">
        <w:t>350</w:t>
      </w:r>
      <w:r w:rsidRPr="00DB7736">
        <w:t xml:space="preserve"> Mitarbeitende tätig. </w:t>
      </w:r>
      <w:hyperlink r:id="rId19" w:history="1">
        <w:r w:rsidR="005B07DB">
          <w:rPr>
            <w:rStyle w:val="Hyperlink"/>
          </w:rPr>
          <w:t>www.fibl.org</w:t>
        </w:r>
      </w:hyperlink>
    </w:p>
    <w:sectPr w:rsidR="004730C6" w:rsidRPr="00450FA1" w:rsidSect="001B31D5">
      <w:footerReference w:type="default" r:id="rId2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5CBE3" w14:textId="77777777" w:rsidR="00560C26" w:rsidRDefault="00560C26" w:rsidP="00F53AA9">
      <w:pPr>
        <w:spacing w:after="0" w:line="240" w:lineRule="auto"/>
      </w:pPr>
      <w:r>
        <w:separator/>
      </w:r>
    </w:p>
  </w:endnote>
  <w:endnote w:type="continuationSeparator" w:id="0">
    <w:p w14:paraId="3EB3E513" w14:textId="77777777" w:rsidR="00560C26" w:rsidRDefault="00560C2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0F4B32B" w:rsidR="00DA14CE" w:rsidRPr="001926E1" w:rsidRDefault="00DA14CE" w:rsidP="001926E1">
          <w:pPr>
            <w:pStyle w:val="FiBLmmfusszeile"/>
          </w:pPr>
          <w:r>
            <w:t xml:space="preserve">Medienmitteilung </w:t>
          </w:r>
          <w:r w:rsidRPr="0042536D">
            <w:t xml:space="preserve">vom </w:t>
          </w:r>
          <w:r w:rsidR="00AC1519" w:rsidRPr="0042536D">
            <w:t>0</w:t>
          </w:r>
          <w:r w:rsidR="001250CA">
            <w:t>3</w:t>
          </w:r>
          <w:r w:rsidR="00AC1519" w:rsidRPr="0042536D">
            <w:t>.11.2022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F7052" w14:textId="77777777" w:rsidR="00560C26" w:rsidRDefault="00560C26" w:rsidP="00F53AA9">
      <w:pPr>
        <w:spacing w:after="0" w:line="240" w:lineRule="auto"/>
      </w:pPr>
      <w:r>
        <w:separator/>
      </w:r>
    </w:p>
  </w:footnote>
  <w:footnote w:type="continuationSeparator" w:id="0">
    <w:p w14:paraId="7F9716A0" w14:textId="77777777" w:rsidR="00560C26" w:rsidRDefault="00560C2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157D"/>
    <w:rsid w:val="00084373"/>
    <w:rsid w:val="00097E74"/>
    <w:rsid w:val="000A0CF7"/>
    <w:rsid w:val="000A3B13"/>
    <w:rsid w:val="000B5156"/>
    <w:rsid w:val="000C1341"/>
    <w:rsid w:val="000C75D0"/>
    <w:rsid w:val="000D5714"/>
    <w:rsid w:val="000D7A27"/>
    <w:rsid w:val="000E2A78"/>
    <w:rsid w:val="000F2BE9"/>
    <w:rsid w:val="001050BE"/>
    <w:rsid w:val="00107221"/>
    <w:rsid w:val="001250CA"/>
    <w:rsid w:val="001354F8"/>
    <w:rsid w:val="001362C7"/>
    <w:rsid w:val="001366DE"/>
    <w:rsid w:val="00146772"/>
    <w:rsid w:val="00164C87"/>
    <w:rsid w:val="0017068A"/>
    <w:rsid w:val="00183A3D"/>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80674"/>
    <w:rsid w:val="002925F1"/>
    <w:rsid w:val="002A7256"/>
    <w:rsid w:val="002B1D53"/>
    <w:rsid w:val="002C0814"/>
    <w:rsid w:val="002C3506"/>
    <w:rsid w:val="002C4031"/>
    <w:rsid w:val="002D757B"/>
    <w:rsid w:val="002D7D78"/>
    <w:rsid w:val="002E414D"/>
    <w:rsid w:val="002F586A"/>
    <w:rsid w:val="003056E4"/>
    <w:rsid w:val="003150C5"/>
    <w:rsid w:val="003847CC"/>
    <w:rsid w:val="003A4191"/>
    <w:rsid w:val="003C3779"/>
    <w:rsid w:val="003C4537"/>
    <w:rsid w:val="003C6406"/>
    <w:rsid w:val="003D1138"/>
    <w:rsid w:val="003E2286"/>
    <w:rsid w:val="003E5C36"/>
    <w:rsid w:val="00402C1E"/>
    <w:rsid w:val="0041671F"/>
    <w:rsid w:val="0041689E"/>
    <w:rsid w:val="00423C89"/>
    <w:rsid w:val="00425269"/>
    <w:rsid w:val="0042536D"/>
    <w:rsid w:val="00425CDF"/>
    <w:rsid w:val="0044286A"/>
    <w:rsid w:val="00446B90"/>
    <w:rsid w:val="00450F2F"/>
    <w:rsid w:val="00450FA1"/>
    <w:rsid w:val="00453BD9"/>
    <w:rsid w:val="004570C7"/>
    <w:rsid w:val="00465871"/>
    <w:rsid w:val="0046602F"/>
    <w:rsid w:val="004730C6"/>
    <w:rsid w:val="004762FE"/>
    <w:rsid w:val="004807B1"/>
    <w:rsid w:val="004B6C83"/>
    <w:rsid w:val="004C2243"/>
    <w:rsid w:val="004C4067"/>
    <w:rsid w:val="004D0109"/>
    <w:rsid w:val="004D6428"/>
    <w:rsid w:val="004F613F"/>
    <w:rsid w:val="0053530C"/>
    <w:rsid w:val="00540B0E"/>
    <w:rsid w:val="00540DAE"/>
    <w:rsid w:val="00555C7D"/>
    <w:rsid w:val="00560C26"/>
    <w:rsid w:val="00565D56"/>
    <w:rsid w:val="00571E3B"/>
    <w:rsid w:val="00580C94"/>
    <w:rsid w:val="005867AD"/>
    <w:rsid w:val="005922DF"/>
    <w:rsid w:val="005938C8"/>
    <w:rsid w:val="0059401F"/>
    <w:rsid w:val="005B07DB"/>
    <w:rsid w:val="005D0989"/>
    <w:rsid w:val="005F1359"/>
    <w:rsid w:val="005F5A7E"/>
    <w:rsid w:val="006410F4"/>
    <w:rsid w:val="00661678"/>
    <w:rsid w:val="0066529D"/>
    <w:rsid w:val="00674733"/>
    <w:rsid w:val="00680E1B"/>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F2027"/>
    <w:rsid w:val="007F7BF7"/>
    <w:rsid w:val="00817B94"/>
    <w:rsid w:val="00823157"/>
    <w:rsid w:val="008417D3"/>
    <w:rsid w:val="00861053"/>
    <w:rsid w:val="00861AC8"/>
    <w:rsid w:val="008658FB"/>
    <w:rsid w:val="00866E96"/>
    <w:rsid w:val="00870F62"/>
    <w:rsid w:val="00872371"/>
    <w:rsid w:val="00890D78"/>
    <w:rsid w:val="008A5E8C"/>
    <w:rsid w:val="008A6B50"/>
    <w:rsid w:val="008D48AD"/>
    <w:rsid w:val="009109C1"/>
    <w:rsid w:val="00912F05"/>
    <w:rsid w:val="009669B5"/>
    <w:rsid w:val="00981742"/>
    <w:rsid w:val="00982A03"/>
    <w:rsid w:val="00986F71"/>
    <w:rsid w:val="009B52A0"/>
    <w:rsid w:val="009C0B90"/>
    <w:rsid w:val="009C0F61"/>
    <w:rsid w:val="009C7E54"/>
    <w:rsid w:val="009F3D54"/>
    <w:rsid w:val="00A033E7"/>
    <w:rsid w:val="00A04F66"/>
    <w:rsid w:val="00A135C6"/>
    <w:rsid w:val="00A17E51"/>
    <w:rsid w:val="00A27464"/>
    <w:rsid w:val="00A365ED"/>
    <w:rsid w:val="00A57050"/>
    <w:rsid w:val="00A624F0"/>
    <w:rsid w:val="00A83320"/>
    <w:rsid w:val="00AA295A"/>
    <w:rsid w:val="00AC1519"/>
    <w:rsid w:val="00AC6487"/>
    <w:rsid w:val="00AD5AD3"/>
    <w:rsid w:val="00AE00FE"/>
    <w:rsid w:val="00B116CC"/>
    <w:rsid w:val="00B11B61"/>
    <w:rsid w:val="00B169A5"/>
    <w:rsid w:val="00B25F0B"/>
    <w:rsid w:val="00B273DE"/>
    <w:rsid w:val="00B44024"/>
    <w:rsid w:val="00B83FDA"/>
    <w:rsid w:val="00BA32E0"/>
    <w:rsid w:val="00BB6309"/>
    <w:rsid w:val="00BB7AF8"/>
    <w:rsid w:val="00BC05AC"/>
    <w:rsid w:val="00BC161C"/>
    <w:rsid w:val="00C053F3"/>
    <w:rsid w:val="00C10742"/>
    <w:rsid w:val="00C14AA4"/>
    <w:rsid w:val="00C16594"/>
    <w:rsid w:val="00C50896"/>
    <w:rsid w:val="00C54E7B"/>
    <w:rsid w:val="00C725B7"/>
    <w:rsid w:val="00C73E52"/>
    <w:rsid w:val="00C8256D"/>
    <w:rsid w:val="00C84FC3"/>
    <w:rsid w:val="00C93A6C"/>
    <w:rsid w:val="00CC3D03"/>
    <w:rsid w:val="00CD4B01"/>
    <w:rsid w:val="00CE1A38"/>
    <w:rsid w:val="00CF4CEC"/>
    <w:rsid w:val="00D142E7"/>
    <w:rsid w:val="00D20589"/>
    <w:rsid w:val="00D25E6E"/>
    <w:rsid w:val="00D7727C"/>
    <w:rsid w:val="00D82FEC"/>
    <w:rsid w:val="00DA14CE"/>
    <w:rsid w:val="00DA5D86"/>
    <w:rsid w:val="00DC15AC"/>
    <w:rsid w:val="00DD0000"/>
    <w:rsid w:val="00DE0869"/>
    <w:rsid w:val="00DE44EA"/>
    <w:rsid w:val="00DE4771"/>
    <w:rsid w:val="00E06042"/>
    <w:rsid w:val="00E20C77"/>
    <w:rsid w:val="00E26382"/>
    <w:rsid w:val="00E32B51"/>
    <w:rsid w:val="00E34C0F"/>
    <w:rsid w:val="00E433A3"/>
    <w:rsid w:val="00E433B4"/>
    <w:rsid w:val="00E64975"/>
    <w:rsid w:val="00E71FBF"/>
    <w:rsid w:val="00ED0322"/>
    <w:rsid w:val="00ED0946"/>
    <w:rsid w:val="00EE2D4C"/>
    <w:rsid w:val="00EF726D"/>
    <w:rsid w:val="00EF7EC1"/>
    <w:rsid w:val="00F07B60"/>
    <w:rsid w:val="00F21C5E"/>
    <w:rsid w:val="00F21CAD"/>
    <w:rsid w:val="00F463DB"/>
    <w:rsid w:val="00F53AA9"/>
    <w:rsid w:val="00F60E58"/>
    <w:rsid w:val="00F66BF0"/>
    <w:rsid w:val="00F6745D"/>
    <w:rsid w:val="00F73377"/>
    <w:rsid w:val="00FC7C7B"/>
    <w:rsid w:val="00FE69E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paragraph" w:customStyle="1" w:styleId="FiBLsubheading">
    <w:name w:val="FiBL_subheading"/>
    <w:basedOn w:val="Standard"/>
    <w:next w:val="Standard"/>
    <w:qFormat/>
    <w:rsid w:val="000E2A78"/>
    <w:pPr>
      <w:spacing w:before="360" w:after="120" w:line="280" w:lineRule="atLeast"/>
    </w:pPr>
    <w:rPr>
      <w:rFonts w:ascii="Gill Sans MT" w:hAnsi="Gill Sans MT"/>
      <w:b/>
      <w:lang w:val="en-GB"/>
    </w:rPr>
  </w:style>
  <w:style w:type="paragraph" w:customStyle="1" w:styleId="FiBLbildunterschrift">
    <w:name w:val="FiBL_bildunterschrift"/>
    <w:basedOn w:val="Standard"/>
    <w:next w:val="Standard"/>
    <w:qFormat/>
    <w:rsid w:val="000E2A78"/>
    <w:pPr>
      <w:spacing w:before="120" w:after="200" w:line="240" w:lineRule="auto"/>
    </w:pPr>
    <w:rPr>
      <w:rFonts w:ascii="Gill Sans MT" w:hAnsi="Gill Sans MT"/>
    </w:rPr>
  </w:style>
  <w:style w:type="paragraph" w:customStyle="1" w:styleId="FiBLstandard">
    <w:name w:val="FiBL_standard"/>
    <w:qFormat/>
    <w:rsid w:val="00C84FC3"/>
    <w:pPr>
      <w:spacing w:after="120" w:line="280" w:lineRule="atLeast"/>
      <w:jc w:val="both"/>
    </w:pPr>
    <w:rPr>
      <w:rFonts w:ascii="Palatino Linotype" w:hAnsi="Palatino Linotype"/>
    </w:rPr>
  </w:style>
  <w:style w:type="character" w:styleId="Kommentarzeichen">
    <w:name w:val="annotation reference"/>
    <w:basedOn w:val="Absatz-Standardschriftart"/>
    <w:uiPriority w:val="99"/>
    <w:semiHidden/>
    <w:rsid w:val="00890D78"/>
    <w:rPr>
      <w:sz w:val="16"/>
      <w:szCs w:val="16"/>
    </w:rPr>
  </w:style>
  <w:style w:type="paragraph" w:styleId="Kommentartext">
    <w:name w:val="annotation text"/>
    <w:basedOn w:val="Standard"/>
    <w:link w:val="KommentartextZchn"/>
    <w:uiPriority w:val="99"/>
    <w:semiHidden/>
    <w:rsid w:val="00890D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0D78"/>
    <w:rPr>
      <w:sz w:val="20"/>
      <w:szCs w:val="20"/>
    </w:rPr>
  </w:style>
  <w:style w:type="paragraph" w:styleId="Kommentarthema">
    <w:name w:val="annotation subject"/>
    <w:basedOn w:val="Kommentartext"/>
    <w:next w:val="Kommentartext"/>
    <w:link w:val="KommentarthemaZchn"/>
    <w:uiPriority w:val="99"/>
    <w:semiHidden/>
    <w:rsid w:val="00890D78"/>
    <w:rPr>
      <w:b/>
      <w:bCs/>
    </w:rPr>
  </w:style>
  <w:style w:type="character" w:customStyle="1" w:styleId="KommentarthemaZchn">
    <w:name w:val="Kommentarthema Zchn"/>
    <w:basedOn w:val="KommentartextZchn"/>
    <w:link w:val="Kommentarthema"/>
    <w:uiPriority w:val="99"/>
    <w:semiHidden/>
    <w:rsid w:val="00890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biomedia.picturepark.com/s/PcSiytk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de/infothek/medien.html" TargetMode="External"/><Relationship Id="rId2" Type="http://schemas.openxmlformats.org/officeDocument/2006/relationships/customXml" Target="../customXml/item2.xml"/><Relationship Id="rId16" Type="http://schemas.openxmlformats.org/officeDocument/2006/relationships/hyperlink" Target="https://www.bettergardens.ch/de/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mona.moosmann@fibl.org" TargetMode="External"/><Relationship Id="rId10" Type="http://schemas.openxmlformats.org/officeDocument/2006/relationships/endnotes" Target="endnotes.xml"/><Relationship Id="rId19" Type="http://schemas.openxmlformats.org/officeDocument/2006/relationships/hyperlink" Target="https://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jam.schleiffer@fib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sharepoint/v3"/>
    <ds:schemaRef ds:uri="http://schemas.microsoft.com/office/infopath/2007/PartnerControls"/>
    <ds:schemaRef ds:uri="926ccd4c-651f-4ccc-af87-3950eef9fdad"/>
    <ds:schemaRef ds:uri="dd18740c-b141-4d05-9751-e9f3dcf7e76f"/>
  </ds:schemaRefs>
</ds:datastoreItem>
</file>

<file path=customXml/itemProps3.xml><?xml version="1.0" encoding="utf-8"?>
<ds:datastoreItem xmlns:ds="http://schemas.openxmlformats.org/officeDocument/2006/customXml" ds:itemID="{73911F14-7EAD-4152-9316-40F3574DE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F3720-C490-46B3-818E-71828C27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4753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Gartenfans aufgepasst: Neue Infomaterialien für eine Gartengestaltung mit Mehrwert</dc:title>
  <dc:creator>FiBL</dc:creator>
  <cp:lastModifiedBy>Moosmann Simona</cp:lastModifiedBy>
  <cp:revision>20</cp:revision>
  <cp:lastPrinted>2017-07-05T15:05:00Z</cp:lastPrinted>
  <dcterms:created xsi:type="dcterms:W3CDTF">2022-10-26T09:15:00Z</dcterms:created>
  <dcterms:modified xsi:type="dcterms:W3CDTF">2022-11-03T12:46:00Z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