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0A7F99">
      <w:pPr>
        <w:pStyle w:val="FiBLmmzwischentitel"/>
        <w:spacing w:after="0"/>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37F94783" w14:textId="067B2377" w:rsidR="00217951" w:rsidRPr="00217951" w:rsidRDefault="00217951" w:rsidP="00217951">
      <w:pPr>
        <w:pStyle w:val="FiBLmmtitel"/>
        <w:spacing w:after="0"/>
        <w:rPr>
          <w:lang w:val="de-DE"/>
        </w:rPr>
      </w:pPr>
      <w:r w:rsidRPr="00217951">
        <w:rPr>
          <w:lang w:val="de-DE"/>
        </w:rPr>
        <w:t xml:space="preserve">Innovationsraum </w:t>
      </w:r>
      <w:r>
        <w:rPr>
          <w:lang w:val="de-DE"/>
        </w:rPr>
        <w:t>„</w:t>
      </w:r>
      <w:proofErr w:type="spellStart"/>
      <w:r w:rsidRPr="00217951">
        <w:rPr>
          <w:lang w:val="de-DE"/>
        </w:rPr>
        <w:t>NewFoodSystems</w:t>
      </w:r>
      <w:proofErr w:type="spellEnd"/>
      <w:r w:rsidRPr="00217951">
        <w:rPr>
          <w:lang w:val="de-DE"/>
        </w:rPr>
        <w:t xml:space="preserve"> – Neue Lebensmittelsysteme“</w:t>
      </w:r>
      <w:r>
        <w:rPr>
          <w:lang w:val="de-DE"/>
        </w:rPr>
        <w:t xml:space="preserve">: </w:t>
      </w:r>
      <w:r w:rsidRPr="00217951">
        <w:rPr>
          <w:lang w:val="de-DE"/>
        </w:rPr>
        <w:t>Forschungsprojekt zum innovativen Einsatz von Insekten in der Futter- und Lebensmittelherstellung gestartet</w:t>
      </w:r>
    </w:p>
    <w:p w14:paraId="2F1188EB" w14:textId="77777777" w:rsidR="00217951" w:rsidRDefault="00217951" w:rsidP="00217951">
      <w:pPr>
        <w:spacing w:after="0" w:line="360" w:lineRule="exact"/>
        <w:rPr>
          <w:rFonts w:ascii="Arial" w:hAnsi="Arial" w:cs="Arial"/>
          <w:b/>
          <w:sz w:val="22"/>
        </w:rPr>
      </w:pPr>
    </w:p>
    <w:p w14:paraId="7104991E" w14:textId="1065F14E" w:rsidR="00217951" w:rsidRPr="00217951" w:rsidRDefault="00217951" w:rsidP="00217951">
      <w:pPr>
        <w:spacing w:after="0" w:line="360" w:lineRule="exact"/>
        <w:rPr>
          <w:rFonts w:ascii="Arial" w:hAnsi="Arial" w:cs="Arial"/>
          <w:b/>
          <w:sz w:val="22"/>
        </w:rPr>
      </w:pPr>
      <w:r w:rsidRPr="00217951">
        <w:rPr>
          <w:rFonts w:ascii="Arial" w:hAnsi="Arial" w:cs="Arial"/>
          <w:b/>
          <w:sz w:val="22"/>
        </w:rPr>
        <w:t xml:space="preserve">Schwarze Soldatenfliege im Fokus: Neues Projekt unter Koordination des FiBL </w:t>
      </w:r>
      <w:r w:rsidR="000E58A5">
        <w:rPr>
          <w:rFonts w:ascii="Arial" w:hAnsi="Arial" w:cs="Arial"/>
          <w:b/>
          <w:sz w:val="22"/>
        </w:rPr>
        <w:t xml:space="preserve">Deutschland </w:t>
      </w:r>
      <w:bookmarkStart w:id="0" w:name="_GoBack"/>
      <w:bookmarkEnd w:id="0"/>
      <w:r w:rsidRPr="00217951">
        <w:rPr>
          <w:rFonts w:ascii="Arial" w:hAnsi="Arial" w:cs="Arial"/>
          <w:b/>
          <w:sz w:val="22"/>
        </w:rPr>
        <w:t>untersucht Nährstoffverwertung und Nährstoffbedürfnisse, Verwertung von Rest- und Nebenströmen der Lebensmittelproduktion, mikrobielle Beurteilungen und Einsatzmöglichkeiten in der Aquakultur.</w:t>
      </w:r>
    </w:p>
    <w:p w14:paraId="768EF8C5" w14:textId="77777777" w:rsidR="00217951" w:rsidRPr="00CA3918" w:rsidRDefault="00217951" w:rsidP="000A7F99">
      <w:pPr>
        <w:spacing w:after="0" w:line="360" w:lineRule="exact"/>
        <w:rPr>
          <w:rFonts w:ascii="Arial" w:hAnsi="Arial" w:cs="Arial"/>
          <w:b/>
          <w:sz w:val="22"/>
        </w:rPr>
      </w:pPr>
    </w:p>
    <w:p w14:paraId="6A3EF38A" w14:textId="77777777" w:rsidR="00217951" w:rsidRPr="00217951" w:rsidRDefault="00217951" w:rsidP="00217951">
      <w:pPr>
        <w:suppressAutoHyphens/>
        <w:spacing w:after="0" w:line="380" w:lineRule="exact"/>
        <w:rPr>
          <w:rFonts w:ascii="Palatino Linotype" w:hAnsi="Palatino Linotype" w:cs="Arial"/>
          <w:szCs w:val="20"/>
        </w:rPr>
      </w:pPr>
      <w:r w:rsidRPr="00DF3083">
        <w:rPr>
          <w:rFonts w:ascii="Palatino Linotype" w:hAnsi="Palatino Linotype" w:cs="Arial"/>
        </w:rPr>
        <w:t>(</w:t>
      </w:r>
      <w:r w:rsidRPr="00217951">
        <w:rPr>
          <w:rFonts w:ascii="Palatino Linotype" w:hAnsi="Palatino Linotype" w:cs="Arial"/>
          <w:szCs w:val="20"/>
        </w:rPr>
        <w:t xml:space="preserve">Baruth, Essen, Frankfurt, Langenpreising, Münster, Obrigheim, Potsdam, 18.01.2022) Hochwertige tierische Proteine können in der Schweine- und Geflügelfütterung sowie in der Aquakultur nur schwer durch pflanzliche Proteine ersetzt werden. Durch den Einsatz von Insektenprotein könnte die Nachhaltigkeit der Nutztierhaltung signifikant verbessert werden. Insbesondere, wenn die Erzeugung des Insektenproteins auf Neben- und Restströmen aus der Lebensmittelproduktion erfolgt. Entsprechend lassen sich dadurch Lücken in Nährstoffkreisläufen schließen. Bislang gestaltet sich eine wirtschaftliche Produktion von Insektenprotein jedoch schwierig, da die Produktions- und Aufbereitungsverfahren für Insektenprotein noch nicht mit konventionellen Proteinfuttermitteln wie Fischmehl oder Soja konkurrieren können. Zudem ist das Mehrwert-Potenzial der Insekteninhaltsstoffe bisher kaum ausgeschöpft. Das Projekt „Nachhaltige und resiliente Kultivierung von Insekten für den innovativen Einsatz in der Futter- und Lebensmittelherstellung“ (reKultI4Food) hat das Ziel wissenschaftliche Beiträge zu leisten, um zukünftige Proteindefizite zu minimieren und dabei die Nachhaltigkeit der Nahrungsmittelproduktion zu verbessern, sowie die wirtschaftliche Rentabilität von Insektenprotein zu erhöhen. Im Verbund aus Wissenschafts- und Wirtschaftspartnern arbeiten AGRAVIS Raiffeisen AG, CrustaNova GmbH, Evonik Operations GmbH, Forschungsinstitut für biologischen Landbau (FiBL), Hermetia Baruth GmbH, Leibniz-Institut für Agrartechnik und Bioökonomie e.V. (ATB) und Südzucker AG zusammen. Im Fokus </w:t>
      </w:r>
      <w:r w:rsidRPr="00217951">
        <w:rPr>
          <w:rFonts w:ascii="Palatino Linotype" w:hAnsi="Palatino Linotype" w:cs="Arial"/>
          <w:szCs w:val="20"/>
        </w:rPr>
        <w:lastRenderedPageBreak/>
        <w:t>steht die für Futter- und Lebensmittelproduktion vielversprechende Schwarze Soldatenfliege (</w:t>
      </w:r>
      <w:proofErr w:type="spellStart"/>
      <w:r w:rsidRPr="00217951">
        <w:rPr>
          <w:rFonts w:ascii="Palatino Linotype" w:hAnsi="Palatino Linotype" w:cs="Arial"/>
          <w:szCs w:val="20"/>
        </w:rPr>
        <w:t>Hermetia</w:t>
      </w:r>
      <w:proofErr w:type="spellEnd"/>
      <w:r w:rsidRPr="00217951">
        <w:rPr>
          <w:rFonts w:ascii="Palatino Linotype" w:hAnsi="Palatino Linotype" w:cs="Arial"/>
          <w:szCs w:val="20"/>
        </w:rPr>
        <w:t xml:space="preserve"> </w:t>
      </w:r>
      <w:proofErr w:type="spellStart"/>
      <w:r w:rsidRPr="00217951">
        <w:rPr>
          <w:rFonts w:ascii="Palatino Linotype" w:hAnsi="Palatino Linotype" w:cs="Arial"/>
          <w:szCs w:val="20"/>
        </w:rPr>
        <w:t>illucens</w:t>
      </w:r>
      <w:proofErr w:type="spellEnd"/>
      <w:r w:rsidRPr="00217951">
        <w:rPr>
          <w:rFonts w:ascii="Palatino Linotype" w:hAnsi="Palatino Linotype" w:cs="Arial"/>
          <w:szCs w:val="20"/>
        </w:rPr>
        <w:t xml:space="preserve">). Dabei werden folgende Ziele verfolgt: </w:t>
      </w:r>
    </w:p>
    <w:p w14:paraId="0C11E7ED" w14:textId="77777777" w:rsidR="00217951" w:rsidRPr="00217951" w:rsidRDefault="00217951" w:rsidP="00217951">
      <w:pPr>
        <w:suppressAutoHyphens/>
        <w:spacing w:after="0" w:line="380" w:lineRule="exact"/>
        <w:rPr>
          <w:rFonts w:ascii="Palatino Linotype" w:hAnsi="Palatino Linotype" w:cs="Arial"/>
          <w:szCs w:val="20"/>
        </w:rPr>
      </w:pPr>
      <w:r w:rsidRPr="00217951">
        <w:rPr>
          <w:rFonts w:ascii="Palatino Linotype" w:hAnsi="Palatino Linotype" w:cs="Arial"/>
          <w:szCs w:val="20"/>
        </w:rPr>
        <w:t xml:space="preserve">1) ein besseres Verständnis der Nährstoffverwertung und Nährstoffbedürfnisse der Insektenlarven, </w:t>
      </w:r>
    </w:p>
    <w:p w14:paraId="25FB2D11" w14:textId="77777777" w:rsidR="00217951" w:rsidRPr="00217951" w:rsidRDefault="00217951" w:rsidP="00217951">
      <w:pPr>
        <w:suppressAutoHyphens/>
        <w:spacing w:after="0" w:line="380" w:lineRule="exact"/>
        <w:rPr>
          <w:rFonts w:ascii="Palatino Linotype" w:hAnsi="Palatino Linotype" w:cs="Arial"/>
          <w:szCs w:val="20"/>
        </w:rPr>
      </w:pPr>
      <w:r w:rsidRPr="00217951">
        <w:rPr>
          <w:rFonts w:ascii="Palatino Linotype" w:hAnsi="Palatino Linotype" w:cs="Arial"/>
          <w:szCs w:val="20"/>
        </w:rPr>
        <w:t xml:space="preserve">2) die Verbesserung einer nachhaltigen Insektenproduktion durch die Verwertung von Neben- und Restströmen der Lebensmittelproduktion, </w:t>
      </w:r>
    </w:p>
    <w:p w14:paraId="2FFCA0F8" w14:textId="77777777" w:rsidR="00217951" w:rsidRPr="00217951" w:rsidRDefault="00217951" w:rsidP="00217951">
      <w:pPr>
        <w:suppressAutoHyphens/>
        <w:spacing w:after="0" w:line="380" w:lineRule="exact"/>
        <w:rPr>
          <w:rFonts w:ascii="Palatino Linotype" w:hAnsi="Palatino Linotype" w:cs="Arial"/>
          <w:szCs w:val="20"/>
        </w:rPr>
      </w:pPr>
      <w:r w:rsidRPr="00217951">
        <w:rPr>
          <w:rFonts w:ascii="Palatino Linotype" w:hAnsi="Palatino Linotype" w:cs="Arial"/>
          <w:szCs w:val="20"/>
        </w:rPr>
        <w:t>3) detaillierte Erkenntnisse zu mikrobiologischen Kenngrößen, die im Rahmen der Produktion von Insektenprotein für Verbraucher und Behörden relevant sind und</w:t>
      </w:r>
    </w:p>
    <w:p w14:paraId="09B821FD" w14:textId="77777777" w:rsidR="00217951" w:rsidRPr="00217951" w:rsidRDefault="00217951" w:rsidP="00217951">
      <w:pPr>
        <w:suppressAutoHyphens/>
        <w:spacing w:after="0" w:line="380" w:lineRule="exact"/>
        <w:rPr>
          <w:rFonts w:ascii="Palatino Linotype" w:hAnsi="Palatino Linotype" w:cs="Arial"/>
          <w:szCs w:val="20"/>
        </w:rPr>
      </w:pPr>
      <w:r w:rsidRPr="00217951">
        <w:rPr>
          <w:rFonts w:ascii="Palatino Linotype" w:hAnsi="Palatino Linotype" w:cs="Arial"/>
          <w:szCs w:val="20"/>
        </w:rPr>
        <w:t>4) die Evaluation des Einsatzes von Insektenprotein in einem innovativen Praxisversuch zur Fütterung in der Aquakultur (Garnelen).</w:t>
      </w:r>
    </w:p>
    <w:p w14:paraId="77FC9CDB" w14:textId="77777777" w:rsidR="00217951" w:rsidRPr="00217951" w:rsidRDefault="00217951" w:rsidP="00217951">
      <w:pPr>
        <w:suppressAutoHyphens/>
        <w:spacing w:after="0" w:line="380" w:lineRule="exact"/>
        <w:rPr>
          <w:rFonts w:ascii="Palatino Linotype" w:hAnsi="Palatino Linotype" w:cs="Arial"/>
          <w:szCs w:val="20"/>
        </w:rPr>
      </w:pPr>
    </w:p>
    <w:p w14:paraId="311A755F" w14:textId="77777777" w:rsidR="00217951" w:rsidRPr="00217951" w:rsidRDefault="00217951" w:rsidP="00217951">
      <w:pPr>
        <w:suppressAutoHyphens/>
        <w:spacing w:after="0" w:line="380" w:lineRule="exact"/>
        <w:rPr>
          <w:rFonts w:ascii="Palatino Linotype" w:hAnsi="Palatino Linotype" w:cs="Arial"/>
          <w:i/>
          <w:iCs/>
          <w:szCs w:val="20"/>
        </w:rPr>
      </w:pPr>
      <w:r w:rsidRPr="00217951">
        <w:rPr>
          <w:rFonts w:ascii="Palatino Linotype" w:hAnsi="Palatino Linotype" w:cs="Arial"/>
          <w:i/>
          <w:iCs/>
          <w:szCs w:val="20"/>
        </w:rPr>
        <w:t>Hintergrund:</w:t>
      </w:r>
    </w:p>
    <w:p w14:paraId="5F158212" w14:textId="77777777" w:rsidR="00217951" w:rsidRPr="00217951" w:rsidRDefault="00217951" w:rsidP="00217951">
      <w:pPr>
        <w:suppressAutoHyphens/>
        <w:spacing w:after="0" w:line="380" w:lineRule="exact"/>
        <w:rPr>
          <w:rFonts w:ascii="Palatino Linotype" w:hAnsi="Palatino Linotype" w:cs="Arial"/>
          <w:i/>
          <w:iCs/>
          <w:szCs w:val="20"/>
        </w:rPr>
      </w:pPr>
      <w:r w:rsidRPr="00217951">
        <w:rPr>
          <w:rFonts w:ascii="Palatino Linotype" w:hAnsi="Palatino Linotype" w:cs="Arial"/>
          <w:i/>
          <w:iCs/>
          <w:szCs w:val="20"/>
        </w:rPr>
        <w:t xml:space="preserve">Der Innovationsraum </w:t>
      </w:r>
      <w:proofErr w:type="spellStart"/>
      <w:r w:rsidRPr="00217951">
        <w:rPr>
          <w:rFonts w:ascii="Palatino Linotype" w:hAnsi="Palatino Linotype" w:cs="Arial"/>
          <w:i/>
          <w:iCs/>
          <w:szCs w:val="20"/>
        </w:rPr>
        <w:t>NewFoodSystems</w:t>
      </w:r>
      <w:proofErr w:type="spellEnd"/>
      <w:r w:rsidRPr="00217951">
        <w:rPr>
          <w:rFonts w:ascii="Palatino Linotype" w:hAnsi="Palatino Linotype" w:cs="Arial"/>
          <w:i/>
          <w:iCs/>
          <w:szCs w:val="20"/>
        </w:rPr>
        <w:t xml:space="preserve"> ist einer von insgesamt vier Innovationsräumen im Programm "Innovationsräume Bioökonomie", die im Rahmen der "Nationalen Forschungsstrategie </w:t>
      </w:r>
      <w:proofErr w:type="spellStart"/>
      <w:r w:rsidRPr="00217951">
        <w:rPr>
          <w:rFonts w:ascii="Palatino Linotype" w:hAnsi="Palatino Linotype" w:cs="Arial"/>
          <w:i/>
          <w:iCs/>
          <w:szCs w:val="20"/>
        </w:rPr>
        <w:t>BioÖkonomie</w:t>
      </w:r>
      <w:proofErr w:type="spellEnd"/>
      <w:r w:rsidRPr="00217951">
        <w:rPr>
          <w:rFonts w:ascii="Palatino Linotype" w:hAnsi="Palatino Linotype" w:cs="Arial"/>
          <w:i/>
          <w:iCs/>
          <w:szCs w:val="20"/>
        </w:rPr>
        <w:t xml:space="preserve"> 2030" vom Bundesministerium für Bildung und Forschung (BMBF) gefördert werden. Über eine Laufzeit von fünf Jahren stellt das BMBF für jeden Innovationsraum bis zu 20 Mio. Euro an Fördermitteln zur Verfügung. Der Innovationsraum </w:t>
      </w:r>
      <w:proofErr w:type="spellStart"/>
      <w:r w:rsidRPr="00217951">
        <w:rPr>
          <w:rFonts w:ascii="Palatino Linotype" w:hAnsi="Palatino Linotype" w:cs="Arial"/>
          <w:i/>
          <w:iCs/>
          <w:szCs w:val="20"/>
        </w:rPr>
        <w:t>NewFoodSystems</w:t>
      </w:r>
      <w:proofErr w:type="spellEnd"/>
      <w:r w:rsidRPr="00217951">
        <w:rPr>
          <w:rFonts w:ascii="Palatino Linotype" w:hAnsi="Palatino Linotype" w:cs="Arial"/>
          <w:i/>
          <w:iCs/>
          <w:szCs w:val="20"/>
        </w:rPr>
        <w:t xml:space="preserve"> wird vom Max Rubner-Institut (MRI) in enger Zusammenarbeit mit dem Fraunhofer-Institut für Verfahrenstechnik und Verpackung (IVV) koordiniert. Dem transdisziplinären Konsortium haben sich aktuell 59 Partner aus Wissenschaft und Wirtschaft angeschlossen.</w:t>
      </w:r>
    </w:p>
    <w:p w14:paraId="572BCE18" w14:textId="77777777" w:rsidR="00217951" w:rsidRPr="00217951" w:rsidRDefault="00217951" w:rsidP="00217951">
      <w:pPr>
        <w:suppressAutoHyphens/>
        <w:spacing w:after="0" w:line="380" w:lineRule="exact"/>
        <w:rPr>
          <w:rFonts w:ascii="Palatino Linotype" w:hAnsi="Palatino Linotype" w:cs="Arial"/>
          <w:i/>
          <w:iCs/>
          <w:szCs w:val="20"/>
        </w:rPr>
      </w:pPr>
      <w:r w:rsidRPr="00217951">
        <w:rPr>
          <w:rFonts w:ascii="Palatino Linotype" w:hAnsi="Palatino Linotype" w:cs="Arial"/>
          <w:i/>
          <w:iCs/>
          <w:szCs w:val="20"/>
        </w:rPr>
        <w:t xml:space="preserve">Die Grundidee des Innovationsraums ist es, Partner aus Lebensmittelforschung und -industrie zusammenzubringen, um gemeinsam bioökonomische Innovationen anzustoßen und Forschungsergebnisse umfassender als bisher zu nutzen. </w:t>
      </w:r>
      <w:proofErr w:type="spellStart"/>
      <w:r w:rsidRPr="00217951">
        <w:rPr>
          <w:rFonts w:ascii="Palatino Linotype" w:hAnsi="Palatino Linotype" w:cs="Arial"/>
          <w:i/>
          <w:iCs/>
          <w:szCs w:val="20"/>
        </w:rPr>
        <w:t>NewFoodSystems</w:t>
      </w:r>
      <w:proofErr w:type="spellEnd"/>
      <w:r w:rsidRPr="00217951">
        <w:rPr>
          <w:rFonts w:ascii="Palatino Linotype" w:hAnsi="Palatino Linotype" w:cs="Arial"/>
          <w:i/>
          <w:iCs/>
          <w:szCs w:val="20"/>
        </w:rPr>
        <w:t xml:space="preserve"> arbeitet an neuen Ansätzen für die Ernährung von morgen und versteht sich dabei als eine Plattform für die Erforschung und Entwicklung von neuen Lebensmittelsystemen, Produkten und Dienstleistungen mit einem einzigartigen Portfolio von Partnern, die nahezu alle relevanten Bereiche der Lebensmittelversorgung abdecken. </w:t>
      </w:r>
    </w:p>
    <w:p w14:paraId="468E5B97" w14:textId="77777777" w:rsidR="00217951" w:rsidRPr="00217951" w:rsidRDefault="00217951" w:rsidP="00217951">
      <w:pPr>
        <w:suppressAutoHyphens/>
        <w:spacing w:after="0" w:line="380" w:lineRule="exact"/>
        <w:rPr>
          <w:rFonts w:ascii="Palatino Linotype" w:hAnsi="Palatino Linotype" w:cs="Arial"/>
          <w:szCs w:val="20"/>
        </w:rPr>
      </w:pPr>
    </w:p>
    <w:p w14:paraId="5E5C86C5" w14:textId="77777777" w:rsidR="00217951" w:rsidRPr="00DF3083" w:rsidRDefault="00217951" w:rsidP="00217951">
      <w:pPr>
        <w:suppressAutoHyphens/>
        <w:spacing w:after="0" w:line="380" w:lineRule="exact"/>
        <w:rPr>
          <w:rFonts w:ascii="Palatino Linotype" w:hAnsi="Palatino Linotype" w:cs="Arial"/>
          <w:szCs w:val="20"/>
        </w:rPr>
      </w:pPr>
      <w:r w:rsidRPr="00314E7D">
        <w:rPr>
          <w:rFonts w:ascii="Palatino Linotype" w:hAnsi="Palatino Linotype" w:cs="Arial"/>
          <w:szCs w:val="20"/>
        </w:rPr>
        <w:t>[2.519 Zeichen],</w:t>
      </w:r>
      <w:r w:rsidRPr="00DF3083">
        <w:rPr>
          <w:rFonts w:ascii="Palatino Linotype" w:hAnsi="Palatino Linotype" w:cs="Arial"/>
          <w:szCs w:val="20"/>
        </w:rPr>
        <w:t xml:space="preserve"> Abdruck honorarfrei</w:t>
      </w:r>
    </w:p>
    <w:p w14:paraId="1EAB2862" w14:textId="77777777" w:rsidR="00217951" w:rsidRDefault="00217951" w:rsidP="00217951">
      <w:pPr>
        <w:suppressAutoHyphens/>
        <w:spacing w:after="0" w:line="380" w:lineRule="exact"/>
        <w:rPr>
          <w:rFonts w:ascii="Palatino Linotype" w:hAnsi="Palatino Linotype" w:cs="Arial"/>
          <w:szCs w:val="20"/>
        </w:rPr>
      </w:pPr>
    </w:p>
    <w:p w14:paraId="2738F1E6" w14:textId="77777777" w:rsidR="00217951" w:rsidRDefault="00217951" w:rsidP="00217951">
      <w:pPr>
        <w:suppressAutoHyphens/>
        <w:spacing w:after="0" w:line="380" w:lineRule="exact"/>
        <w:rPr>
          <w:rFonts w:ascii="Palatino Linotype" w:hAnsi="Palatino Linotype" w:cs="Arial"/>
          <w:szCs w:val="20"/>
        </w:rPr>
      </w:pPr>
      <w:r w:rsidRPr="00217951">
        <w:rPr>
          <w:rFonts w:ascii="Gill Sans MT" w:eastAsia="SimSun" w:hAnsi="Gill Sans MT"/>
          <w:b/>
          <w:sz w:val="22"/>
          <w:lang w:eastAsia="zh-CN"/>
        </w:rPr>
        <w:t>Link:</w:t>
      </w:r>
      <w:r>
        <w:rPr>
          <w:rFonts w:ascii="Palatino Linotype" w:hAnsi="Palatino Linotype" w:cs="Arial"/>
          <w:szCs w:val="20"/>
        </w:rPr>
        <w:t xml:space="preserve"> </w:t>
      </w:r>
      <w:hyperlink r:id="rId9" w:history="1">
        <w:r w:rsidRPr="00217951">
          <w:rPr>
            <w:rFonts w:ascii="Palatino Linotype" w:hAnsi="Palatino Linotype" w:cs="Arial"/>
            <w:szCs w:val="20"/>
          </w:rPr>
          <w:t>www.newfoodsystems.de</w:t>
        </w:r>
      </w:hyperlink>
      <w:r>
        <w:rPr>
          <w:rFonts w:ascii="Palatino Linotype" w:hAnsi="Palatino Linotype" w:cs="Arial"/>
          <w:szCs w:val="20"/>
        </w:rPr>
        <w:t xml:space="preserve"> </w:t>
      </w:r>
    </w:p>
    <w:p w14:paraId="4EA4C42B" w14:textId="1E9F7775" w:rsidR="00217951" w:rsidRDefault="00217951" w:rsidP="00217951">
      <w:pPr>
        <w:suppressAutoHyphens/>
        <w:spacing w:after="0" w:line="380" w:lineRule="exact"/>
        <w:rPr>
          <w:rFonts w:ascii="Palatino Linotype" w:hAnsi="Palatino Linotype" w:cs="Arial"/>
          <w:szCs w:val="20"/>
        </w:rPr>
      </w:pPr>
    </w:p>
    <w:p w14:paraId="45BEAAAF" w14:textId="77777777" w:rsidR="00217951" w:rsidRPr="00D76B7B" w:rsidRDefault="00217951" w:rsidP="00217951">
      <w:pPr>
        <w:pStyle w:val="FiBLmmzusatzinfo"/>
        <w:spacing w:after="0"/>
        <w:rPr>
          <w:lang w:val="de-DE"/>
        </w:rPr>
      </w:pPr>
      <w:bookmarkStart w:id="1" w:name="_Hlk82072404"/>
      <w:r w:rsidRPr="00D76B7B">
        <w:rPr>
          <w:lang w:val="de-DE"/>
        </w:rPr>
        <w:lastRenderedPageBreak/>
        <w:t>FiBL-Kontakt</w:t>
      </w:r>
    </w:p>
    <w:p w14:paraId="3EA6DB09" w14:textId="703944D0" w:rsidR="00217951" w:rsidRDefault="00217951" w:rsidP="00217951">
      <w:pPr>
        <w:pStyle w:val="FiBLmmaufzhlungszeichen"/>
        <w:numPr>
          <w:ilvl w:val="0"/>
          <w:numId w:val="0"/>
        </w:numPr>
        <w:spacing w:after="0"/>
        <w:rPr>
          <w:lang w:val="de-DE"/>
        </w:rPr>
      </w:pPr>
      <w:r w:rsidRPr="003D085F">
        <w:rPr>
          <w:lang w:val="de-DE"/>
        </w:rPr>
        <w:t xml:space="preserve">Dr. Christian Lambertz, Tel +49 1751814581, E-Mail </w:t>
      </w:r>
      <w:hyperlink r:id="rId10" w:history="1">
        <w:r w:rsidRPr="003D085F">
          <w:rPr>
            <w:rStyle w:val="Hyperlink"/>
            <w:lang w:val="de-DE"/>
          </w:rPr>
          <w:t>christian.lambertz@fibl.org</w:t>
        </w:r>
      </w:hyperlink>
      <w:r w:rsidRPr="003D085F">
        <w:rPr>
          <w:lang w:val="de-DE"/>
        </w:rPr>
        <w:t xml:space="preserve"> </w:t>
      </w:r>
    </w:p>
    <w:p w14:paraId="42C02376" w14:textId="1FB5870D" w:rsidR="00217951" w:rsidRPr="00217951" w:rsidRDefault="00217951" w:rsidP="00217951">
      <w:pPr>
        <w:pStyle w:val="FiBLmmaufzhlungszeichen"/>
        <w:numPr>
          <w:ilvl w:val="0"/>
          <w:numId w:val="0"/>
        </w:numPr>
        <w:spacing w:after="0"/>
        <w:rPr>
          <w:lang w:val="de-DE"/>
        </w:rPr>
      </w:pPr>
      <w:r w:rsidRPr="00217951">
        <w:rPr>
          <w:lang w:val="de-DE"/>
        </w:rPr>
        <w:t xml:space="preserve">Dr. Christoph Sandrock, Tel.: +41 62865 0419, E-Mail: </w:t>
      </w:r>
      <w:hyperlink r:id="rId11" w:history="1">
        <w:r w:rsidR="00B9378B" w:rsidRPr="00192ABE">
          <w:rPr>
            <w:rStyle w:val="Hyperlink"/>
            <w:lang w:val="de-DE"/>
          </w:rPr>
          <w:t>christoph.sandrock@fibl.org</w:t>
        </w:r>
      </w:hyperlink>
    </w:p>
    <w:p w14:paraId="6011C504" w14:textId="77777777" w:rsidR="00217951" w:rsidRPr="003D085F" w:rsidRDefault="00217951" w:rsidP="00217951">
      <w:pPr>
        <w:pStyle w:val="FiBLmmaufzhlungszeichen"/>
        <w:numPr>
          <w:ilvl w:val="0"/>
          <w:numId w:val="0"/>
        </w:numPr>
        <w:spacing w:after="0"/>
        <w:rPr>
          <w:lang w:val="de-DE"/>
        </w:rPr>
      </w:pPr>
    </w:p>
    <w:bookmarkEnd w:id="1"/>
    <w:p w14:paraId="220687A1" w14:textId="222DAB7B" w:rsidR="00217951" w:rsidRPr="00217951" w:rsidRDefault="00217951" w:rsidP="00217951">
      <w:pPr>
        <w:suppressAutoHyphens/>
        <w:spacing w:after="0" w:line="380" w:lineRule="exact"/>
        <w:rPr>
          <w:rFonts w:ascii="Gill Sans MT" w:eastAsia="SimSun" w:hAnsi="Gill Sans MT"/>
          <w:b/>
          <w:sz w:val="22"/>
          <w:lang w:eastAsia="zh-CN"/>
        </w:rPr>
      </w:pPr>
      <w:r w:rsidRPr="00217951">
        <w:rPr>
          <w:rFonts w:ascii="Gill Sans MT" w:eastAsia="SimSun" w:hAnsi="Gill Sans MT"/>
          <w:b/>
          <w:sz w:val="22"/>
          <w:lang w:eastAsia="zh-CN"/>
        </w:rPr>
        <w:t xml:space="preserve">Kontakte der Projektpartner:  </w:t>
      </w:r>
    </w:p>
    <w:p w14:paraId="6F8DF571" w14:textId="77777777" w:rsidR="00217951" w:rsidRPr="00217951" w:rsidRDefault="00217951" w:rsidP="00217951">
      <w:pPr>
        <w:pStyle w:val="FiBLmmzusatzinfo"/>
        <w:spacing w:before="0" w:after="0"/>
        <w:rPr>
          <w:rFonts w:ascii="Palatino Linotype" w:hAnsi="Palatino Linotype"/>
          <w:b w:val="0"/>
          <w:bCs/>
          <w:sz w:val="20"/>
          <w:szCs w:val="20"/>
          <w:lang w:val="de-DE"/>
        </w:rPr>
      </w:pPr>
      <w:r w:rsidRPr="00217951">
        <w:rPr>
          <w:rFonts w:ascii="Palatino Linotype" w:hAnsi="Palatino Linotype"/>
          <w:sz w:val="20"/>
          <w:szCs w:val="20"/>
          <w:lang w:val="de-DE"/>
        </w:rPr>
        <w:t xml:space="preserve">AGRAVIS Raiffeisen AG: </w:t>
      </w:r>
      <w:r w:rsidRPr="00217951">
        <w:rPr>
          <w:rFonts w:ascii="Palatino Linotype" w:hAnsi="Palatino Linotype"/>
          <w:b w:val="0"/>
          <w:bCs/>
          <w:sz w:val="20"/>
          <w:szCs w:val="20"/>
          <w:lang w:val="de-DE"/>
        </w:rPr>
        <w:t xml:space="preserve">Maike Hardick, Tel.: +49 251 6822967; E-Mail: </w:t>
      </w:r>
      <w:hyperlink r:id="rId12" w:history="1">
        <w:r w:rsidRPr="00217951">
          <w:rPr>
            <w:rStyle w:val="Hyperlink"/>
            <w:rFonts w:ascii="Palatino Linotype" w:hAnsi="Palatino Linotype"/>
            <w:b w:val="0"/>
            <w:bCs/>
            <w:sz w:val="20"/>
            <w:szCs w:val="20"/>
            <w:lang w:val="de-DE"/>
          </w:rPr>
          <w:t>Maike.Hardick@agravis.de</w:t>
        </w:r>
      </w:hyperlink>
    </w:p>
    <w:p w14:paraId="340DD49B" w14:textId="77777777" w:rsidR="00217951" w:rsidRPr="00217951" w:rsidRDefault="00217951" w:rsidP="00217951">
      <w:pPr>
        <w:pStyle w:val="FiBLmmzusatzinfo"/>
        <w:spacing w:before="0" w:after="0"/>
        <w:rPr>
          <w:rFonts w:ascii="Palatino Linotype" w:hAnsi="Palatino Linotype"/>
          <w:b w:val="0"/>
          <w:bCs/>
          <w:sz w:val="20"/>
          <w:szCs w:val="20"/>
          <w:lang w:val="de-DE"/>
        </w:rPr>
      </w:pPr>
      <w:r w:rsidRPr="00217951">
        <w:rPr>
          <w:rFonts w:ascii="Palatino Linotype" w:hAnsi="Palatino Linotype"/>
          <w:sz w:val="20"/>
          <w:szCs w:val="20"/>
          <w:lang w:val="de-DE"/>
        </w:rPr>
        <w:t>CrustaNova GmbH</w:t>
      </w:r>
      <w:r w:rsidRPr="00217951">
        <w:rPr>
          <w:rFonts w:ascii="Palatino Linotype" w:hAnsi="Palatino Linotype"/>
          <w:b w:val="0"/>
          <w:bCs/>
          <w:sz w:val="20"/>
          <w:szCs w:val="20"/>
          <w:lang w:val="de-DE"/>
        </w:rPr>
        <w:t xml:space="preserve">: Kristoffer Deininger, Tel.: +49 89 215508810, E-Mail: </w:t>
      </w:r>
      <w:hyperlink r:id="rId13" w:history="1">
        <w:r w:rsidRPr="00217951">
          <w:rPr>
            <w:rStyle w:val="Hyperlink"/>
            <w:rFonts w:ascii="Palatino Linotype" w:hAnsi="Palatino Linotype"/>
            <w:b w:val="0"/>
            <w:bCs/>
            <w:sz w:val="20"/>
            <w:szCs w:val="20"/>
            <w:lang w:val="de-DE"/>
          </w:rPr>
          <w:t>K.Deininger@crustanova.com</w:t>
        </w:r>
      </w:hyperlink>
    </w:p>
    <w:p w14:paraId="11A20F29" w14:textId="77777777" w:rsidR="00217951" w:rsidRPr="00217951" w:rsidRDefault="00217951" w:rsidP="00217951">
      <w:pPr>
        <w:pStyle w:val="FiBLmmzusatzinfo"/>
        <w:spacing w:before="0" w:after="0"/>
        <w:rPr>
          <w:rFonts w:ascii="Palatino Linotype" w:hAnsi="Palatino Linotype"/>
          <w:b w:val="0"/>
          <w:bCs/>
          <w:sz w:val="20"/>
          <w:szCs w:val="20"/>
          <w:lang w:val="de-DE"/>
        </w:rPr>
      </w:pPr>
      <w:r w:rsidRPr="00217951">
        <w:rPr>
          <w:rFonts w:ascii="Palatino Linotype" w:hAnsi="Palatino Linotype"/>
          <w:sz w:val="20"/>
          <w:szCs w:val="20"/>
          <w:lang w:val="de-DE"/>
        </w:rPr>
        <w:t>Evonik Operations GmbH</w:t>
      </w:r>
      <w:r w:rsidRPr="00217951">
        <w:rPr>
          <w:rFonts w:ascii="Palatino Linotype" w:hAnsi="Palatino Linotype"/>
          <w:b w:val="0"/>
          <w:bCs/>
          <w:sz w:val="20"/>
          <w:szCs w:val="20"/>
          <w:lang w:val="de-DE"/>
        </w:rPr>
        <w:t xml:space="preserve">: Dr. Michael Binder, Tel.: +49 6181 593404, E-Mail: </w:t>
      </w:r>
      <w:hyperlink r:id="rId14" w:history="1">
        <w:r w:rsidRPr="00217951">
          <w:rPr>
            <w:rStyle w:val="Hyperlink"/>
            <w:rFonts w:ascii="Palatino Linotype" w:hAnsi="Palatino Linotype"/>
            <w:b w:val="0"/>
            <w:bCs/>
            <w:sz w:val="20"/>
            <w:szCs w:val="20"/>
            <w:lang w:val="de-DE"/>
          </w:rPr>
          <w:t>michael.binder@evonik.com</w:t>
        </w:r>
      </w:hyperlink>
    </w:p>
    <w:p w14:paraId="74C1CC02" w14:textId="77777777" w:rsidR="00217951" w:rsidRPr="00217951" w:rsidRDefault="00217951" w:rsidP="00217951">
      <w:pPr>
        <w:pStyle w:val="FiBLmmzusatzinfo"/>
        <w:spacing w:before="0" w:after="0"/>
        <w:rPr>
          <w:rFonts w:ascii="Palatino Linotype" w:hAnsi="Palatino Linotype"/>
          <w:b w:val="0"/>
          <w:bCs/>
          <w:sz w:val="20"/>
          <w:szCs w:val="20"/>
          <w:lang w:val="de-DE"/>
        </w:rPr>
      </w:pPr>
      <w:r w:rsidRPr="00217951">
        <w:rPr>
          <w:rFonts w:ascii="Palatino Linotype" w:hAnsi="Palatino Linotype"/>
          <w:sz w:val="20"/>
          <w:szCs w:val="20"/>
          <w:lang w:val="de-DE"/>
        </w:rPr>
        <w:t>Hermetia Baruth GmbH</w:t>
      </w:r>
      <w:r w:rsidRPr="00217951">
        <w:rPr>
          <w:rFonts w:ascii="Palatino Linotype" w:hAnsi="Palatino Linotype"/>
          <w:b w:val="0"/>
          <w:bCs/>
          <w:sz w:val="20"/>
          <w:szCs w:val="20"/>
          <w:lang w:val="de-DE"/>
        </w:rPr>
        <w:t xml:space="preserve">: Heinrich Katz, Tel.: +49 33704 67510, E-Mail: </w:t>
      </w:r>
      <w:hyperlink r:id="rId15" w:history="1">
        <w:r w:rsidRPr="00217951">
          <w:rPr>
            <w:rStyle w:val="Hyperlink"/>
            <w:rFonts w:ascii="Palatino Linotype" w:hAnsi="Palatino Linotype"/>
            <w:b w:val="0"/>
            <w:bCs/>
            <w:sz w:val="20"/>
            <w:szCs w:val="20"/>
            <w:lang w:val="de-DE"/>
          </w:rPr>
          <w:t>h.katz@hermetia.de</w:t>
        </w:r>
      </w:hyperlink>
    </w:p>
    <w:p w14:paraId="49BC5B71" w14:textId="77777777" w:rsidR="00217951" w:rsidRPr="00217951" w:rsidRDefault="00217951" w:rsidP="00217951">
      <w:pPr>
        <w:pStyle w:val="FiBLmmzusatzinfo"/>
        <w:spacing w:before="0" w:after="0"/>
        <w:rPr>
          <w:rFonts w:ascii="Palatino Linotype" w:hAnsi="Palatino Linotype"/>
          <w:b w:val="0"/>
          <w:bCs/>
          <w:sz w:val="20"/>
          <w:szCs w:val="20"/>
          <w:lang w:val="de-DE"/>
        </w:rPr>
      </w:pPr>
      <w:r w:rsidRPr="00217951">
        <w:rPr>
          <w:rFonts w:ascii="Palatino Linotype" w:hAnsi="Palatino Linotype"/>
          <w:sz w:val="20"/>
          <w:szCs w:val="20"/>
          <w:lang w:val="de-DE"/>
        </w:rPr>
        <w:t>Leibniz-Institut für Agrartechnik und Bioökonomie e.V. (ATB):</w:t>
      </w:r>
      <w:r w:rsidRPr="00217951">
        <w:rPr>
          <w:rFonts w:ascii="Palatino Linotype" w:hAnsi="Palatino Linotype"/>
          <w:b w:val="0"/>
          <w:bCs/>
          <w:sz w:val="20"/>
          <w:szCs w:val="20"/>
          <w:lang w:val="de-DE"/>
        </w:rPr>
        <w:t xml:space="preserve"> Dr. Oliver Schlüter, Tel.: +49 331 5699613, E-Mail: </w:t>
      </w:r>
      <w:hyperlink r:id="rId16" w:history="1">
        <w:r w:rsidRPr="00217951">
          <w:rPr>
            <w:rStyle w:val="Hyperlink"/>
            <w:rFonts w:ascii="Palatino Linotype" w:hAnsi="Palatino Linotype"/>
            <w:b w:val="0"/>
            <w:bCs/>
            <w:sz w:val="20"/>
            <w:szCs w:val="20"/>
            <w:lang w:val="de-DE"/>
          </w:rPr>
          <w:t>oschlueter@atb-potsdam.de</w:t>
        </w:r>
      </w:hyperlink>
    </w:p>
    <w:p w14:paraId="5A0CDB7C" w14:textId="77777777" w:rsidR="00217951" w:rsidRPr="00217951" w:rsidRDefault="00217951" w:rsidP="00217951">
      <w:pPr>
        <w:pStyle w:val="FiBLmmzusatzinfo"/>
        <w:spacing w:before="0" w:after="0"/>
        <w:rPr>
          <w:rFonts w:ascii="Palatino Linotype" w:hAnsi="Palatino Linotype" w:cs="Lucida Sans Unicode"/>
          <w:bCs/>
          <w:color w:val="1F497D"/>
          <w:sz w:val="20"/>
          <w:szCs w:val="20"/>
          <w:lang w:eastAsia="de-DE"/>
        </w:rPr>
      </w:pPr>
      <w:r w:rsidRPr="00217951">
        <w:rPr>
          <w:rFonts w:ascii="Palatino Linotype" w:hAnsi="Palatino Linotype"/>
          <w:sz w:val="20"/>
          <w:szCs w:val="20"/>
          <w:lang w:val="de-DE"/>
        </w:rPr>
        <w:t xml:space="preserve">Südzucker AG: </w:t>
      </w:r>
      <w:r w:rsidRPr="00217951">
        <w:rPr>
          <w:rFonts w:ascii="Palatino Linotype" w:hAnsi="Palatino Linotype"/>
          <w:b w:val="0"/>
          <w:bCs/>
          <w:sz w:val="20"/>
          <w:szCs w:val="20"/>
          <w:lang w:val="de-DE"/>
        </w:rPr>
        <w:t xml:space="preserve">Dr. Jörg Kowalczyk, Tel.: +49 6359 803308, E-Mail: </w:t>
      </w:r>
      <w:hyperlink r:id="rId17" w:history="1">
        <w:r w:rsidRPr="00217951">
          <w:rPr>
            <w:rStyle w:val="Hyperlink"/>
            <w:rFonts w:ascii="Palatino Linotype" w:hAnsi="Palatino Linotype"/>
            <w:b w:val="0"/>
            <w:bCs/>
            <w:sz w:val="20"/>
            <w:szCs w:val="20"/>
            <w:lang w:val="de-DE"/>
          </w:rPr>
          <w:t>joerg.kowalczyk@suedzucker.de</w:t>
        </w:r>
      </w:hyperlink>
      <w:r w:rsidRPr="00217951">
        <w:rPr>
          <w:rFonts w:ascii="Palatino Linotype" w:hAnsi="Palatino Linotype"/>
          <w:b w:val="0"/>
          <w:bCs/>
          <w:sz w:val="20"/>
          <w:szCs w:val="20"/>
          <w:lang w:val="de-DE"/>
        </w:rPr>
        <w:t xml:space="preserve"> </w:t>
      </w:r>
    </w:p>
    <w:p w14:paraId="097B2CDD" w14:textId="5A24D4C0" w:rsidR="002C0814" w:rsidRPr="00D76B7B" w:rsidRDefault="002C0814" w:rsidP="000A7F99">
      <w:pPr>
        <w:pStyle w:val="FiBLmmzusatzinfo"/>
        <w:spacing w:after="0"/>
        <w:rPr>
          <w:lang w:val="de-DE"/>
        </w:rPr>
      </w:pPr>
      <w:r w:rsidRPr="00D76B7B">
        <w:rPr>
          <w:lang w:val="de-DE"/>
        </w:rPr>
        <w:t>Über das FiBL</w:t>
      </w:r>
    </w:p>
    <w:p w14:paraId="5574CDD6" w14:textId="7C51EB4F" w:rsidR="002D757B" w:rsidRPr="00D76B7B" w:rsidRDefault="00FC703A" w:rsidP="0092424C">
      <w:pPr>
        <w:pStyle w:val="FiBLmmerluterung"/>
        <w:spacing w:after="0"/>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sectPr w:rsidR="002D757B" w:rsidRPr="00D76B7B" w:rsidSect="00EF52FE">
      <w:footerReference w:type="default" r:id="rId18"/>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88741" w14:textId="77777777" w:rsidR="00650C3F" w:rsidRDefault="00650C3F" w:rsidP="00F53AA9">
      <w:pPr>
        <w:spacing w:after="0" w:line="240" w:lineRule="auto"/>
      </w:pPr>
      <w:r>
        <w:separator/>
      </w:r>
    </w:p>
  </w:endnote>
  <w:endnote w:type="continuationSeparator" w:id="0">
    <w:p w14:paraId="38EF5D7A" w14:textId="77777777" w:rsidR="00650C3F" w:rsidRDefault="00650C3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478D0DEE" w:rsidR="00892A45" w:rsidRPr="001926E1" w:rsidRDefault="00892A45" w:rsidP="00C21DCD">
          <w:pPr>
            <w:pStyle w:val="FiBLmmfusszeile"/>
            <w:spacing w:line="240" w:lineRule="auto"/>
            <w:ind w:right="0"/>
          </w:pPr>
          <w:r>
            <w:t xml:space="preserve">Medienmitteilung vom </w:t>
          </w:r>
          <w:r w:rsidR="00217951">
            <w:t>18.01</w:t>
          </w:r>
          <w:r w:rsidR="0055663D">
            <w:t>.</w:t>
          </w:r>
          <w:r w:rsidRPr="006D5407">
            <w:t>202</w:t>
          </w:r>
          <w:r w:rsidR="00217951">
            <w:t>2</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0E58A5">
            <w:rPr>
              <w:noProof/>
            </w:rPr>
            <w:t>3</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903BD" w14:textId="77777777" w:rsidR="00650C3F" w:rsidRDefault="00650C3F" w:rsidP="00F53AA9">
      <w:pPr>
        <w:spacing w:after="0" w:line="240" w:lineRule="auto"/>
      </w:pPr>
      <w:r>
        <w:separator/>
      </w:r>
    </w:p>
  </w:footnote>
  <w:footnote w:type="continuationSeparator" w:id="0">
    <w:p w14:paraId="4A537878" w14:textId="77777777" w:rsidR="00650C3F" w:rsidRDefault="00650C3F"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B4A48"/>
    <w:multiLevelType w:val="hybridMultilevel"/>
    <w:tmpl w:val="FCCCD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00121"/>
    <w:rsid w:val="0001151E"/>
    <w:rsid w:val="0001262C"/>
    <w:rsid w:val="00052EC7"/>
    <w:rsid w:val="00075B35"/>
    <w:rsid w:val="0008157D"/>
    <w:rsid w:val="00097E74"/>
    <w:rsid w:val="000A0CF7"/>
    <w:rsid w:val="000A3B13"/>
    <w:rsid w:val="000A7F99"/>
    <w:rsid w:val="000B5156"/>
    <w:rsid w:val="000C75D0"/>
    <w:rsid w:val="000D5714"/>
    <w:rsid w:val="000D7A27"/>
    <w:rsid w:val="000E58A5"/>
    <w:rsid w:val="000F2BE9"/>
    <w:rsid w:val="00102FB0"/>
    <w:rsid w:val="001050BE"/>
    <w:rsid w:val="00107221"/>
    <w:rsid w:val="00132BFB"/>
    <w:rsid w:val="001354F8"/>
    <w:rsid w:val="001366DE"/>
    <w:rsid w:val="00142D2C"/>
    <w:rsid w:val="00146772"/>
    <w:rsid w:val="0015217C"/>
    <w:rsid w:val="0017068A"/>
    <w:rsid w:val="0018434A"/>
    <w:rsid w:val="001926E1"/>
    <w:rsid w:val="00195EC7"/>
    <w:rsid w:val="001B2B79"/>
    <w:rsid w:val="001B3DB5"/>
    <w:rsid w:val="001C4CD8"/>
    <w:rsid w:val="001E1C11"/>
    <w:rsid w:val="001F27C8"/>
    <w:rsid w:val="001F529F"/>
    <w:rsid w:val="002063C8"/>
    <w:rsid w:val="00211862"/>
    <w:rsid w:val="00217951"/>
    <w:rsid w:val="002203DD"/>
    <w:rsid w:val="0022639B"/>
    <w:rsid w:val="00230924"/>
    <w:rsid w:val="00237BF6"/>
    <w:rsid w:val="00237F78"/>
    <w:rsid w:val="002540B3"/>
    <w:rsid w:val="002679E0"/>
    <w:rsid w:val="00280674"/>
    <w:rsid w:val="002925F1"/>
    <w:rsid w:val="002A1AB1"/>
    <w:rsid w:val="002B1D53"/>
    <w:rsid w:val="002C0814"/>
    <w:rsid w:val="002C20C6"/>
    <w:rsid w:val="002C3506"/>
    <w:rsid w:val="002D50B4"/>
    <w:rsid w:val="002D757B"/>
    <w:rsid w:val="002D7D78"/>
    <w:rsid w:val="002E414D"/>
    <w:rsid w:val="002F586A"/>
    <w:rsid w:val="00305DF6"/>
    <w:rsid w:val="00310D9D"/>
    <w:rsid w:val="003150C5"/>
    <w:rsid w:val="00346F70"/>
    <w:rsid w:val="00354884"/>
    <w:rsid w:val="003847CC"/>
    <w:rsid w:val="003A4191"/>
    <w:rsid w:val="003C0178"/>
    <w:rsid w:val="003C0FAA"/>
    <w:rsid w:val="003C3779"/>
    <w:rsid w:val="003C4537"/>
    <w:rsid w:val="003C6406"/>
    <w:rsid w:val="003D085F"/>
    <w:rsid w:val="003D1138"/>
    <w:rsid w:val="003E5C36"/>
    <w:rsid w:val="00412BB1"/>
    <w:rsid w:val="0041671F"/>
    <w:rsid w:val="0042118A"/>
    <w:rsid w:val="00423C89"/>
    <w:rsid w:val="0044286A"/>
    <w:rsid w:val="00442D51"/>
    <w:rsid w:val="00446B90"/>
    <w:rsid w:val="00450F2F"/>
    <w:rsid w:val="00453BD9"/>
    <w:rsid w:val="004570C7"/>
    <w:rsid w:val="00465871"/>
    <w:rsid w:val="0046602F"/>
    <w:rsid w:val="004762FE"/>
    <w:rsid w:val="004807B1"/>
    <w:rsid w:val="00481FFE"/>
    <w:rsid w:val="004B7409"/>
    <w:rsid w:val="004C4067"/>
    <w:rsid w:val="004D0109"/>
    <w:rsid w:val="004D6428"/>
    <w:rsid w:val="004F613F"/>
    <w:rsid w:val="004F6BE7"/>
    <w:rsid w:val="00540351"/>
    <w:rsid w:val="00540B0E"/>
    <w:rsid w:val="00540DAE"/>
    <w:rsid w:val="00555C7D"/>
    <w:rsid w:val="0055663D"/>
    <w:rsid w:val="00571E3B"/>
    <w:rsid w:val="00580C94"/>
    <w:rsid w:val="005867AD"/>
    <w:rsid w:val="005938C8"/>
    <w:rsid w:val="0059401F"/>
    <w:rsid w:val="00596028"/>
    <w:rsid w:val="005D0989"/>
    <w:rsid w:val="005F1359"/>
    <w:rsid w:val="005F5A7E"/>
    <w:rsid w:val="00630EFA"/>
    <w:rsid w:val="006410F4"/>
    <w:rsid w:val="00650C3F"/>
    <w:rsid w:val="00651F23"/>
    <w:rsid w:val="00661678"/>
    <w:rsid w:val="0066529D"/>
    <w:rsid w:val="0068001A"/>
    <w:rsid w:val="00681E9E"/>
    <w:rsid w:val="006D0FF6"/>
    <w:rsid w:val="006D4D11"/>
    <w:rsid w:val="006D5407"/>
    <w:rsid w:val="006E612A"/>
    <w:rsid w:val="00712776"/>
    <w:rsid w:val="0071711F"/>
    <w:rsid w:val="00727486"/>
    <w:rsid w:val="00736F11"/>
    <w:rsid w:val="00754508"/>
    <w:rsid w:val="007624E5"/>
    <w:rsid w:val="00764E69"/>
    <w:rsid w:val="007666E3"/>
    <w:rsid w:val="00783BE6"/>
    <w:rsid w:val="0078787E"/>
    <w:rsid w:val="00793238"/>
    <w:rsid w:val="007A051D"/>
    <w:rsid w:val="007A0D20"/>
    <w:rsid w:val="007A3882"/>
    <w:rsid w:val="007C6110"/>
    <w:rsid w:val="007C7E19"/>
    <w:rsid w:val="00817B94"/>
    <w:rsid w:val="00823157"/>
    <w:rsid w:val="00833146"/>
    <w:rsid w:val="008417D3"/>
    <w:rsid w:val="00861053"/>
    <w:rsid w:val="00866E96"/>
    <w:rsid w:val="00872371"/>
    <w:rsid w:val="00882E41"/>
    <w:rsid w:val="00886ACB"/>
    <w:rsid w:val="00892A45"/>
    <w:rsid w:val="008A5E8C"/>
    <w:rsid w:val="008A6B50"/>
    <w:rsid w:val="008D48AD"/>
    <w:rsid w:val="009109C1"/>
    <w:rsid w:val="00912F05"/>
    <w:rsid w:val="00921AD1"/>
    <w:rsid w:val="00924214"/>
    <w:rsid w:val="0092424C"/>
    <w:rsid w:val="00934658"/>
    <w:rsid w:val="00940431"/>
    <w:rsid w:val="009669B5"/>
    <w:rsid w:val="0097441A"/>
    <w:rsid w:val="00981742"/>
    <w:rsid w:val="00982A03"/>
    <w:rsid w:val="00986F71"/>
    <w:rsid w:val="009A68C5"/>
    <w:rsid w:val="009C0B90"/>
    <w:rsid w:val="009C0F61"/>
    <w:rsid w:val="009C3172"/>
    <w:rsid w:val="009C7E54"/>
    <w:rsid w:val="00A033E7"/>
    <w:rsid w:val="00A04F66"/>
    <w:rsid w:val="00A135C6"/>
    <w:rsid w:val="00A17E51"/>
    <w:rsid w:val="00A208F0"/>
    <w:rsid w:val="00A27464"/>
    <w:rsid w:val="00A3040E"/>
    <w:rsid w:val="00A33D43"/>
    <w:rsid w:val="00A365ED"/>
    <w:rsid w:val="00A561D0"/>
    <w:rsid w:val="00A57050"/>
    <w:rsid w:val="00A624F0"/>
    <w:rsid w:val="00A62E33"/>
    <w:rsid w:val="00A83320"/>
    <w:rsid w:val="00AA295A"/>
    <w:rsid w:val="00AC4A7F"/>
    <w:rsid w:val="00AC6487"/>
    <w:rsid w:val="00B020D8"/>
    <w:rsid w:val="00B116CC"/>
    <w:rsid w:val="00B11B61"/>
    <w:rsid w:val="00B1295F"/>
    <w:rsid w:val="00B169A5"/>
    <w:rsid w:val="00B25F0B"/>
    <w:rsid w:val="00B273DE"/>
    <w:rsid w:val="00B44024"/>
    <w:rsid w:val="00B9378B"/>
    <w:rsid w:val="00BB5926"/>
    <w:rsid w:val="00BB6309"/>
    <w:rsid w:val="00BB7AF8"/>
    <w:rsid w:val="00BC05AC"/>
    <w:rsid w:val="00BD655B"/>
    <w:rsid w:val="00BE2489"/>
    <w:rsid w:val="00BF1BB3"/>
    <w:rsid w:val="00C10742"/>
    <w:rsid w:val="00C14AA4"/>
    <w:rsid w:val="00C21DCD"/>
    <w:rsid w:val="00C35C7C"/>
    <w:rsid w:val="00C50896"/>
    <w:rsid w:val="00C54E7B"/>
    <w:rsid w:val="00C725B7"/>
    <w:rsid w:val="00C73E52"/>
    <w:rsid w:val="00C8256D"/>
    <w:rsid w:val="00C93A6C"/>
    <w:rsid w:val="00CA3918"/>
    <w:rsid w:val="00CC3D03"/>
    <w:rsid w:val="00CD4B01"/>
    <w:rsid w:val="00CE1A38"/>
    <w:rsid w:val="00CF4CEC"/>
    <w:rsid w:val="00D056EA"/>
    <w:rsid w:val="00D142E7"/>
    <w:rsid w:val="00D20589"/>
    <w:rsid w:val="00D24192"/>
    <w:rsid w:val="00D25E6E"/>
    <w:rsid w:val="00D76B7B"/>
    <w:rsid w:val="00D7727C"/>
    <w:rsid w:val="00D82FEC"/>
    <w:rsid w:val="00D94DF0"/>
    <w:rsid w:val="00DA14CE"/>
    <w:rsid w:val="00DA5D86"/>
    <w:rsid w:val="00DB233F"/>
    <w:rsid w:val="00DC15AC"/>
    <w:rsid w:val="00DD0000"/>
    <w:rsid w:val="00DE44EA"/>
    <w:rsid w:val="00E06042"/>
    <w:rsid w:val="00E14D16"/>
    <w:rsid w:val="00E26382"/>
    <w:rsid w:val="00E2787E"/>
    <w:rsid w:val="00E32B51"/>
    <w:rsid w:val="00E433A3"/>
    <w:rsid w:val="00E64975"/>
    <w:rsid w:val="00E71FBF"/>
    <w:rsid w:val="00EB7712"/>
    <w:rsid w:val="00ED0946"/>
    <w:rsid w:val="00EE2D4C"/>
    <w:rsid w:val="00EF52FE"/>
    <w:rsid w:val="00EF726D"/>
    <w:rsid w:val="00F07B60"/>
    <w:rsid w:val="00F21C5E"/>
    <w:rsid w:val="00F463DB"/>
    <w:rsid w:val="00F53AA9"/>
    <w:rsid w:val="00F6096B"/>
    <w:rsid w:val="00F6745D"/>
    <w:rsid w:val="00F73377"/>
    <w:rsid w:val="00FA5FF8"/>
    <w:rsid w:val="00FB3A5A"/>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169951993">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400177158">
      <w:bodyDiv w:val="1"/>
      <w:marLeft w:val="0"/>
      <w:marRight w:val="0"/>
      <w:marTop w:val="0"/>
      <w:marBottom w:val="0"/>
      <w:divBdr>
        <w:top w:val="none" w:sz="0" w:space="0" w:color="auto"/>
        <w:left w:val="none" w:sz="0" w:space="0" w:color="auto"/>
        <w:bottom w:val="none" w:sz="0" w:space="0" w:color="auto"/>
        <w:right w:val="none" w:sz="0" w:space="0" w:color="auto"/>
      </w:divBdr>
    </w:div>
    <w:div w:id="406418989">
      <w:bodyDiv w:val="1"/>
      <w:marLeft w:val="0"/>
      <w:marRight w:val="0"/>
      <w:marTop w:val="0"/>
      <w:marBottom w:val="0"/>
      <w:divBdr>
        <w:top w:val="none" w:sz="0" w:space="0" w:color="auto"/>
        <w:left w:val="none" w:sz="0" w:space="0" w:color="auto"/>
        <w:bottom w:val="none" w:sz="0" w:space="0" w:color="auto"/>
        <w:right w:val="none" w:sz="0" w:space="0" w:color="auto"/>
      </w:divBdr>
    </w:div>
    <w:div w:id="1093085894">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Deininger@crustanova.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aike.Hardick@agravis.de" TargetMode="External"/><Relationship Id="rId17" Type="http://schemas.openxmlformats.org/officeDocument/2006/relationships/hyperlink" Target="mailto:joerg.kowalczyk@suedzucker.de" TargetMode="External"/><Relationship Id="rId2" Type="http://schemas.openxmlformats.org/officeDocument/2006/relationships/styles" Target="styles.xml"/><Relationship Id="rId16" Type="http://schemas.openxmlformats.org/officeDocument/2006/relationships/hyperlink" Target="mailto:oschlueter@atb-potsdam.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sandrock@fibl.org" TargetMode="External"/><Relationship Id="rId5" Type="http://schemas.openxmlformats.org/officeDocument/2006/relationships/footnotes" Target="footnotes.xml"/><Relationship Id="rId15" Type="http://schemas.openxmlformats.org/officeDocument/2006/relationships/hyperlink" Target="mailto:h.katz@hermetia.de" TargetMode="External"/><Relationship Id="rId10" Type="http://schemas.openxmlformats.org/officeDocument/2006/relationships/hyperlink" Target="mailto:christian.lambertz@fibl.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foodsystems.de" TargetMode="External"/><Relationship Id="rId14" Type="http://schemas.openxmlformats.org/officeDocument/2006/relationships/hyperlink" Target="mailto:michael.binder@evo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5810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Innovationsraum „NewFoodSystems – Neue Lebensmittelsysteme“: Forschungsprojekt zum innovativen Einsatz von Insekten in der Futter- und Lebensmittelherstellung gestartet - Pressemitteilung</dc:title>
  <dc:subject/>
  <dc:creator>FiBL Deutschland</dc:creator>
  <cp:keywords/>
  <cp:lastModifiedBy>Snigula Jasmin</cp:lastModifiedBy>
  <cp:revision>13</cp:revision>
  <cp:lastPrinted>2021-03-02T18:41:00Z</cp:lastPrinted>
  <dcterms:created xsi:type="dcterms:W3CDTF">2022-01-18T08:03:00Z</dcterms:created>
  <dcterms:modified xsi:type="dcterms:W3CDTF">2022-01-18T09:08:00Z</dcterms:modified>
</cp:coreProperties>
</file>