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69E0C7CF" w:rsidR="004762FE" w:rsidRPr="009313E7" w:rsidRDefault="004762FE" w:rsidP="003E5C36">
      <w:pPr>
        <w:pStyle w:val="FiBLmmzwischentitel"/>
        <w:sectPr w:rsidR="004762FE" w:rsidRPr="009313E7" w:rsidSect="001B31D5">
          <w:headerReference w:type="default" r:id="rId11"/>
          <w:footerReference w:type="default" r:id="rId12"/>
          <w:type w:val="continuous"/>
          <w:pgSz w:w="11906" w:h="16838"/>
          <w:pgMar w:top="2268" w:right="1701" w:bottom="1701" w:left="1701" w:header="1134" w:footer="567" w:gutter="0"/>
          <w:cols w:space="708"/>
          <w:docGrid w:linePitch="360"/>
        </w:sectPr>
      </w:pPr>
      <w:r w:rsidRPr="009313E7">
        <w:t xml:space="preserve">Medienmitteilung </w:t>
      </w:r>
      <w:r w:rsidR="003E5C36" w:rsidRPr="009313E7">
        <w:t xml:space="preserve"> </w:t>
      </w:r>
    </w:p>
    <w:p w14:paraId="595B1255" w14:textId="28E567D3" w:rsidR="008E7C75" w:rsidRDefault="008E7C75" w:rsidP="008E7C75">
      <w:pPr>
        <w:pStyle w:val="FiBLtitel20"/>
        <w:spacing w:line="240" w:lineRule="auto"/>
        <w:rPr>
          <w:sz w:val="34"/>
          <w:szCs w:val="34"/>
        </w:rPr>
      </w:pPr>
      <w:r w:rsidRPr="008E7C75">
        <w:rPr>
          <w:sz w:val="34"/>
          <w:szCs w:val="34"/>
        </w:rPr>
        <w:t>Wege zu einer klimaneutralen</w:t>
      </w:r>
      <w:r>
        <w:rPr>
          <w:sz w:val="34"/>
          <w:szCs w:val="34"/>
        </w:rPr>
        <w:t xml:space="preserve"> </w:t>
      </w:r>
      <w:r w:rsidRPr="008E7C75">
        <w:rPr>
          <w:sz w:val="34"/>
          <w:szCs w:val="34"/>
        </w:rPr>
        <w:t>Biolandwirtschaft in der Schweiz</w:t>
      </w:r>
      <w:r w:rsidR="002F3FA8">
        <w:rPr>
          <w:sz w:val="34"/>
          <w:szCs w:val="34"/>
        </w:rPr>
        <w:t xml:space="preserve"> – die FiBL Studie zur Klimafrage</w:t>
      </w:r>
    </w:p>
    <w:p w14:paraId="4CAFDAD3" w14:textId="7DCF3A92" w:rsidR="00025474" w:rsidRDefault="003B2941" w:rsidP="003B2941">
      <w:pPr>
        <w:pStyle w:val="FiBLtitel20"/>
        <w:spacing w:line="240" w:lineRule="auto"/>
        <w:rPr>
          <w:b w:val="0"/>
          <w:sz w:val="16"/>
          <w:szCs w:val="16"/>
        </w:rPr>
      </w:pPr>
      <w:r>
        <w:rPr>
          <w:noProof/>
        </w:rPr>
        <w:drawing>
          <wp:inline distT="0" distB="0" distL="0" distR="0" wp14:anchorId="43ED52BE" wp14:editId="0CBABAA6">
            <wp:extent cx="5080958" cy="2968274"/>
            <wp:effectExtent l="0" t="0" r="5715"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99693" cy="2979219"/>
                    </a:xfrm>
                    <a:prstGeom prst="rect">
                      <a:avLst/>
                    </a:prstGeom>
                  </pic:spPr>
                </pic:pic>
              </a:graphicData>
            </a:graphic>
          </wp:inline>
        </w:drawing>
      </w:r>
      <w:r w:rsidR="002F3FA8" w:rsidRPr="002F3FA8">
        <w:rPr>
          <w:b w:val="0"/>
          <w:sz w:val="16"/>
          <w:szCs w:val="16"/>
        </w:rPr>
        <w:t>Abbildung: Ein möglicher Weg zu Netto-Null-Emissionen im Biolandbau der Schweiz im Jahr 2040 unter Einbezug des Ernährungssystems</w:t>
      </w:r>
      <w:r w:rsidR="00F70617">
        <w:rPr>
          <w:b w:val="0"/>
          <w:sz w:val="16"/>
          <w:szCs w:val="16"/>
        </w:rPr>
        <w:t>.</w:t>
      </w:r>
      <w:r w:rsidR="003F6533">
        <w:rPr>
          <w:b w:val="0"/>
          <w:sz w:val="16"/>
          <w:szCs w:val="16"/>
        </w:rPr>
        <w:t xml:space="preserve"> (Quelle: FiBL)</w:t>
      </w:r>
    </w:p>
    <w:p w14:paraId="075606C2" w14:textId="3C581D2A" w:rsidR="00A01840" w:rsidRDefault="002F3FA8" w:rsidP="00025474">
      <w:pPr>
        <w:pStyle w:val="FiBLmmlead"/>
        <w:spacing w:before="240" w:line="240" w:lineRule="auto"/>
      </w:pPr>
      <w:r>
        <w:t>Das Forschungsinstitut für biologischen Landbau FiBL zeigt mit seiner Studie</w:t>
      </w:r>
      <w:r w:rsidRPr="00AB7DD2">
        <w:t xml:space="preserve"> «Wege zu einer klimaneutralen Biolandwirtschaft in der Schweiz</w:t>
      </w:r>
      <w:r w:rsidR="00F70617" w:rsidRPr="00AB7DD2">
        <w:t>»,</w:t>
      </w:r>
      <w:r w:rsidRPr="00AB7DD2">
        <w:t xml:space="preserve"> </w:t>
      </w:r>
      <w:r w:rsidR="003F6533">
        <w:t xml:space="preserve">dass eine klimaneutrale Biolandwirtschaft bis 2040 zwar eine grosse Herausforderung </w:t>
      </w:r>
      <w:r w:rsidR="00E12EBB">
        <w:t xml:space="preserve">darstellt, </w:t>
      </w:r>
      <w:r w:rsidR="003F6533">
        <w:t xml:space="preserve">aber erreichbar ist. </w:t>
      </w:r>
      <w:r w:rsidR="00A01840">
        <w:t xml:space="preserve">Zudem gibt die Studie Aufschluss darüber, welche Massnahmen </w:t>
      </w:r>
      <w:r w:rsidR="00E12EBB">
        <w:t xml:space="preserve">zur Erreichung </w:t>
      </w:r>
      <w:r w:rsidR="00A01840">
        <w:t>dieses ambitionierte</w:t>
      </w:r>
      <w:r w:rsidR="00E12EBB">
        <w:t>n</w:t>
      </w:r>
      <w:r w:rsidR="00A01840">
        <w:t xml:space="preserve"> Ziel</w:t>
      </w:r>
      <w:r w:rsidR="00E12EBB">
        <w:t>s</w:t>
      </w:r>
      <w:r w:rsidR="00A01840">
        <w:t xml:space="preserve"> ergriffen </w:t>
      </w:r>
      <w:r w:rsidR="00E12EBB">
        <w:t>werden müssen. N</w:t>
      </w:r>
      <w:r w:rsidR="00A01840">
        <w:t>eben der Landwirtschaft</w:t>
      </w:r>
      <w:r w:rsidR="00E12EBB">
        <w:t xml:space="preserve"> </w:t>
      </w:r>
      <w:r w:rsidR="00CA4331">
        <w:t xml:space="preserve">sind </w:t>
      </w:r>
      <w:r w:rsidR="00A01840">
        <w:t xml:space="preserve">auch Verbraucherinnen und Verbraucher </w:t>
      </w:r>
      <w:r w:rsidR="00CA4331">
        <w:t xml:space="preserve">gefordert, </w:t>
      </w:r>
      <w:r w:rsidR="00A01840">
        <w:t>i</w:t>
      </w:r>
      <w:r w:rsidR="00E12EBB">
        <w:t xml:space="preserve">hren Beitrag durch Änderung des Konsumverhaltens dazu </w:t>
      </w:r>
      <w:r w:rsidR="00CA4331">
        <w:t xml:space="preserve">zu </w:t>
      </w:r>
      <w:r w:rsidR="00E12EBB">
        <w:t>leisten</w:t>
      </w:r>
      <w:r w:rsidR="00A01840">
        <w:t>.</w:t>
      </w:r>
    </w:p>
    <w:p w14:paraId="1BCFFEF0" w14:textId="218DAA47" w:rsidR="002F3FA8" w:rsidRDefault="00E06042" w:rsidP="00B913EF">
      <w:pPr>
        <w:pStyle w:val="FiBLmmstandard"/>
      </w:pPr>
      <w:r w:rsidRPr="004E54CD">
        <w:t xml:space="preserve">(Frick, </w:t>
      </w:r>
      <w:r w:rsidR="002F3FA8">
        <w:t>22</w:t>
      </w:r>
      <w:r w:rsidRPr="004E54CD">
        <w:t>.</w:t>
      </w:r>
      <w:r w:rsidR="00384BA6" w:rsidRPr="004E54CD">
        <w:t>0</w:t>
      </w:r>
      <w:r w:rsidR="00200161" w:rsidRPr="004E54CD">
        <w:t>4</w:t>
      </w:r>
      <w:r w:rsidRPr="004E54CD">
        <w:t>.</w:t>
      </w:r>
      <w:r w:rsidR="00384BA6" w:rsidRPr="004E54CD">
        <w:t>2022</w:t>
      </w:r>
      <w:r w:rsidRPr="004E54CD">
        <w:t>)</w:t>
      </w:r>
      <w:r w:rsidR="004E54CD" w:rsidRPr="004E54CD">
        <w:t xml:space="preserve">, </w:t>
      </w:r>
      <w:r w:rsidR="002F3FA8" w:rsidRPr="00AB7DD2">
        <w:t>Klimabewusstes Wirtschaften ist angesichts des immer deutlicher wahrnehmbaren und durch den Menschen verursachten Klimawandel eine gesamtgesellschaftliche Notwendigkeit, die auch von allen Wirtschaftsbereichen erbracht werden muss. Dieser Notwendigkeit muss sich auch die Landwirtschaft, und insbesondere die auf Nachhaltigkeit fokussierte biologische Landwirtschaft stellen.</w:t>
      </w:r>
      <w:r w:rsidR="002F3FA8">
        <w:t xml:space="preserve"> </w:t>
      </w:r>
      <w:r w:rsidR="002F3FA8" w:rsidRPr="00AB7DD2">
        <w:t xml:space="preserve">Die </w:t>
      </w:r>
      <w:r w:rsidR="00BE338D">
        <w:t xml:space="preserve">in Abstimmung mit Bio Suisse erarbeitete </w:t>
      </w:r>
      <w:r w:rsidR="002F3FA8" w:rsidRPr="00AB7DD2">
        <w:t>Studie «Wege zu einer klimaneutralen Biolandwirtschaft in der Schweiz»</w:t>
      </w:r>
      <w:r w:rsidR="002F3FA8">
        <w:t xml:space="preserve"> </w:t>
      </w:r>
      <w:r w:rsidR="002F3FA8" w:rsidRPr="00AB7DD2">
        <w:t xml:space="preserve">zeigt erstmals, welche Massnahmen in der Landwirtschaft, aber auch von Seiten der Verbraucherinnen und Verbraucher ergriffen werden müssten, </w:t>
      </w:r>
      <w:r w:rsidR="00A01840">
        <w:t xml:space="preserve">um </w:t>
      </w:r>
      <w:r w:rsidR="00A01840" w:rsidRPr="00AB7DD2">
        <w:t xml:space="preserve">Klimaneutralität </w:t>
      </w:r>
      <w:r w:rsidR="00A01840">
        <w:t xml:space="preserve">im biologischen Landbau in der Schweiz </w:t>
      </w:r>
      <w:r w:rsidR="002F3FA8">
        <w:t xml:space="preserve">– </w:t>
      </w:r>
      <w:r w:rsidR="002F3FA8" w:rsidRPr="00AB7DD2">
        <w:t xml:space="preserve"> im Sinne von Netto-Null Treibhausgas</w:t>
      </w:r>
      <w:r w:rsidR="003F6533">
        <w:t xml:space="preserve"> </w:t>
      </w:r>
      <w:r w:rsidR="002F3FA8" w:rsidRPr="00AB7DD2">
        <w:t>(THG)-Emissionen</w:t>
      </w:r>
      <w:r w:rsidR="002F3FA8">
        <w:t xml:space="preserve"> –</w:t>
      </w:r>
      <w:r w:rsidR="002F3FA8" w:rsidRPr="00AB7DD2">
        <w:t>erreichen zu können</w:t>
      </w:r>
      <w:r w:rsidR="002F3FA8">
        <w:t xml:space="preserve">. </w:t>
      </w:r>
    </w:p>
    <w:p w14:paraId="3D2246CA" w14:textId="19E7DDBF" w:rsidR="00025474" w:rsidRDefault="00025474" w:rsidP="00A01840">
      <w:pPr>
        <w:pStyle w:val="FiBLmmstandard"/>
      </w:pPr>
      <w:r>
        <w:t>Markus Steffens, Boden- und Klimaforscher am FiBL sowie Mitverfasser der Studie weiss, dass das</w:t>
      </w:r>
      <w:r w:rsidR="00A01840">
        <w:t xml:space="preserve"> ambitionierte «Netto-Null» Ziel </w:t>
      </w:r>
      <w:r>
        <w:t xml:space="preserve">in der Biolandwirtschaft grosse </w:t>
      </w:r>
      <w:r>
        <w:lastRenderedPageBreak/>
        <w:t xml:space="preserve">Herausforderungen mit sich bringt und eine </w:t>
      </w:r>
      <w:r w:rsidRPr="002921FD">
        <w:t>Zusammenarbeit</w:t>
      </w:r>
      <w:r>
        <w:t xml:space="preserve"> aller Beteiligten des gesamten Ernährungssystems voraussetzt. Gleichzeitig macht er aber auch auf die Chancen einer klimaneutralen Biolandwirtschaft aufmerksam: «</w:t>
      </w:r>
      <w:r w:rsidR="00056BB1">
        <w:t>Viele der Massnahmen tragen auch zur Anpassung an den Klimawandel bei und helfen somit die Ernährungssicherheit in Zukunft gewährleisten zu können.</w:t>
      </w:r>
      <w:r>
        <w:t xml:space="preserve">» </w:t>
      </w:r>
      <w:r w:rsidRPr="00025474">
        <w:t xml:space="preserve">So kann </w:t>
      </w:r>
      <w:r>
        <w:t xml:space="preserve">laut Steffens </w:t>
      </w:r>
      <w:r w:rsidRPr="00025474">
        <w:t>mit konsequentem Klimaschutz die Wertschöpfung im Biolandbau der Schweiz nicht nur erhalten, sondern auch kontinuierlich ausgebaut werden.</w:t>
      </w:r>
      <w:r>
        <w:t xml:space="preserve"> </w:t>
      </w:r>
    </w:p>
    <w:p w14:paraId="0616F254" w14:textId="6642534C" w:rsidR="00025474" w:rsidRPr="009313E7" w:rsidRDefault="00025474" w:rsidP="00025474">
      <w:pPr>
        <w:pStyle w:val="FiBLmmzwischentitel"/>
      </w:pPr>
      <w:r>
        <w:t>Die Studienergebnisse</w:t>
      </w:r>
    </w:p>
    <w:p w14:paraId="139D2A42" w14:textId="2DE06C13" w:rsidR="00A01840" w:rsidRDefault="00A01840" w:rsidP="00A01840">
      <w:pPr>
        <w:pStyle w:val="FiBLmmaufzhlungszeichen"/>
        <w:numPr>
          <w:ilvl w:val="0"/>
          <w:numId w:val="0"/>
        </w:numPr>
      </w:pPr>
      <w:r>
        <w:t xml:space="preserve">Auf Basis der in der Studie zusammengestellten Datenbasis zu Biolandbau und Klimaschutz modellierten die Forscherinnen und Forscher des FiBL verschiedene Szenarien, um die Bedingung einer klimaneutralen Biolandwirtschaft 2040 abzuschätzen und die grössten Herausforderungen zu identifizieren. Dabei kamen sie zu den folgenden Ergebnissen: </w:t>
      </w:r>
    </w:p>
    <w:p w14:paraId="0CD3F05F" w14:textId="5B4E250B" w:rsidR="003F6533" w:rsidRDefault="00F41B3B" w:rsidP="003F6533">
      <w:pPr>
        <w:pStyle w:val="FiBLaufzhlungszeichen"/>
        <w:numPr>
          <w:ilvl w:val="0"/>
          <w:numId w:val="1"/>
        </w:numPr>
        <w:ind w:left="426" w:hanging="284"/>
      </w:pPr>
      <w:r>
        <w:t>Die Bio-Landwirtschaft kann gemäss heutigem Wissensstand die Treibhausgasemissionen um rund 15 % reduzieren und zu 45% kompensieren.</w:t>
      </w:r>
      <w:r>
        <w:t xml:space="preserve"> </w:t>
      </w:r>
      <w:bookmarkStart w:id="0" w:name="_GoBack"/>
      <w:bookmarkEnd w:id="0"/>
      <w:r w:rsidR="003F6533">
        <w:t xml:space="preserve">Dazu sind vielfältige und erhebliche Leistungen der Landwirte und Landwirtinnen notwendig. </w:t>
      </w:r>
    </w:p>
    <w:p w14:paraId="39B91293" w14:textId="77777777" w:rsidR="003F6533" w:rsidRDefault="003F6533" w:rsidP="003F6533">
      <w:pPr>
        <w:pStyle w:val="FiBLaufzhlungszeichen"/>
        <w:numPr>
          <w:ilvl w:val="0"/>
          <w:numId w:val="1"/>
        </w:numPr>
        <w:ind w:left="426" w:hanging="284"/>
      </w:pPr>
      <w:r>
        <w:t xml:space="preserve">Über Anpassungen des Konsumverhaltens der Verbraucherinnen und Verbraucher können die landwirtschaftlichen THG-Emissionen um </w:t>
      </w:r>
      <w:r w:rsidRPr="0052155A">
        <w:t xml:space="preserve">weitere 25% reduziert werden. Dies bedingt insbesondere einen geringeren Verzehr tierischer Lebensmittel </w:t>
      </w:r>
      <w:r w:rsidRPr="00EF711E">
        <w:t xml:space="preserve">durch eine </w:t>
      </w:r>
      <w:r w:rsidRPr="0052155A">
        <w:t>Ernährung gemäss de</w:t>
      </w:r>
      <w:r>
        <w:t xml:space="preserve">n Empfehlungen der </w:t>
      </w:r>
      <w:r w:rsidRPr="0052155A">
        <w:t>Ernährungspyramide und</w:t>
      </w:r>
      <w:r>
        <w:t xml:space="preserve"> eine Reduktion der Lebensmittelabfälle und -verluste. </w:t>
      </w:r>
    </w:p>
    <w:p w14:paraId="59365234" w14:textId="0432E8A6" w:rsidR="003F6533" w:rsidRDefault="003F6533" w:rsidP="00B913EF">
      <w:pPr>
        <w:pStyle w:val="FiBLaufzhlungszeichen"/>
        <w:numPr>
          <w:ilvl w:val="0"/>
          <w:numId w:val="1"/>
        </w:numPr>
        <w:ind w:left="426" w:hanging="284"/>
      </w:pPr>
      <w:r>
        <w:t xml:space="preserve">Es braucht ferner </w:t>
      </w:r>
      <w:r w:rsidR="009C624A">
        <w:t xml:space="preserve">noch weitere verstärkte </w:t>
      </w:r>
      <w:r>
        <w:t>Innovationen in Landwirtschaft und Konsum bis ins Jahr 2040, um auch die verbleibenden 15 % des Ziels erreichen zu können.</w:t>
      </w:r>
    </w:p>
    <w:p w14:paraId="59A6FF78" w14:textId="2734AAB4" w:rsidR="00FE0543" w:rsidRPr="009313E7" w:rsidRDefault="00A01840" w:rsidP="00FE0543">
      <w:pPr>
        <w:pStyle w:val="FiBLmmzwischentitel"/>
      </w:pPr>
      <w:r>
        <w:t>Betriebliche Massnahmen</w:t>
      </w:r>
    </w:p>
    <w:p w14:paraId="544FF7A1" w14:textId="1B6396CC" w:rsidR="00025474" w:rsidRDefault="00A01840" w:rsidP="00E331A9">
      <w:pPr>
        <w:pStyle w:val="FiBLmmheader"/>
        <w:rPr>
          <w:rFonts w:ascii="Palatino Linotype" w:hAnsi="Palatino Linotype"/>
        </w:rPr>
      </w:pPr>
      <w:r w:rsidRPr="00A01840">
        <w:rPr>
          <w:rFonts w:ascii="Palatino Linotype" w:hAnsi="Palatino Linotype"/>
        </w:rPr>
        <w:t>Betriebliche Massnahmen werden es erlauben, etwa 15% der Emissionen zu reduzieren. Zusätzlich besteht das Potenzial, rund 30% der Emissionen durch C-Speicherung (organischer Bodenkohlenstoff, Pflanzenkohle und Agroforst) zu kompensieren.</w:t>
      </w:r>
      <w:r>
        <w:rPr>
          <w:rFonts w:ascii="Palatino Linotype" w:hAnsi="Palatino Linotype"/>
        </w:rPr>
        <w:t xml:space="preserve"> </w:t>
      </w:r>
      <w:r w:rsidRPr="00A01840">
        <w:rPr>
          <w:rFonts w:ascii="Palatino Linotype" w:hAnsi="Palatino Linotype"/>
        </w:rPr>
        <w:t xml:space="preserve">Weitere 15% der Emissionen liessen sich durch die Produktion erneuerbarer Energien </w:t>
      </w:r>
      <w:r w:rsidR="00E12EBB">
        <w:rPr>
          <w:rFonts w:ascii="Palatino Linotype" w:hAnsi="Palatino Linotype"/>
        </w:rPr>
        <w:t xml:space="preserve">indirekt </w:t>
      </w:r>
      <w:r w:rsidRPr="00A01840">
        <w:rPr>
          <w:rFonts w:ascii="Palatino Linotype" w:hAnsi="Palatino Linotype"/>
        </w:rPr>
        <w:t>kompensieren (</w:t>
      </w:r>
      <w:r w:rsidR="00E12EBB">
        <w:rPr>
          <w:rFonts w:ascii="Palatino Linotype" w:hAnsi="Palatino Linotype"/>
        </w:rPr>
        <w:t>u.a.</w:t>
      </w:r>
      <w:r w:rsidRPr="00A01840">
        <w:rPr>
          <w:rFonts w:ascii="Palatino Linotype" w:hAnsi="Palatino Linotype"/>
        </w:rPr>
        <w:t xml:space="preserve"> Agro-Photovoltaik). Die Landwirtschaft kann aufgrund dieser Annahmen und Berechnungen insgesamt bis zu 60 % zur Zielerreichung beitragen</w:t>
      </w:r>
      <w:r w:rsidR="00025474">
        <w:rPr>
          <w:rFonts w:ascii="Palatino Linotype" w:hAnsi="Palatino Linotype"/>
        </w:rPr>
        <w:t>.</w:t>
      </w:r>
    </w:p>
    <w:p w14:paraId="68E39151" w14:textId="77777777" w:rsidR="00025474" w:rsidRDefault="00025474" w:rsidP="00025474">
      <w:pPr>
        <w:pStyle w:val="FiBLmmzwischentitel"/>
      </w:pPr>
      <w:r>
        <w:t>Konsum und Markt</w:t>
      </w:r>
    </w:p>
    <w:p w14:paraId="5E1D8936" w14:textId="569CCEF9" w:rsidR="00025474" w:rsidRDefault="00025474" w:rsidP="00025474">
      <w:pPr>
        <w:pStyle w:val="FiBLmmzwischentitel"/>
        <w:spacing w:before="0"/>
        <w:rPr>
          <w:rFonts w:ascii="Palatino Linotype" w:hAnsi="Palatino Linotype"/>
          <w:b w:val="0"/>
        </w:rPr>
      </w:pPr>
      <w:r>
        <w:rPr>
          <w:rFonts w:ascii="Palatino Linotype" w:hAnsi="Palatino Linotype"/>
          <w:b w:val="0"/>
        </w:rPr>
        <w:t>E</w:t>
      </w:r>
      <w:r w:rsidRPr="00025474">
        <w:rPr>
          <w:rFonts w:ascii="Palatino Linotype" w:hAnsi="Palatino Linotype"/>
          <w:b w:val="0"/>
        </w:rPr>
        <w:t>inen zentralen Beitrag zur Erreichung von Netto-Null THG-Emissionen in der landwirtschaftlichen Produktion müssen auch Konsum und Markt leisten. Die Studie zeigt, dass deren Veränderung etwa 25% der Emissionen reduzieren kann</w:t>
      </w:r>
      <w:r>
        <w:rPr>
          <w:rFonts w:ascii="Palatino Linotype" w:hAnsi="Palatino Linotype"/>
          <w:b w:val="0"/>
        </w:rPr>
        <w:t xml:space="preserve">. </w:t>
      </w:r>
      <w:r w:rsidRPr="00025474">
        <w:rPr>
          <w:rFonts w:ascii="Palatino Linotype" w:hAnsi="Palatino Linotype"/>
          <w:b w:val="0"/>
        </w:rPr>
        <w:t xml:space="preserve">Dies wird durch eine Reduktion der Lebensmittelabfälle sowie veränderte </w:t>
      </w:r>
      <w:r w:rsidRPr="00025474">
        <w:rPr>
          <w:rFonts w:ascii="Palatino Linotype" w:hAnsi="Palatino Linotype"/>
          <w:b w:val="0"/>
        </w:rPr>
        <w:lastRenderedPageBreak/>
        <w:t>Ernährungsgewohnheiten (orientiert an der Ernährungspyramide) und kreislaufbasierten Ernährungssystemen erreicht. Damit einher geht der Rückgang des Verzehrs von tierischen Lebensmitteln und der Anstieg des Konsums an pflanzlichen Lebensmitteln aus biologischer Erzeugung.</w:t>
      </w:r>
      <w:r>
        <w:rPr>
          <w:rFonts w:ascii="Palatino Linotype" w:hAnsi="Palatino Linotype"/>
          <w:b w:val="0"/>
        </w:rPr>
        <w:t xml:space="preserve"> </w:t>
      </w:r>
      <w:r w:rsidRPr="00025474">
        <w:rPr>
          <w:rFonts w:ascii="Palatino Linotype" w:hAnsi="Palatino Linotype"/>
          <w:b w:val="0"/>
        </w:rPr>
        <w:t>Die Verminderung der Nahrungsmittelabfälle und -verluste trägt darüber hinaus zur Reduktion des CO</w:t>
      </w:r>
      <w:r w:rsidRPr="00CA4331">
        <w:rPr>
          <w:rFonts w:ascii="Palatino Linotype" w:hAnsi="Palatino Linotype"/>
          <w:b w:val="0"/>
          <w:vertAlign w:val="subscript"/>
        </w:rPr>
        <w:t>2</w:t>
      </w:r>
      <w:r w:rsidRPr="00025474">
        <w:rPr>
          <w:rFonts w:ascii="Palatino Linotype" w:hAnsi="Palatino Linotype"/>
          <w:b w:val="0"/>
        </w:rPr>
        <w:t>-Fussabdrucks bei. Die Zusammenarbeit und Förderung entsprechender Strukturen von Seite Markt und Politik im Hinblick auf die Transformation des Ernährungssystems ist unabdingbar.</w:t>
      </w:r>
    </w:p>
    <w:p w14:paraId="694A03A2" w14:textId="65242444" w:rsidR="00025474" w:rsidRDefault="00025474" w:rsidP="00025474">
      <w:pPr>
        <w:pStyle w:val="FiBLmmzwischentitel"/>
      </w:pPr>
      <w:r>
        <w:t>Innovationen</w:t>
      </w:r>
    </w:p>
    <w:p w14:paraId="57938B3F" w14:textId="02E2E6DA" w:rsidR="00025474" w:rsidRDefault="00025474" w:rsidP="00025474">
      <w:pPr>
        <w:pStyle w:val="FiBLmmzwischentitel"/>
        <w:spacing w:before="0"/>
        <w:rPr>
          <w:lang w:val="it-CH"/>
        </w:rPr>
      </w:pPr>
      <w:r w:rsidRPr="00025474">
        <w:rPr>
          <w:rFonts w:ascii="Palatino Linotype" w:hAnsi="Palatino Linotype"/>
          <w:b w:val="0"/>
        </w:rPr>
        <w:t xml:space="preserve">Zusätzlich </w:t>
      </w:r>
      <w:r w:rsidR="009C624A">
        <w:rPr>
          <w:rFonts w:ascii="Palatino Linotype" w:hAnsi="Palatino Linotype"/>
          <w:b w:val="0"/>
        </w:rPr>
        <w:t>müssen aber noch</w:t>
      </w:r>
      <w:r w:rsidR="009C624A" w:rsidRPr="00025474">
        <w:rPr>
          <w:rFonts w:ascii="Palatino Linotype" w:hAnsi="Palatino Linotype"/>
          <w:b w:val="0"/>
        </w:rPr>
        <w:t xml:space="preserve"> </w:t>
      </w:r>
      <w:r w:rsidRPr="00025474">
        <w:rPr>
          <w:rFonts w:ascii="Palatino Linotype" w:hAnsi="Palatino Linotype"/>
          <w:b w:val="0"/>
        </w:rPr>
        <w:t>neue Innovationen in der Landwirtschaft und im Ernährungssystem etabliert</w:t>
      </w:r>
      <w:r w:rsidR="009C624A">
        <w:rPr>
          <w:rFonts w:ascii="Palatino Linotype" w:hAnsi="Palatino Linotype"/>
          <w:b w:val="0"/>
        </w:rPr>
        <w:t xml:space="preserve"> werden</w:t>
      </w:r>
      <w:r w:rsidRPr="00025474">
        <w:rPr>
          <w:rFonts w:ascii="Palatino Linotype" w:hAnsi="Palatino Linotype"/>
          <w:b w:val="0"/>
        </w:rPr>
        <w:t>, die den verbleibenden Anteil von 15% bis zur Zielerreichung übernehmen. Forschung und Beratung sind hier im höchsten Masse gefordert.</w:t>
      </w:r>
    </w:p>
    <w:p w14:paraId="2710B21B" w14:textId="77777777" w:rsidR="00025474" w:rsidRDefault="00025474" w:rsidP="00025474">
      <w:pPr>
        <w:pStyle w:val="FiBLmmzwischentitel"/>
        <w:spacing w:before="0"/>
        <w:rPr>
          <w:lang w:val="it-CH"/>
        </w:rPr>
      </w:pPr>
    </w:p>
    <w:p w14:paraId="7D4A7186" w14:textId="66324BA5" w:rsidR="00CD4B01" w:rsidRPr="00025474" w:rsidRDefault="00CD4B01" w:rsidP="00025474">
      <w:pPr>
        <w:pStyle w:val="FiBLmmzwischentitel"/>
        <w:spacing w:before="0"/>
      </w:pPr>
      <w:r w:rsidRPr="009313E7">
        <w:rPr>
          <w:lang w:val="it-CH"/>
        </w:rPr>
        <w:t>FiBL</w:t>
      </w:r>
      <w:r w:rsidR="00BE338D">
        <w:rPr>
          <w:lang w:val="it-CH"/>
        </w:rPr>
        <w:t xml:space="preserve"> </w:t>
      </w:r>
      <w:proofErr w:type="spellStart"/>
      <w:r w:rsidRPr="009313E7">
        <w:rPr>
          <w:lang w:val="it-CH"/>
        </w:rPr>
        <w:t>Kontakte</w:t>
      </w:r>
      <w:proofErr w:type="spellEnd"/>
      <w:r w:rsidR="00A27464" w:rsidRPr="009313E7">
        <w:rPr>
          <w:lang w:val="it-CH"/>
        </w:rPr>
        <w:t xml:space="preserve"> </w:t>
      </w:r>
    </w:p>
    <w:p w14:paraId="201C470C" w14:textId="42CFCB0E" w:rsidR="00F6342E" w:rsidRPr="008E7C75" w:rsidRDefault="00F6342E" w:rsidP="00F6342E">
      <w:pPr>
        <w:pStyle w:val="FiBLmmaufzhlungszeichen"/>
        <w:rPr>
          <w:rStyle w:val="Hyperlink"/>
          <w:color w:val="auto"/>
          <w:u w:val="none"/>
        </w:rPr>
      </w:pPr>
      <w:r w:rsidRPr="002F2DF8">
        <w:t xml:space="preserve">Seraina Siragna, Leiterin Unternehmenskommunikation und Mediensprecherin FiBL Schweiz, Tel +41 62 865 63 90, E-Mail </w:t>
      </w:r>
      <w:hyperlink r:id="rId14" w:history="1">
        <w:r w:rsidRPr="00873B6F">
          <w:rPr>
            <w:rStyle w:val="Hyperlink"/>
          </w:rPr>
          <w:t>seraina.siragna@fibl.org</w:t>
        </w:r>
      </w:hyperlink>
    </w:p>
    <w:p w14:paraId="12142977" w14:textId="181E9006" w:rsidR="008E7C75" w:rsidRPr="00F6342E" w:rsidRDefault="008E7C75" w:rsidP="00BE338D">
      <w:pPr>
        <w:pStyle w:val="FiBLmmaufzhlungszeichen"/>
      </w:pPr>
      <w:r>
        <w:t>Markus Steffens</w:t>
      </w:r>
      <w:r w:rsidR="00BE338D">
        <w:t xml:space="preserve">, </w:t>
      </w:r>
      <w:r w:rsidR="00BE338D" w:rsidRPr="00BE338D">
        <w:t>Co-Leit</w:t>
      </w:r>
      <w:r w:rsidR="00BE338D">
        <w:t>er</w:t>
      </w:r>
      <w:r w:rsidR="00BE338D" w:rsidRPr="00BE338D">
        <w:t xml:space="preserve"> Gruppe Bodenfruchtbarkeit &amp; Klima</w:t>
      </w:r>
      <w:r w:rsidR="00BE338D">
        <w:t xml:space="preserve">, FiBL Schweiz, Tel +41 62 865 04 18, E-Mail </w:t>
      </w:r>
      <w:hyperlink r:id="rId15" w:history="1">
        <w:r w:rsidR="00BE338D" w:rsidRPr="00C55E2D">
          <w:rPr>
            <w:rStyle w:val="Hyperlink"/>
          </w:rPr>
          <w:t>markus.steffens@fibl.org</w:t>
        </w:r>
      </w:hyperlink>
    </w:p>
    <w:p w14:paraId="7D4A718B" w14:textId="2BA61DBB" w:rsidR="00CD4B01" w:rsidRPr="009313E7" w:rsidRDefault="00CD4B01" w:rsidP="00CD4B01">
      <w:pPr>
        <w:pStyle w:val="FiBLmmzusatzinfo"/>
      </w:pPr>
      <w:r w:rsidRPr="009313E7">
        <w:t>Partner</w:t>
      </w:r>
    </w:p>
    <w:p w14:paraId="1ECF54FE" w14:textId="230EA9C0" w:rsidR="006659FC" w:rsidRPr="004E54CD" w:rsidRDefault="008E7C75" w:rsidP="00B913EF">
      <w:pPr>
        <w:pStyle w:val="FiBLmmaufzhlungszeichen"/>
      </w:pPr>
      <w:r>
        <w:t>Bio Suisse</w:t>
      </w:r>
    </w:p>
    <w:p w14:paraId="7D4A7190" w14:textId="3C54EFC4" w:rsidR="002A7256" w:rsidRPr="009313E7" w:rsidRDefault="002A7256" w:rsidP="002A7256">
      <w:pPr>
        <w:pStyle w:val="FiBLmmzusatzinfo"/>
      </w:pPr>
      <w:r w:rsidRPr="009313E7">
        <w:t>Diese Medienmitteilung</w:t>
      </w:r>
      <w:r w:rsidR="00BE61E4">
        <w:t>, die Studie und eine Zusammenfassung der Studie</w:t>
      </w:r>
      <w:r w:rsidRPr="009313E7">
        <w:t xml:space="preserve"> im Internet</w:t>
      </w:r>
    </w:p>
    <w:p w14:paraId="0B97B5C0" w14:textId="08B593FA" w:rsidR="00A125D6" w:rsidRDefault="003903F8" w:rsidP="007C691F">
      <w:pPr>
        <w:pStyle w:val="FiBLmmstandard"/>
      </w:pPr>
      <w:r w:rsidRPr="002F2DF8">
        <w:t xml:space="preserve">Sie finden diese Medienmitteilung im Internet unter </w:t>
      </w:r>
      <w:hyperlink r:id="rId16" w:history="1">
        <w:r w:rsidR="00B83FDA" w:rsidRPr="004E54CD">
          <w:rPr>
            <w:rStyle w:val="Hyperlink"/>
          </w:rPr>
          <w:t>www.fibl.org/de/infothek/medien.html</w:t>
        </w:r>
      </w:hyperlink>
      <w:r w:rsidR="004B6C83" w:rsidRPr="004E54CD">
        <w:t>.</w:t>
      </w:r>
    </w:p>
    <w:p w14:paraId="7D4A7192" w14:textId="4D8D2E4B" w:rsidR="002C0814" w:rsidRPr="005515EC" w:rsidRDefault="002C0814" w:rsidP="00795256">
      <w:pPr>
        <w:pStyle w:val="FiBLmmerluterungtitel"/>
        <w:tabs>
          <w:tab w:val="center" w:pos="4238"/>
        </w:tabs>
      </w:pPr>
      <w:r w:rsidRPr="005515EC">
        <w:t>Über das FiBL</w:t>
      </w:r>
      <w:r w:rsidR="00795256">
        <w:tab/>
      </w:r>
    </w:p>
    <w:p w14:paraId="7D4A7195" w14:textId="7DFE94E6" w:rsidR="004730C6" w:rsidRPr="005515EC" w:rsidRDefault="00450FA1" w:rsidP="00450FA1">
      <w:pPr>
        <w:pStyle w:val="FiBLmmerluterung"/>
      </w:pPr>
      <w:r w:rsidRPr="005515EC">
        <w:t>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FiBL Gruppe gehören derzeit F</w:t>
      </w:r>
      <w:r w:rsidR="005B07DB" w:rsidRPr="005515EC">
        <w:t>i</w:t>
      </w:r>
      <w:r w:rsidRPr="005515EC">
        <w:t xml:space="preserve">BL Schweiz (gegründet 1973), FiBL Deutschland (2001), FiBL Österreich (2004), </w:t>
      </w:r>
      <w:proofErr w:type="spellStart"/>
      <w:r w:rsidR="005B07DB" w:rsidRPr="005515EC">
        <w:t>Ö</w:t>
      </w:r>
      <w:r w:rsidRPr="005515EC">
        <w:t>MK</w:t>
      </w:r>
      <w:r w:rsidR="005B07DB" w:rsidRPr="005515EC">
        <w:t>i</w:t>
      </w:r>
      <w:proofErr w:type="spellEnd"/>
      <w:r w:rsidRPr="005515EC">
        <w:t xml:space="preserve"> (ungarisches Forschungsinstitut für biologischen Landbau, 2011), FiBL Frankreich (2017) und das gemeinsam von den fünf nationalen Instituten getragene FiBL Europe (2017) an. An den verschiedenen Standorten sind rund 280 Mitarbeitende tätig. </w:t>
      </w:r>
      <w:hyperlink r:id="rId17" w:history="1">
        <w:r w:rsidR="005B07DB" w:rsidRPr="005515EC">
          <w:rPr>
            <w:rStyle w:val="Hyperlink"/>
          </w:rPr>
          <w:t>www.fibl.org</w:t>
        </w:r>
      </w:hyperlink>
    </w:p>
    <w:sectPr w:rsidR="004730C6" w:rsidRPr="005515EC" w:rsidSect="001B31D5">
      <w:footerReference w:type="default" r:id="rId18"/>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DCDE5" w14:textId="77777777" w:rsidR="00B47360" w:rsidRDefault="00B47360" w:rsidP="00F53AA9">
      <w:pPr>
        <w:spacing w:after="0" w:line="240" w:lineRule="auto"/>
      </w:pPr>
      <w:r>
        <w:separator/>
      </w:r>
    </w:p>
  </w:endnote>
  <w:endnote w:type="continuationSeparator" w:id="0">
    <w:p w14:paraId="1BCFCC6D" w14:textId="77777777" w:rsidR="00B47360" w:rsidRDefault="00B47360" w:rsidP="00F53AA9">
      <w:pPr>
        <w:spacing w:after="0" w:line="240" w:lineRule="auto"/>
      </w:pPr>
      <w:r>
        <w:continuationSeparator/>
      </w:r>
    </w:p>
  </w:endnote>
  <w:endnote w:type="continuationNotice" w:id="1">
    <w:p w14:paraId="371422D1" w14:textId="77777777" w:rsidR="00B47360" w:rsidRDefault="00B473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7D4A71A4" w14:textId="77777777" w:rsidTr="00C16594">
      <w:trPr>
        <w:trHeight w:val="508"/>
      </w:trPr>
      <w:tc>
        <w:tcPr>
          <w:tcW w:w="7656" w:type="dxa"/>
        </w:tcPr>
        <w:p w14:paraId="7D4A71A1" w14:textId="77777777" w:rsidR="008A6B50" w:rsidRDefault="00F73377" w:rsidP="00DA14CE">
          <w:pPr>
            <w:pStyle w:val="FiBLmmfusszeile"/>
          </w:pPr>
          <w:r w:rsidRPr="008A6B50">
            <w:t xml:space="preserve">Forschungsinstitut für biologischen Landbau FiBL | Ackerstrasse 113 | Postfach 219 </w:t>
          </w:r>
        </w:p>
        <w:p w14:paraId="7D4A71A2" w14:textId="77777777"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7D4A71A3" w14:textId="77777777" w:rsidR="00F73377" w:rsidRPr="008A6B50" w:rsidRDefault="00F73377" w:rsidP="00DA14CE">
          <w:pPr>
            <w:pStyle w:val="FiBLmmseitennummer"/>
          </w:pPr>
        </w:p>
      </w:tc>
    </w:tr>
  </w:tbl>
  <w:p w14:paraId="7D4A71A5"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5CE9D832" w:rsidR="00DA14CE" w:rsidRPr="00F32C62" w:rsidRDefault="00DA14CE" w:rsidP="001926E1">
          <w:pPr>
            <w:pStyle w:val="FiBLmmfusszeile"/>
          </w:pPr>
          <w:r w:rsidRPr="00F32C62">
            <w:t xml:space="preserve">Medienmitteilung vom </w:t>
          </w:r>
          <w:r w:rsidR="00BE338D">
            <w:t>22</w:t>
          </w:r>
          <w:r w:rsidRPr="00F32C62">
            <w:t>.</w:t>
          </w:r>
          <w:r w:rsidR="00384BA6" w:rsidRPr="00F32C62">
            <w:t>0</w:t>
          </w:r>
          <w:r w:rsidR="00200161" w:rsidRPr="00F32C62">
            <w:t>4</w:t>
          </w:r>
          <w:r w:rsidRPr="00F32C62">
            <w:t>.</w:t>
          </w:r>
          <w:r w:rsidR="00384BA6" w:rsidRPr="00F32C62">
            <w:t>2022</w:t>
          </w:r>
        </w:p>
      </w:tc>
      <w:tc>
        <w:tcPr>
          <w:tcW w:w="77" w:type="pct"/>
        </w:tcPr>
        <w:p w14:paraId="7D4A71A9" w14:textId="4314ACA4"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E12EBB">
            <w:rPr>
              <w:noProof/>
            </w:rPr>
            <w:t>3</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AD9EF" w14:textId="77777777" w:rsidR="00B47360" w:rsidRDefault="00B47360" w:rsidP="00F53AA9">
      <w:pPr>
        <w:spacing w:after="0" w:line="240" w:lineRule="auto"/>
      </w:pPr>
      <w:r>
        <w:separator/>
      </w:r>
    </w:p>
  </w:footnote>
  <w:footnote w:type="continuationSeparator" w:id="0">
    <w:p w14:paraId="3395FB8D" w14:textId="77777777" w:rsidR="00B47360" w:rsidRDefault="00B47360" w:rsidP="00F53AA9">
      <w:pPr>
        <w:spacing w:after="0" w:line="240" w:lineRule="auto"/>
      </w:pPr>
      <w:r>
        <w:continuationSeparator/>
      </w:r>
    </w:p>
  </w:footnote>
  <w:footnote w:type="continuationNotice" w:id="1">
    <w:p w14:paraId="00D763B5" w14:textId="77777777" w:rsidR="00B47360" w:rsidRDefault="00B473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77777777" w:rsidR="007666E3" w:rsidRPr="00C725B7" w:rsidRDefault="007666E3" w:rsidP="007666E3">
          <w:pPr>
            <w:pStyle w:val="FiBLmmheader"/>
          </w:pPr>
          <w:r>
            <w:rPr>
              <w:noProof/>
              <w:lang w:val="en-US" w:eastAsia="en-US"/>
            </w:rPr>
            <w:drawing>
              <wp:inline distT="0" distB="0" distL="0" distR="0" wp14:anchorId="7D4A71AC" wp14:editId="7D4A71AD">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77777777" w:rsidR="007666E3" w:rsidRDefault="007666E3" w:rsidP="007666E3">
          <w:pPr>
            <w:tabs>
              <w:tab w:val="right" w:pos="7653"/>
            </w:tabs>
          </w:pPr>
        </w:p>
      </w:tc>
      <w:tc>
        <w:tcPr>
          <w:tcW w:w="2268" w:type="dxa"/>
        </w:tcPr>
        <w:p w14:paraId="7D4A719D" w14:textId="77777777" w:rsidR="007666E3" w:rsidRDefault="007666E3" w:rsidP="00A033E7">
          <w:pPr>
            <w:tabs>
              <w:tab w:val="right" w:pos="7653"/>
            </w:tabs>
            <w:jc w:val="right"/>
          </w:pPr>
        </w:p>
      </w:tc>
    </w:tr>
  </w:tbl>
  <w:p w14:paraId="7D4A719F"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3NTCwMLM0MjAwMTBS0lEKTi0uzszPAykwrAUAS0gHbywAAAA="/>
  </w:docVars>
  <w:rsids>
    <w:rsidRoot w:val="008D48AD"/>
    <w:rsid w:val="0001151E"/>
    <w:rsid w:val="00025474"/>
    <w:rsid w:val="00031395"/>
    <w:rsid w:val="00032487"/>
    <w:rsid w:val="000402C4"/>
    <w:rsid w:val="000427F7"/>
    <w:rsid w:val="00056BB1"/>
    <w:rsid w:val="00075B35"/>
    <w:rsid w:val="0008157D"/>
    <w:rsid w:val="00097E74"/>
    <w:rsid w:val="000A0CF7"/>
    <w:rsid w:val="000A259F"/>
    <w:rsid w:val="000A3B13"/>
    <w:rsid w:val="000B5156"/>
    <w:rsid w:val="000C2E30"/>
    <w:rsid w:val="000C75D0"/>
    <w:rsid w:val="000D5714"/>
    <w:rsid w:val="000D7A27"/>
    <w:rsid w:val="000E096D"/>
    <w:rsid w:val="000F0D65"/>
    <w:rsid w:val="000F2BE9"/>
    <w:rsid w:val="001050BE"/>
    <w:rsid w:val="00107221"/>
    <w:rsid w:val="001354F8"/>
    <w:rsid w:val="001366DE"/>
    <w:rsid w:val="00142441"/>
    <w:rsid w:val="001437FA"/>
    <w:rsid w:val="00146772"/>
    <w:rsid w:val="00164229"/>
    <w:rsid w:val="00164C87"/>
    <w:rsid w:val="0017068A"/>
    <w:rsid w:val="0018434A"/>
    <w:rsid w:val="00190D4A"/>
    <w:rsid w:val="001926E1"/>
    <w:rsid w:val="00195EC7"/>
    <w:rsid w:val="001A2005"/>
    <w:rsid w:val="001B15B7"/>
    <w:rsid w:val="001B2B79"/>
    <w:rsid w:val="001B31D5"/>
    <w:rsid w:val="001B3DB5"/>
    <w:rsid w:val="001D3B7B"/>
    <w:rsid w:val="001E1C11"/>
    <w:rsid w:val="001F27C8"/>
    <w:rsid w:val="001F529F"/>
    <w:rsid w:val="00200161"/>
    <w:rsid w:val="00211862"/>
    <w:rsid w:val="002203DD"/>
    <w:rsid w:val="0022639B"/>
    <w:rsid w:val="00230924"/>
    <w:rsid w:val="00280674"/>
    <w:rsid w:val="002925F1"/>
    <w:rsid w:val="002A7256"/>
    <w:rsid w:val="002B1D53"/>
    <w:rsid w:val="002C0814"/>
    <w:rsid w:val="002C26AF"/>
    <w:rsid w:val="002C3506"/>
    <w:rsid w:val="002D757B"/>
    <w:rsid w:val="002D7D78"/>
    <w:rsid w:val="002E414D"/>
    <w:rsid w:val="002F3FA8"/>
    <w:rsid w:val="002F586A"/>
    <w:rsid w:val="003015CF"/>
    <w:rsid w:val="003150C5"/>
    <w:rsid w:val="003430AE"/>
    <w:rsid w:val="00370E11"/>
    <w:rsid w:val="00376D2F"/>
    <w:rsid w:val="003847CC"/>
    <w:rsid w:val="00384BA6"/>
    <w:rsid w:val="003903F8"/>
    <w:rsid w:val="003942D1"/>
    <w:rsid w:val="003A0578"/>
    <w:rsid w:val="003A3772"/>
    <w:rsid w:val="003A4191"/>
    <w:rsid w:val="003B1B8A"/>
    <w:rsid w:val="003B2941"/>
    <w:rsid w:val="003C3779"/>
    <w:rsid w:val="003C4537"/>
    <w:rsid w:val="003C6406"/>
    <w:rsid w:val="003D1138"/>
    <w:rsid w:val="003E5C36"/>
    <w:rsid w:val="003F6533"/>
    <w:rsid w:val="00405675"/>
    <w:rsid w:val="00412681"/>
    <w:rsid w:val="0041671F"/>
    <w:rsid w:val="00423C89"/>
    <w:rsid w:val="00425CDF"/>
    <w:rsid w:val="0044286A"/>
    <w:rsid w:val="00446B90"/>
    <w:rsid w:val="004508E4"/>
    <w:rsid w:val="00450F2F"/>
    <w:rsid w:val="00450FA1"/>
    <w:rsid w:val="004517AE"/>
    <w:rsid w:val="00453BD9"/>
    <w:rsid w:val="004570C7"/>
    <w:rsid w:val="00465871"/>
    <w:rsid w:val="0046602F"/>
    <w:rsid w:val="004716F1"/>
    <w:rsid w:val="00472AD3"/>
    <w:rsid w:val="004730C6"/>
    <w:rsid w:val="004762FE"/>
    <w:rsid w:val="00477A19"/>
    <w:rsid w:val="004807B1"/>
    <w:rsid w:val="004A1F39"/>
    <w:rsid w:val="004B14EF"/>
    <w:rsid w:val="004B6C83"/>
    <w:rsid w:val="004C4067"/>
    <w:rsid w:val="004D0109"/>
    <w:rsid w:val="004D6428"/>
    <w:rsid w:val="004E54CD"/>
    <w:rsid w:val="004F613F"/>
    <w:rsid w:val="005255F8"/>
    <w:rsid w:val="0053530C"/>
    <w:rsid w:val="00540B0E"/>
    <w:rsid w:val="00540DAE"/>
    <w:rsid w:val="005515EC"/>
    <w:rsid w:val="00555C7D"/>
    <w:rsid w:val="00562E05"/>
    <w:rsid w:val="005678F9"/>
    <w:rsid w:val="00571E3B"/>
    <w:rsid w:val="00580C94"/>
    <w:rsid w:val="005867AD"/>
    <w:rsid w:val="005938C8"/>
    <w:rsid w:val="0059401F"/>
    <w:rsid w:val="005B07DB"/>
    <w:rsid w:val="005D0989"/>
    <w:rsid w:val="005F1359"/>
    <w:rsid w:val="005F5A7E"/>
    <w:rsid w:val="005F6E51"/>
    <w:rsid w:val="006067C1"/>
    <w:rsid w:val="006410F4"/>
    <w:rsid w:val="00641AB6"/>
    <w:rsid w:val="006452AB"/>
    <w:rsid w:val="00661678"/>
    <w:rsid w:val="0066400A"/>
    <w:rsid w:val="0066529D"/>
    <w:rsid w:val="006659FC"/>
    <w:rsid w:val="00681E9E"/>
    <w:rsid w:val="006D0FF6"/>
    <w:rsid w:val="006D4D11"/>
    <w:rsid w:val="006E612A"/>
    <w:rsid w:val="006F2BEC"/>
    <w:rsid w:val="00707651"/>
    <w:rsid w:val="00712776"/>
    <w:rsid w:val="00727486"/>
    <w:rsid w:val="00736F11"/>
    <w:rsid w:val="00754508"/>
    <w:rsid w:val="00764E69"/>
    <w:rsid w:val="007666E3"/>
    <w:rsid w:val="00783BE6"/>
    <w:rsid w:val="0078787E"/>
    <w:rsid w:val="00793238"/>
    <w:rsid w:val="00795256"/>
    <w:rsid w:val="007A051D"/>
    <w:rsid w:val="007A0D20"/>
    <w:rsid w:val="007B0A18"/>
    <w:rsid w:val="007C6110"/>
    <w:rsid w:val="007C691F"/>
    <w:rsid w:val="007C7E19"/>
    <w:rsid w:val="007F2027"/>
    <w:rsid w:val="007F4BC6"/>
    <w:rsid w:val="00817B94"/>
    <w:rsid w:val="00823157"/>
    <w:rsid w:val="008417D3"/>
    <w:rsid w:val="00861053"/>
    <w:rsid w:val="00866E96"/>
    <w:rsid w:val="00870F62"/>
    <w:rsid w:val="00872371"/>
    <w:rsid w:val="008818AD"/>
    <w:rsid w:val="008A5E8C"/>
    <w:rsid w:val="008A6B50"/>
    <w:rsid w:val="008A7135"/>
    <w:rsid w:val="008D48AD"/>
    <w:rsid w:val="008E7C75"/>
    <w:rsid w:val="00905024"/>
    <w:rsid w:val="009073CE"/>
    <w:rsid w:val="009109C1"/>
    <w:rsid w:val="00912F05"/>
    <w:rsid w:val="00924851"/>
    <w:rsid w:val="009313E7"/>
    <w:rsid w:val="009669B5"/>
    <w:rsid w:val="00981742"/>
    <w:rsid w:val="00982A03"/>
    <w:rsid w:val="00986F71"/>
    <w:rsid w:val="009933F7"/>
    <w:rsid w:val="009A1913"/>
    <w:rsid w:val="009B52A0"/>
    <w:rsid w:val="009C0B90"/>
    <w:rsid w:val="009C0F61"/>
    <w:rsid w:val="009C624A"/>
    <w:rsid w:val="009C6759"/>
    <w:rsid w:val="009C7E54"/>
    <w:rsid w:val="009E1EC0"/>
    <w:rsid w:val="009E4C13"/>
    <w:rsid w:val="009F7E2A"/>
    <w:rsid w:val="00A01840"/>
    <w:rsid w:val="00A033E7"/>
    <w:rsid w:val="00A04F66"/>
    <w:rsid w:val="00A10DB9"/>
    <w:rsid w:val="00A125D6"/>
    <w:rsid w:val="00A135C6"/>
    <w:rsid w:val="00A17E51"/>
    <w:rsid w:val="00A27464"/>
    <w:rsid w:val="00A365ED"/>
    <w:rsid w:val="00A43A72"/>
    <w:rsid w:val="00A45351"/>
    <w:rsid w:val="00A57050"/>
    <w:rsid w:val="00A624F0"/>
    <w:rsid w:val="00A83320"/>
    <w:rsid w:val="00A96F7D"/>
    <w:rsid w:val="00AA295A"/>
    <w:rsid w:val="00AC6487"/>
    <w:rsid w:val="00AF0554"/>
    <w:rsid w:val="00B116CC"/>
    <w:rsid w:val="00B11B61"/>
    <w:rsid w:val="00B169A5"/>
    <w:rsid w:val="00B25F0B"/>
    <w:rsid w:val="00B273DE"/>
    <w:rsid w:val="00B44024"/>
    <w:rsid w:val="00B47360"/>
    <w:rsid w:val="00B81B61"/>
    <w:rsid w:val="00B81B7E"/>
    <w:rsid w:val="00B83FDA"/>
    <w:rsid w:val="00B913EF"/>
    <w:rsid w:val="00B91F0D"/>
    <w:rsid w:val="00BA4C35"/>
    <w:rsid w:val="00BB6309"/>
    <w:rsid w:val="00BB7AF8"/>
    <w:rsid w:val="00BC05AC"/>
    <w:rsid w:val="00BE338D"/>
    <w:rsid w:val="00BE61E4"/>
    <w:rsid w:val="00C10742"/>
    <w:rsid w:val="00C14AA4"/>
    <w:rsid w:val="00C16594"/>
    <w:rsid w:val="00C3424D"/>
    <w:rsid w:val="00C50896"/>
    <w:rsid w:val="00C54E27"/>
    <w:rsid w:val="00C54E7B"/>
    <w:rsid w:val="00C679F4"/>
    <w:rsid w:val="00C70A8A"/>
    <w:rsid w:val="00C725B7"/>
    <w:rsid w:val="00C73232"/>
    <w:rsid w:val="00C73E52"/>
    <w:rsid w:val="00C8256D"/>
    <w:rsid w:val="00C93A6C"/>
    <w:rsid w:val="00CA4331"/>
    <w:rsid w:val="00CA46A2"/>
    <w:rsid w:val="00CB42FA"/>
    <w:rsid w:val="00CC3D03"/>
    <w:rsid w:val="00CD4B01"/>
    <w:rsid w:val="00CD7052"/>
    <w:rsid w:val="00CE1A38"/>
    <w:rsid w:val="00CE4D4F"/>
    <w:rsid w:val="00CF4CEC"/>
    <w:rsid w:val="00D142E7"/>
    <w:rsid w:val="00D20589"/>
    <w:rsid w:val="00D25E6E"/>
    <w:rsid w:val="00D63A09"/>
    <w:rsid w:val="00D667D6"/>
    <w:rsid w:val="00D717AB"/>
    <w:rsid w:val="00D75584"/>
    <w:rsid w:val="00D75EA7"/>
    <w:rsid w:val="00D7727C"/>
    <w:rsid w:val="00D82FEC"/>
    <w:rsid w:val="00DA14CE"/>
    <w:rsid w:val="00DA5D86"/>
    <w:rsid w:val="00DC15AC"/>
    <w:rsid w:val="00DD0000"/>
    <w:rsid w:val="00DD2F58"/>
    <w:rsid w:val="00DE44EA"/>
    <w:rsid w:val="00E06042"/>
    <w:rsid w:val="00E115BF"/>
    <w:rsid w:val="00E12EBB"/>
    <w:rsid w:val="00E26382"/>
    <w:rsid w:val="00E27018"/>
    <w:rsid w:val="00E32B51"/>
    <w:rsid w:val="00E331A9"/>
    <w:rsid w:val="00E433A3"/>
    <w:rsid w:val="00E444C0"/>
    <w:rsid w:val="00E64975"/>
    <w:rsid w:val="00E71FBF"/>
    <w:rsid w:val="00E85A3A"/>
    <w:rsid w:val="00EA28BB"/>
    <w:rsid w:val="00EB3CCC"/>
    <w:rsid w:val="00EC568C"/>
    <w:rsid w:val="00ED0946"/>
    <w:rsid w:val="00ED2C86"/>
    <w:rsid w:val="00ED4185"/>
    <w:rsid w:val="00EE2D4C"/>
    <w:rsid w:val="00EE48D8"/>
    <w:rsid w:val="00EE526B"/>
    <w:rsid w:val="00EF726D"/>
    <w:rsid w:val="00F0572B"/>
    <w:rsid w:val="00F07B60"/>
    <w:rsid w:val="00F12FAA"/>
    <w:rsid w:val="00F21C5E"/>
    <w:rsid w:val="00F32C62"/>
    <w:rsid w:val="00F41B3B"/>
    <w:rsid w:val="00F463DB"/>
    <w:rsid w:val="00F53AA9"/>
    <w:rsid w:val="00F60E58"/>
    <w:rsid w:val="00F6342E"/>
    <w:rsid w:val="00F6745D"/>
    <w:rsid w:val="00F70617"/>
    <w:rsid w:val="00F73377"/>
    <w:rsid w:val="00FB23A8"/>
    <w:rsid w:val="00FB2640"/>
    <w:rsid w:val="00FC7C7B"/>
    <w:rsid w:val="00FD65A6"/>
    <w:rsid w:val="00FE0543"/>
    <w:rsid w:val="00FE190D"/>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NichtaufgelsteErwhnung1">
    <w:name w:val="Nicht aufgelöste Erwähnung1"/>
    <w:basedOn w:val="Absatz-Standardschriftart"/>
    <w:uiPriority w:val="99"/>
    <w:semiHidden/>
    <w:unhideWhenUsed/>
    <w:rsid w:val="00B913EF"/>
    <w:rPr>
      <w:color w:val="605E5C"/>
      <w:shd w:val="clear" w:color="auto" w:fill="E1DFDD"/>
    </w:rPr>
  </w:style>
  <w:style w:type="character" w:styleId="Kommentarzeichen">
    <w:name w:val="annotation reference"/>
    <w:basedOn w:val="Absatz-Standardschriftart"/>
    <w:uiPriority w:val="99"/>
    <w:semiHidden/>
    <w:rsid w:val="00D667D6"/>
    <w:rPr>
      <w:sz w:val="16"/>
      <w:szCs w:val="16"/>
    </w:rPr>
  </w:style>
  <w:style w:type="paragraph" w:styleId="Kommentartext">
    <w:name w:val="annotation text"/>
    <w:basedOn w:val="Standard"/>
    <w:link w:val="KommentartextZchn"/>
    <w:uiPriority w:val="99"/>
    <w:semiHidden/>
    <w:rsid w:val="00D667D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667D6"/>
    <w:rPr>
      <w:sz w:val="20"/>
      <w:szCs w:val="20"/>
    </w:rPr>
  </w:style>
  <w:style w:type="paragraph" w:styleId="Kommentarthema">
    <w:name w:val="annotation subject"/>
    <w:basedOn w:val="Kommentartext"/>
    <w:next w:val="Kommentartext"/>
    <w:link w:val="KommentarthemaZchn"/>
    <w:uiPriority w:val="99"/>
    <w:semiHidden/>
    <w:rsid w:val="00D667D6"/>
    <w:rPr>
      <w:b/>
      <w:bCs/>
    </w:rPr>
  </w:style>
  <w:style w:type="character" w:customStyle="1" w:styleId="KommentarthemaZchn">
    <w:name w:val="Kommentarthema Zchn"/>
    <w:basedOn w:val="KommentartextZchn"/>
    <w:link w:val="Kommentarthema"/>
    <w:uiPriority w:val="99"/>
    <w:semiHidden/>
    <w:rsid w:val="00D667D6"/>
    <w:rPr>
      <w:b/>
      <w:bCs/>
      <w:sz w:val="20"/>
      <w:szCs w:val="20"/>
    </w:rPr>
  </w:style>
  <w:style w:type="character" w:customStyle="1" w:styleId="NichtaufgelsteErwhnung2">
    <w:name w:val="Nicht aufgelöste Erwähnung2"/>
    <w:basedOn w:val="Absatz-Standardschriftart"/>
    <w:uiPriority w:val="99"/>
    <w:semiHidden/>
    <w:unhideWhenUsed/>
    <w:rsid w:val="006F2BEC"/>
    <w:rPr>
      <w:color w:val="605E5C"/>
      <w:shd w:val="clear" w:color="auto" w:fill="E1DFDD"/>
    </w:rPr>
  </w:style>
  <w:style w:type="character" w:customStyle="1" w:styleId="personname">
    <w:name w:val="person_name"/>
    <w:basedOn w:val="Absatz-Standardschriftart"/>
    <w:rsid w:val="00F0572B"/>
  </w:style>
  <w:style w:type="character" w:styleId="Hervorhebung">
    <w:name w:val="Emphasis"/>
    <w:basedOn w:val="Absatz-Standardschriftart"/>
    <w:uiPriority w:val="20"/>
    <w:qFormat/>
    <w:rsid w:val="00F0572B"/>
    <w:rPr>
      <w:i/>
      <w:iCs/>
    </w:rPr>
  </w:style>
  <w:style w:type="paragraph" w:customStyle="1" w:styleId="FiBLtitel20">
    <w:name w:val="FiBL_titel_20"/>
    <w:basedOn w:val="Standard"/>
    <w:qFormat/>
    <w:rsid w:val="008E7C75"/>
    <w:pPr>
      <w:spacing w:after="120" w:line="580" w:lineRule="atLeast"/>
    </w:pPr>
    <w:rPr>
      <w:rFonts w:ascii="Gill Sans MT" w:hAnsi="Gill Sans MT"/>
      <w:b/>
      <w:sz w:val="40"/>
      <w:szCs w:val="50"/>
    </w:rPr>
  </w:style>
  <w:style w:type="paragraph" w:customStyle="1" w:styleId="FiBLaufzhlungszeichen">
    <w:name w:val="FiBL_aufzählungszeichen"/>
    <w:basedOn w:val="Standard"/>
    <w:qFormat/>
    <w:rsid w:val="003F6533"/>
    <w:pPr>
      <w:spacing w:before="40" w:after="40" w:line="280" w:lineRule="atLeast"/>
      <w:ind w:left="426" w:hanging="284"/>
    </w:pPr>
    <w:rPr>
      <w:rFonts w:ascii="Palatino Linotype" w:hAnsi="Palatino Linotype"/>
    </w:rPr>
  </w:style>
  <w:style w:type="paragraph" w:customStyle="1" w:styleId="FiBLaufzhlungszeichen3">
    <w:name w:val="FiBL_aufzählungszeichen_3"/>
    <w:basedOn w:val="FiBLaufzhlungszeichen"/>
    <w:qFormat/>
    <w:rsid w:val="003F6533"/>
    <w:pPr>
      <w:ind w:left="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719144">
      <w:bodyDiv w:val="1"/>
      <w:marLeft w:val="0"/>
      <w:marRight w:val="0"/>
      <w:marTop w:val="0"/>
      <w:marBottom w:val="0"/>
      <w:divBdr>
        <w:top w:val="none" w:sz="0" w:space="0" w:color="auto"/>
        <w:left w:val="none" w:sz="0" w:space="0" w:color="auto"/>
        <w:bottom w:val="none" w:sz="0" w:space="0" w:color="auto"/>
        <w:right w:val="none" w:sz="0" w:space="0" w:color="auto"/>
      </w:divBdr>
    </w:div>
    <w:div w:id="334840781">
      <w:bodyDiv w:val="1"/>
      <w:marLeft w:val="0"/>
      <w:marRight w:val="0"/>
      <w:marTop w:val="0"/>
      <w:marBottom w:val="0"/>
      <w:divBdr>
        <w:top w:val="none" w:sz="0" w:space="0" w:color="auto"/>
        <w:left w:val="none" w:sz="0" w:space="0" w:color="auto"/>
        <w:bottom w:val="none" w:sz="0" w:space="0" w:color="auto"/>
        <w:right w:val="none" w:sz="0" w:space="0" w:color="auto"/>
      </w:divBdr>
    </w:div>
    <w:div w:id="123420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ibl.org/" TargetMode="External"/><Relationship Id="rId2" Type="http://schemas.openxmlformats.org/officeDocument/2006/relationships/customXml" Target="../customXml/item2.xml"/><Relationship Id="rId16" Type="http://schemas.openxmlformats.org/officeDocument/2006/relationships/hyperlink" Target="https://www.fibl.org/de/infothek/medie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arkus.steffens@fibl.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aina.siragna@fibl.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DA79-26FB-4FF3-BEBA-7D46D1470C39}">
  <ds:schemaRefs>
    <ds:schemaRef ds:uri="http://purl.org/dc/elements/1.1/"/>
    <ds:schemaRef ds:uri="http://schemas.microsoft.com/office/2006/metadata/properties"/>
    <ds:schemaRef ds:uri="http://schemas.microsoft.com/sharepoint/v3"/>
    <ds:schemaRef ds:uri="926ccd4c-651f-4ccc-af87-3950eef9fda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d18740c-b141-4d05-9751-e9f3dcf7e76f"/>
    <ds:schemaRef ds:uri="http://www.w3.org/XML/1998/namespace"/>
    <ds:schemaRef ds:uri="http://purl.org/dc/dcmitype/"/>
  </ds:schemaRefs>
</ds:datastoreItem>
</file>

<file path=customXml/itemProps2.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3.xml><?xml version="1.0" encoding="utf-8"?>
<ds:datastoreItem xmlns:ds="http://schemas.openxmlformats.org/officeDocument/2006/customXml" ds:itemID="{E4071B9F-D1F6-49BD-BFEA-48C71DE34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5F57FE-3FCA-4D46-BF45-859625E2A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5605</Characters>
  <Application>Microsoft Office Word</Application>
  <DocSecurity>0</DocSecurity>
  <Lines>224</Lines>
  <Paragraphs>62</Paragraphs>
  <ScaleCrop>false</ScaleCrop>
  <HeadingPairs>
    <vt:vector size="2" baseType="variant">
      <vt:variant>
        <vt:lpstr>Titel</vt:lpstr>
      </vt:variant>
      <vt:variant>
        <vt:i4>1</vt:i4>
      </vt:variant>
    </vt:vector>
  </HeadingPairs>
  <TitlesOfParts>
    <vt:vector size="1" baseType="lpstr">
      <vt:lpstr>Vorlage zur Erstellung einer Medienmitteilung (nur für die Kommunikationsgruppe)</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zur Erstellung einer Medienmitteilung (nur für die Kommunikationsgruppe)</dc:title>
  <dc:creator>Basler Andreas</dc:creator>
  <cp:lastModifiedBy>Bartsch Sofia</cp:lastModifiedBy>
  <cp:revision>5</cp:revision>
  <cp:lastPrinted>2022-04-22T07:04:00Z</cp:lastPrinted>
  <dcterms:created xsi:type="dcterms:W3CDTF">2022-04-22T06:55:00Z</dcterms:created>
  <dcterms:modified xsi:type="dcterms:W3CDTF">2022-04-25T07:38:00Z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