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01718" w14:textId="77777777"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GoBack"/>
      <w:r>
        <w:t xml:space="preserve">Medienmitteilung </w:t>
      </w:r>
      <w:r w:rsidR="003E5C36">
        <w:t xml:space="preserve"> </w:t>
      </w:r>
    </w:p>
    <w:bookmarkEnd w:id="0"/>
    <w:p w14:paraId="76672696" w14:textId="50B8043B" w:rsidR="00121047" w:rsidRDefault="001D132D" w:rsidP="00DE44EA">
      <w:pPr>
        <w:pStyle w:val="FiBLmmtitel"/>
      </w:pPr>
      <w:r>
        <w:t xml:space="preserve">FiBL begrüsst «Farm </w:t>
      </w:r>
      <w:proofErr w:type="spellStart"/>
      <w:r>
        <w:t>to</w:t>
      </w:r>
      <w:proofErr w:type="spellEnd"/>
      <w:r>
        <w:t xml:space="preserve"> </w:t>
      </w:r>
      <w:proofErr w:type="spellStart"/>
      <w:r>
        <w:t>Fork</w:t>
      </w:r>
      <w:proofErr w:type="spellEnd"/>
      <w:r>
        <w:t>»-</w:t>
      </w:r>
      <w:r w:rsidRPr="001D132D">
        <w:t>Strategie der E</w:t>
      </w:r>
      <w:r w:rsidR="003F1FC0">
        <w:t>U –25 </w:t>
      </w:r>
      <w:r>
        <w:t>Prozent</w:t>
      </w:r>
      <w:r w:rsidR="00E1182F">
        <w:t xml:space="preserve"> Bio bis </w:t>
      </w:r>
      <w:r w:rsidRPr="001D132D">
        <w:t>2030</w:t>
      </w:r>
    </w:p>
    <w:p w14:paraId="6E404DB6" w14:textId="523FB3C4" w:rsidR="00C5577F" w:rsidRDefault="003F1FC0" w:rsidP="00DE44EA">
      <w:pPr>
        <w:pStyle w:val="FiBLmmlead"/>
      </w:pPr>
      <w:r>
        <w:t>Bi</w:t>
      </w:r>
      <w:r w:rsidR="00C5577F">
        <w:t xml:space="preserve">s 2030 will die </w:t>
      </w:r>
      <w:r w:rsidR="0076056E">
        <w:t>EU</w:t>
      </w:r>
      <w:r>
        <w:t xml:space="preserve"> im Rahmen ihrer neuen </w:t>
      </w:r>
      <w:r w:rsidRPr="003F1FC0">
        <w:t xml:space="preserve">«Farm </w:t>
      </w:r>
      <w:proofErr w:type="spellStart"/>
      <w:r w:rsidRPr="003F1FC0">
        <w:t>to</w:t>
      </w:r>
      <w:proofErr w:type="spellEnd"/>
      <w:r w:rsidRPr="003F1FC0">
        <w:t xml:space="preserve"> </w:t>
      </w:r>
      <w:proofErr w:type="spellStart"/>
      <w:r w:rsidRPr="003F1FC0">
        <w:t>Fork</w:t>
      </w:r>
      <w:proofErr w:type="spellEnd"/>
      <w:r w:rsidRPr="003F1FC0">
        <w:t>»</w:t>
      </w:r>
      <w:r>
        <w:t>-</w:t>
      </w:r>
      <w:r w:rsidRPr="003F1FC0">
        <w:t>Strategie</w:t>
      </w:r>
      <w:r>
        <w:t xml:space="preserve"> (</w:t>
      </w:r>
      <w:r w:rsidR="00C5577F">
        <w:t>«</w:t>
      </w:r>
      <w:r w:rsidR="00C5577F" w:rsidRPr="00C5577F">
        <w:t>Vom Hof auf den Tisch</w:t>
      </w:r>
      <w:r w:rsidR="00C5577F">
        <w:t>»)</w:t>
      </w:r>
      <w:r w:rsidRPr="003F1FC0">
        <w:t xml:space="preserve"> </w:t>
      </w:r>
      <w:r w:rsidR="00121047">
        <w:t>eine</w:t>
      </w:r>
      <w:r w:rsidR="00F37DE2">
        <w:t>n</w:t>
      </w:r>
      <w:r w:rsidR="00121047">
        <w:t xml:space="preserve"> </w:t>
      </w:r>
      <w:r w:rsidR="00F37DE2">
        <w:t xml:space="preserve">Anteil biologisch bewirtschafteter Landwirtschaftsfläche </w:t>
      </w:r>
      <w:r w:rsidR="00121047">
        <w:t xml:space="preserve">von </w:t>
      </w:r>
      <w:r>
        <w:t>25 Prozent erreichen</w:t>
      </w:r>
      <w:r w:rsidR="0073252A">
        <w:t xml:space="preserve">. </w:t>
      </w:r>
      <w:r w:rsidR="004703B8">
        <w:t xml:space="preserve">Heute liegt dieser </w:t>
      </w:r>
      <w:r w:rsidR="00D26BAD">
        <w:t xml:space="preserve">gemäss </w:t>
      </w:r>
      <w:r w:rsidR="00F37DE2">
        <w:t xml:space="preserve">aktueller </w:t>
      </w:r>
      <w:r w:rsidR="00D26BAD">
        <w:t xml:space="preserve">FiBL-Statistik </w:t>
      </w:r>
      <w:r w:rsidR="004703B8">
        <w:t xml:space="preserve">mit 13.8 Millionen Hektaren bei </w:t>
      </w:r>
      <w:r w:rsidR="00F37DE2">
        <w:t xml:space="preserve">noch </w:t>
      </w:r>
      <w:r w:rsidR="004703B8">
        <w:t>7.7 Prozent.</w:t>
      </w:r>
      <w:r w:rsidR="007A532E">
        <w:t xml:space="preserve"> </w:t>
      </w:r>
      <w:r w:rsidR="003A4FAB">
        <w:t xml:space="preserve">Gefragt sind nun </w:t>
      </w:r>
      <w:r w:rsidR="00D76036">
        <w:t>entsprechend</w:t>
      </w:r>
      <w:r w:rsidR="00F37DE2">
        <w:t xml:space="preserve"> wirksame</w:t>
      </w:r>
      <w:r w:rsidR="00D76036">
        <w:t xml:space="preserve"> Weichenstellungen in der</w:t>
      </w:r>
      <w:r w:rsidR="003A4FAB">
        <w:t xml:space="preserve"> Agrar- und Er</w:t>
      </w:r>
      <w:r w:rsidR="00D76036">
        <w:t>nährungspolitik</w:t>
      </w:r>
      <w:r w:rsidR="00F902AD">
        <w:t>, sowohl auf nationaler als auch auf EU-Ebene</w:t>
      </w:r>
      <w:r w:rsidR="0028322C">
        <w:t>.</w:t>
      </w:r>
      <w:r w:rsidR="00121047">
        <w:t xml:space="preserve"> Bioaktionspläne können </w:t>
      </w:r>
      <w:r w:rsidR="00D26BAD">
        <w:t>dabei</w:t>
      </w:r>
      <w:r w:rsidR="00121047">
        <w:t xml:space="preserve"> eine </w:t>
      </w:r>
      <w:r w:rsidR="00F37DE2">
        <w:t>zentrale</w:t>
      </w:r>
      <w:r w:rsidR="00A04A74">
        <w:t xml:space="preserve"> Rolle spielen.</w:t>
      </w:r>
    </w:p>
    <w:p w14:paraId="33F23DD2" w14:textId="089FC8E3" w:rsidR="00C5577F" w:rsidRDefault="00C5577F" w:rsidP="006B4806">
      <w:pPr>
        <w:pStyle w:val="FiBLmmstandard"/>
      </w:pPr>
      <w:r w:rsidRPr="0006778E">
        <w:t>(Frick, 2</w:t>
      </w:r>
      <w:r w:rsidR="0069774E" w:rsidRPr="0006778E">
        <w:t>8</w:t>
      </w:r>
      <w:r w:rsidRPr="0006778E">
        <w:t>.05.2020</w:t>
      </w:r>
      <w:r w:rsidR="00E06042" w:rsidRPr="0006778E">
        <w:t>)</w:t>
      </w:r>
      <w:r w:rsidR="00E06042" w:rsidRPr="003F1FC0">
        <w:t xml:space="preserve"> </w:t>
      </w:r>
      <w:r w:rsidR="003A4FAB">
        <w:t>«</w:t>
      </w:r>
      <w:r w:rsidR="003A4FAB" w:rsidRPr="003A4FAB">
        <w:t xml:space="preserve">Das FiBL </w:t>
      </w:r>
      <w:r w:rsidR="00F37DE2">
        <w:t xml:space="preserve">Schweiz </w:t>
      </w:r>
      <w:r w:rsidR="003A4FAB" w:rsidRPr="003A4FAB">
        <w:t>begrüsst die neue</w:t>
      </w:r>
      <w:r w:rsidR="003A4FAB">
        <w:t xml:space="preserve"> </w:t>
      </w:r>
      <w:r w:rsidR="007D6052">
        <w:t xml:space="preserve">«Farm </w:t>
      </w:r>
      <w:proofErr w:type="spellStart"/>
      <w:r w:rsidR="003A4FAB" w:rsidRPr="003A4FAB">
        <w:t>t</w:t>
      </w:r>
      <w:r w:rsidR="007D6052">
        <w:t>o</w:t>
      </w:r>
      <w:proofErr w:type="spellEnd"/>
      <w:r w:rsidR="007D6052">
        <w:t xml:space="preserve"> </w:t>
      </w:r>
      <w:proofErr w:type="spellStart"/>
      <w:r w:rsidR="003A4FAB">
        <w:t>Fork</w:t>
      </w:r>
      <w:proofErr w:type="spellEnd"/>
      <w:r w:rsidR="007D6052">
        <w:t>»</w:t>
      </w:r>
      <w:r w:rsidR="003A4FAB">
        <w:t>-</w:t>
      </w:r>
      <w:r w:rsidR="003A4FAB" w:rsidRPr="003A4FAB">
        <w:t>Strategie</w:t>
      </w:r>
      <w:r w:rsidR="00B61BBE">
        <w:t xml:space="preserve"> der EU, mit der sie</w:t>
      </w:r>
      <w:r w:rsidR="003A4FAB" w:rsidRPr="003A4FAB">
        <w:t xml:space="preserve"> bis </w:t>
      </w:r>
      <w:r w:rsidR="00B61BBE">
        <w:t>zum Jahr</w:t>
      </w:r>
      <w:r w:rsidR="003A4FAB">
        <w:t xml:space="preserve"> 2030 das Ziel </w:t>
      </w:r>
      <w:r w:rsidR="00121047">
        <w:t>eine</w:t>
      </w:r>
      <w:r w:rsidR="00C4712C">
        <w:t>s</w:t>
      </w:r>
      <w:r w:rsidR="00121047">
        <w:t xml:space="preserve"> Bio</w:t>
      </w:r>
      <w:r w:rsidR="00C4712C">
        <w:t>a</w:t>
      </w:r>
      <w:r w:rsidR="00121047">
        <w:t>nteil</w:t>
      </w:r>
      <w:r w:rsidR="00C4712C">
        <w:t>s</w:t>
      </w:r>
      <w:r w:rsidR="00121047">
        <w:t xml:space="preserve"> von 25 Prozent an der gesamten Landwirtschaftsfläche </w:t>
      </w:r>
      <w:r w:rsidR="003A4FAB" w:rsidRPr="003A4FAB">
        <w:t>erreichen</w:t>
      </w:r>
      <w:r w:rsidR="00B61BBE">
        <w:t xml:space="preserve"> will</w:t>
      </w:r>
      <w:r w:rsidR="00F37DE2">
        <w:t>. Strategisch besonders wirksam kann sich hierbei die</w:t>
      </w:r>
      <w:r w:rsidR="003A4FAB" w:rsidRPr="003A4FAB">
        <w:t xml:space="preserve"> Steigerung der </w:t>
      </w:r>
      <w:r w:rsidR="003A4FAB">
        <w:t xml:space="preserve">Nachfrage </w:t>
      </w:r>
      <w:r w:rsidR="005F52FF">
        <w:t>durch</w:t>
      </w:r>
      <w:r w:rsidR="003A4FAB">
        <w:t xml:space="preserve"> Absatzförderung</w:t>
      </w:r>
      <w:r w:rsidR="00E94993">
        <w:t>smassnahmen</w:t>
      </w:r>
      <w:r w:rsidR="003A4FAB" w:rsidRPr="003A4FAB">
        <w:t xml:space="preserve"> und </w:t>
      </w:r>
      <w:r w:rsidR="00F7683A">
        <w:t>die nachhaltige</w:t>
      </w:r>
      <w:r w:rsidR="003A4FAB" w:rsidRPr="003A4FAB">
        <w:t xml:space="preserve"> Be</w:t>
      </w:r>
      <w:r w:rsidR="003A4FAB">
        <w:t>schaffung von Lebensmitteln</w:t>
      </w:r>
      <w:r w:rsidR="00121047">
        <w:t xml:space="preserve"> in öffentlichen E</w:t>
      </w:r>
      <w:r w:rsidR="000B5B24">
        <w:t>inr</w:t>
      </w:r>
      <w:r w:rsidR="00121047">
        <w:t>ichtungen</w:t>
      </w:r>
      <w:r w:rsidR="00F37DE2">
        <w:t xml:space="preserve"> erweisen</w:t>
      </w:r>
      <w:r w:rsidR="003A4FAB">
        <w:t>»</w:t>
      </w:r>
      <w:r w:rsidR="009D5D07">
        <w:t>, sagt</w:t>
      </w:r>
      <w:r w:rsidR="003A4FAB">
        <w:t xml:space="preserve"> FiBL-Direktor Knut Schmid</w:t>
      </w:r>
      <w:r w:rsidR="00B07D2E">
        <w:t>t</w:t>
      </w:r>
      <w:r w:rsidR="005C3990">
        <w:t>ke, und ergänzt:</w:t>
      </w:r>
      <w:r w:rsidR="003A4FAB">
        <w:t xml:space="preserve"> </w:t>
      </w:r>
      <w:r w:rsidR="006B4806">
        <w:t>«Wichtig ist, dass</w:t>
      </w:r>
      <w:r w:rsidR="00F37DE2">
        <w:t xml:space="preserve"> jetzt</w:t>
      </w:r>
      <w:r w:rsidR="006B4806">
        <w:t xml:space="preserve"> auch in der Agrar-</w:t>
      </w:r>
      <w:r w:rsidR="006B4806" w:rsidRPr="00F62D02">
        <w:t xml:space="preserve"> und in der Ernährungspolitik die entsprec</w:t>
      </w:r>
      <w:r w:rsidR="00644AA3">
        <w:t xml:space="preserve">henden Weichen </w:t>
      </w:r>
      <w:r w:rsidR="00F37DE2">
        <w:t xml:space="preserve">zielführend </w:t>
      </w:r>
      <w:r w:rsidR="00644AA3">
        <w:t>gestellt werden</w:t>
      </w:r>
      <w:r w:rsidR="0028322C">
        <w:t>, beispielsweise mittels Bio</w:t>
      </w:r>
      <w:r w:rsidR="00121047">
        <w:t>a</w:t>
      </w:r>
      <w:r w:rsidR="0028322C">
        <w:t>ktionsplänen</w:t>
      </w:r>
      <w:r w:rsidR="00644AA3">
        <w:t>.</w:t>
      </w:r>
      <w:r w:rsidR="006B4806">
        <w:t>»</w:t>
      </w:r>
    </w:p>
    <w:p w14:paraId="32786851" w14:textId="77777777" w:rsidR="009D5D07" w:rsidRPr="001711CE" w:rsidRDefault="009D5D07" w:rsidP="001711CE">
      <w:pPr>
        <w:pStyle w:val="FiBLmmzwischentitel"/>
      </w:pPr>
      <w:r w:rsidRPr="001711CE">
        <w:t>Nachfrage und Marktstrukturen entwickeln</w:t>
      </w:r>
    </w:p>
    <w:p w14:paraId="5046AE30" w14:textId="64F021D4" w:rsidR="00E26600" w:rsidRDefault="00B07D2E" w:rsidP="00F069E0">
      <w:pPr>
        <w:pStyle w:val="FiBLmmstandard"/>
      </w:pPr>
      <w:r>
        <w:t>«</w:t>
      </w:r>
      <w:r w:rsidR="00F069E0">
        <w:t>Für die Zukunft</w:t>
      </w:r>
      <w:r w:rsidR="009D5D07">
        <w:t xml:space="preserve"> des Biolandbaus ist es zentral, </w:t>
      </w:r>
      <w:r w:rsidR="00437D86">
        <w:t xml:space="preserve">dass nicht nur die </w:t>
      </w:r>
      <w:r w:rsidR="00CA45F2">
        <w:t>Bioproduktion</w:t>
      </w:r>
      <w:r w:rsidR="00CA2CD4">
        <w:t xml:space="preserve"> </w:t>
      </w:r>
      <w:r>
        <w:t xml:space="preserve">gefördert wird, sondern </w:t>
      </w:r>
      <w:r w:rsidR="005631CA">
        <w:t xml:space="preserve">gleichzeitig </w:t>
      </w:r>
      <w:r>
        <w:t xml:space="preserve">die Nachfrage und die Marktstrukturen </w:t>
      </w:r>
      <w:r w:rsidR="00192ECF">
        <w:t>entwickelt</w:t>
      </w:r>
      <w:r w:rsidR="00CA2CD4">
        <w:t xml:space="preserve"> und nachhaltig ausgebaut</w:t>
      </w:r>
      <w:r>
        <w:t xml:space="preserve"> werden, auch für regionale </w:t>
      </w:r>
      <w:r w:rsidR="00F069E0">
        <w:t>Biok</w:t>
      </w:r>
      <w:r>
        <w:t xml:space="preserve">anäle», </w:t>
      </w:r>
      <w:r w:rsidR="00D37B6F">
        <w:t>erklärt</w:t>
      </w:r>
      <w:r>
        <w:t xml:space="preserve"> </w:t>
      </w:r>
      <w:r w:rsidR="001F0A3C">
        <w:t xml:space="preserve">der langjährige </w:t>
      </w:r>
      <w:r>
        <w:t>FiBL-Mitarbeiter Otto</w:t>
      </w:r>
      <w:r w:rsidR="00AE09EC">
        <w:t> </w:t>
      </w:r>
      <w:r>
        <w:t>Schmid.</w:t>
      </w:r>
      <w:r w:rsidR="00F069E0">
        <w:t xml:space="preserve"> </w:t>
      </w:r>
      <w:r w:rsidR="00E94993">
        <w:t>«</w:t>
      </w:r>
      <w:r w:rsidR="00CA2CD4">
        <w:t xml:space="preserve">Insbesondere </w:t>
      </w:r>
      <w:r w:rsidR="009D5D07">
        <w:t>auf regionaler Ebene</w:t>
      </w:r>
      <w:r w:rsidR="00121047">
        <w:t xml:space="preserve"> </w:t>
      </w:r>
      <w:r w:rsidR="00F069E0">
        <w:t>können dabei Bio</w:t>
      </w:r>
      <w:r w:rsidR="00121047">
        <w:t>a</w:t>
      </w:r>
      <w:r w:rsidR="009D5D07">
        <w:t>ktionspläne</w:t>
      </w:r>
      <w:r w:rsidR="00CA2CD4">
        <w:t xml:space="preserve"> sehr</w:t>
      </w:r>
      <w:r w:rsidR="009D5D07">
        <w:t xml:space="preserve"> </w:t>
      </w:r>
      <w:r w:rsidR="000B0FC2">
        <w:t>hilfreich sein</w:t>
      </w:r>
      <w:r w:rsidR="00E94993">
        <w:t>», betont er</w:t>
      </w:r>
      <w:r w:rsidR="000B0FC2">
        <w:t>.</w:t>
      </w:r>
      <w:r w:rsidR="00D31AC2">
        <w:t xml:space="preserve"> </w:t>
      </w:r>
    </w:p>
    <w:p w14:paraId="030E5AA8" w14:textId="6B4EAE5C" w:rsidR="00C14F6C" w:rsidRDefault="009D5D07" w:rsidP="00F069E0">
      <w:pPr>
        <w:pStyle w:val="FiBLmmstandard"/>
      </w:pPr>
      <w:r>
        <w:t xml:space="preserve">Das FiBL war in den letzten Jahren stark </w:t>
      </w:r>
      <w:r w:rsidR="0045729B">
        <w:t>in Projekte involviert</w:t>
      </w:r>
      <w:r>
        <w:t>, bei denen es um die Förderung des Biolandbaus mit Aktionsplänen</w:t>
      </w:r>
      <w:r w:rsidR="001F0A3C">
        <w:t xml:space="preserve"> und deren Evaluierung</w:t>
      </w:r>
      <w:r>
        <w:t xml:space="preserve"> ging. </w:t>
      </w:r>
      <w:r w:rsidR="00C14F6C">
        <w:t>Dabei liegen Erfahrungen mit Bio</w:t>
      </w:r>
      <w:r w:rsidR="000B7893">
        <w:t>a</w:t>
      </w:r>
      <w:r w:rsidR="00C14F6C">
        <w:t>ktionsplänen aus der Hälfte der EU</w:t>
      </w:r>
      <w:r w:rsidR="000B7893">
        <w:t>-</w:t>
      </w:r>
      <w:r w:rsidR="00C14F6C">
        <w:t xml:space="preserve">Mitgliedsländer und </w:t>
      </w:r>
      <w:r w:rsidR="00CA2CD4">
        <w:t xml:space="preserve">insbesondere </w:t>
      </w:r>
      <w:r w:rsidR="00C14F6C">
        <w:t xml:space="preserve">aus </w:t>
      </w:r>
      <w:r w:rsidR="000B7893">
        <w:t>neun</w:t>
      </w:r>
      <w:r w:rsidR="00C14F6C">
        <w:t xml:space="preserve"> deutschen Bundesländern vor. Besonders erfolgreich waren Dänemark und Frankreich mit ihren Bio</w:t>
      </w:r>
      <w:r w:rsidR="000B7893">
        <w:t>a</w:t>
      </w:r>
      <w:r w:rsidR="00C14F6C">
        <w:t xml:space="preserve">ktionsplänen, </w:t>
      </w:r>
      <w:r w:rsidR="00CA2CD4">
        <w:t>vor allem</w:t>
      </w:r>
      <w:r w:rsidR="00C14F6C">
        <w:t xml:space="preserve"> mit der Förderung von Bio</w:t>
      </w:r>
      <w:r w:rsidR="000B7893">
        <w:t>p</w:t>
      </w:r>
      <w:r w:rsidR="00C14F6C">
        <w:t xml:space="preserve">rodukten in Kantinen. </w:t>
      </w:r>
    </w:p>
    <w:p w14:paraId="42953B35" w14:textId="07231726" w:rsidR="00F069E0" w:rsidRDefault="00C14F6C" w:rsidP="00F069E0">
      <w:pPr>
        <w:pStyle w:val="FiBLmmstandard"/>
      </w:pPr>
      <w:r>
        <w:t>Derzeit liegt der Fokus der Bio</w:t>
      </w:r>
      <w:r w:rsidR="0038518C">
        <w:t>a</w:t>
      </w:r>
      <w:r>
        <w:t xml:space="preserve">ktionspläne </w:t>
      </w:r>
      <w:r w:rsidR="0038518C">
        <w:t xml:space="preserve">verstärkt </w:t>
      </w:r>
      <w:r>
        <w:t>auf Regionen</w:t>
      </w:r>
      <w:r w:rsidR="000B7893">
        <w:t xml:space="preserve"> und</w:t>
      </w:r>
      <w:r>
        <w:t xml:space="preserve"> Kantonen. </w:t>
      </w:r>
      <w:r w:rsidR="00121047">
        <w:t xml:space="preserve">So hat </w:t>
      </w:r>
      <w:r w:rsidR="0038518C">
        <w:t>das FiBL</w:t>
      </w:r>
      <w:r w:rsidR="00121047">
        <w:t xml:space="preserve"> kürzlich </w:t>
      </w:r>
      <w:r w:rsidR="00F069E0">
        <w:t xml:space="preserve">ein vom </w:t>
      </w:r>
      <w:r w:rsidR="00121047">
        <w:t xml:space="preserve">Schweizer Staatssekretariat für Wirtschaft </w:t>
      </w:r>
      <w:r w:rsidR="00F069E0">
        <w:t xml:space="preserve">SECO finanziertes Projekt abgeschlossen, </w:t>
      </w:r>
      <w:r w:rsidR="00D37B6F">
        <w:t>das im Kanton Aargau einen Bio</w:t>
      </w:r>
      <w:r w:rsidR="00121047">
        <w:t>a</w:t>
      </w:r>
      <w:r w:rsidR="00F069E0">
        <w:t>ktionsplan</w:t>
      </w:r>
      <w:r w:rsidR="001F0A3C">
        <w:t xml:space="preserve"> </w:t>
      </w:r>
      <w:r w:rsidR="00F069E0">
        <w:t xml:space="preserve">entwickelte und </w:t>
      </w:r>
      <w:r w:rsidR="00D37B6F">
        <w:t>evaluierte.</w:t>
      </w:r>
    </w:p>
    <w:p w14:paraId="720D3CF0" w14:textId="683BC047" w:rsidR="009D5D07" w:rsidRPr="001711CE" w:rsidRDefault="00960939" w:rsidP="001711CE">
      <w:pPr>
        <w:pStyle w:val="FiBLmmzwischentitel"/>
      </w:pPr>
      <w:r w:rsidRPr="001711CE">
        <w:lastRenderedPageBreak/>
        <w:t>Aargauer Bio</w:t>
      </w:r>
      <w:r w:rsidR="000B5B24">
        <w:t>a</w:t>
      </w:r>
      <w:r w:rsidRPr="001711CE">
        <w:t>ktionsplan</w:t>
      </w:r>
      <w:r w:rsidR="00D617BE">
        <w:t xml:space="preserve"> setzt Impulse</w:t>
      </w:r>
    </w:p>
    <w:p w14:paraId="00E7B77B" w14:textId="465FCAF3" w:rsidR="002F60E6" w:rsidRDefault="0056550F" w:rsidP="009D5D07">
      <w:pPr>
        <w:pStyle w:val="FiBLmmstandard"/>
      </w:pPr>
      <w:r>
        <w:t>«U</w:t>
      </w:r>
      <w:r w:rsidR="0092022F">
        <w:t xml:space="preserve">m </w:t>
      </w:r>
      <w:r w:rsidR="00492DF1">
        <w:t xml:space="preserve">die </w:t>
      </w:r>
      <w:r w:rsidR="0092022F">
        <w:t xml:space="preserve">Wahrnehmung und </w:t>
      </w:r>
      <w:r w:rsidR="00492DF1">
        <w:t xml:space="preserve">die </w:t>
      </w:r>
      <w:r w:rsidR="0092022F">
        <w:t>Wertschätzung für biologisch produ</w:t>
      </w:r>
      <w:r>
        <w:t>zierte Lebensmittel zu stärken, konnte der Aargauer Bio</w:t>
      </w:r>
      <w:r w:rsidR="00121047">
        <w:t>a</w:t>
      </w:r>
      <w:r>
        <w:t xml:space="preserve">ktionsplan, der noch bis mindestens 2021 läuft, </w:t>
      </w:r>
      <w:r w:rsidR="00492DF1">
        <w:t xml:space="preserve">bereits </w:t>
      </w:r>
      <w:r w:rsidR="00F2242B">
        <w:t>wichtige Impul</w:t>
      </w:r>
      <w:r>
        <w:t>se setzen», bilanziert Robert</w:t>
      </w:r>
      <w:r w:rsidR="004675E8">
        <w:t> </w:t>
      </w:r>
      <w:r>
        <w:t xml:space="preserve">Obrist, </w:t>
      </w:r>
      <w:r w:rsidR="00492DF1">
        <w:t>FiBL-</w:t>
      </w:r>
      <w:proofErr w:type="spellStart"/>
      <w:r w:rsidR="00F2242B">
        <w:t>Departementsleiter</w:t>
      </w:r>
      <w:proofErr w:type="spellEnd"/>
      <w:r w:rsidR="00492DF1">
        <w:t xml:space="preserve"> und </w:t>
      </w:r>
      <w:r w:rsidR="009D5D07">
        <w:t>Koordinator des Aargauer Bio</w:t>
      </w:r>
      <w:r w:rsidR="00121047">
        <w:t>a</w:t>
      </w:r>
      <w:r w:rsidR="009D5D07">
        <w:t>ktionsplanes</w:t>
      </w:r>
      <w:r>
        <w:t xml:space="preserve">. Drei Massnahmen </w:t>
      </w:r>
      <w:r w:rsidR="00121047">
        <w:t>haben sich</w:t>
      </w:r>
      <w:r w:rsidR="00492DF1">
        <w:t xml:space="preserve"> als </w:t>
      </w:r>
      <w:r>
        <w:t xml:space="preserve">besonders </w:t>
      </w:r>
      <w:r w:rsidR="00121047">
        <w:t>wirkungsvoll erwiesen,</w:t>
      </w:r>
      <w:r>
        <w:t xml:space="preserve"> </w:t>
      </w:r>
      <w:r w:rsidR="00151211">
        <w:t>um die</w:t>
      </w:r>
      <w:r>
        <w:t xml:space="preserve"> Wertschöpfung im Aargauer B</w:t>
      </w:r>
      <w:r w:rsidR="00151211">
        <w:t>iomarkt zu steigern</w:t>
      </w:r>
      <w:r>
        <w:t>.</w:t>
      </w:r>
      <w:r w:rsidR="002F60E6">
        <w:t xml:space="preserve"> </w:t>
      </w:r>
    </w:p>
    <w:p w14:paraId="54769990" w14:textId="70E61816" w:rsidR="002F60E6" w:rsidRDefault="002F60E6" w:rsidP="002F60E6">
      <w:pPr>
        <w:pStyle w:val="FiBLmmaufzhlungszeichen"/>
      </w:pPr>
      <w:r>
        <w:t xml:space="preserve">Erstens </w:t>
      </w:r>
      <w:r w:rsidR="00374C4E">
        <w:t>sind</w:t>
      </w:r>
      <w:r w:rsidR="00121047">
        <w:t xml:space="preserve"> </w:t>
      </w:r>
      <w:r w:rsidR="008444B9">
        <w:t>d</w:t>
      </w:r>
      <w:r w:rsidR="00121047">
        <w:t>ie</w:t>
      </w:r>
      <w:r w:rsidR="008444B9">
        <w:t xml:space="preserve"> Förder</w:t>
      </w:r>
      <w:r w:rsidR="00121047">
        <w:t>ung</w:t>
      </w:r>
      <w:r>
        <w:t xml:space="preserve"> von Biokomponenten in der Gemeinschaftsverpflegung sowie </w:t>
      </w:r>
      <w:r w:rsidR="000F5D75">
        <w:t xml:space="preserve">die </w:t>
      </w:r>
      <w:r w:rsidR="00121047">
        <w:t xml:space="preserve">Optimierung </w:t>
      </w:r>
      <w:r>
        <w:t xml:space="preserve">der Logistik </w:t>
      </w:r>
      <w:r w:rsidR="00121047">
        <w:t>wichtig.</w:t>
      </w:r>
    </w:p>
    <w:p w14:paraId="64EE05C6" w14:textId="205821EA" w:rsidR="002F60E6" w:rsidRDefault="002F60E6" w:rsidP="002F60E6">
      <w:pPr>
        <w:pStyle w:val="FiBLmmaufzhlungszeichen"/>
      </w:pPr>
      <w:r>
        <w:t>Zweitens muss das Informations- und Weiterbildungsangebot zu den Themen Marktentwicklung und Produktionstechnik für Umstellbetriebe weiterentwickelt werden.</w:t>
      </w:r>
    </w:p>
    <w:p w14:paraId="1A6067C8" w14:textId="7019D32A" w:rsidR="001711CE" w:rsidRDefault="001727F2" w:rsidP="00AB3286">
      <w:pPr>
        <w:pStyle w:val="FiBLmmaufzhlungszeichen"/>
      </w:pPr>
      <w:r>
        <w:t>D</w:t>
      </w:r>
      <w:r w:rsidR="001711CE">
        <w:t xml:space="preserve">rittens </w:t>
      </w:r>
      <w:r w:rsidR="00AB3286">
        <w:t>fördern d</w:t>
      </w:r>
      <w:r w:rsidR="00AB3286" w:rsidRPr="00AB3286">
        <w:t>ie Bildungsangebote für handwerkliche Verarbeiter von Bioprodukten die Kreativität und leisten einen wichtigen Beit</w:t>
      </w:r>
      <w:r w:rsidR="00AB3286">
        <w:t>rag zur Sicherung des Know-hows. D</w:t>
      </w:r>
      <w:r w:rsidR="001711CE">
        <w:t xml:space="preserve">ie handwerkliche Verarbeitung von Bioprodukten </w:t>
      </w:r>
      <w:r w:rsidR="00D6576C">
        <w:t>stellt</w:t>
      </w:r>
      <w:r w:rsidR="004675E8">
        <w:t xml:space="preserve"> </w:t>
      </w:r>
      <w:r w:rsidR="001711CE">
        <w:t xml:space="preserve">ein zentrales </w:t>
      </w:r>
      <w:r w:rsidR="00AB3286">
        <w:t>Element bei der Absatzförderung</w:t>
      </w:r>
      <w:r w:rsidR="00D6576C">
        <w:t xml:space="preserve"> dar</w:t>
      </w:r>
      <w:r w:rsidR="00AB3286">
        <w:t>.</w:t>
      </w:r>
    </w:p>
    <w:p w14:paraId="322FEDDD" w14:textId="77777777" w:rsidR="00B63315" w:rsidRPr="00893EF3" w:rsidRDefault="00B63315" w:rsidP="00893EF3">
      <w:pPr>
        <w:pStyle w:val="FiBLmmzwischentitel"/>
      </w:pPr>
      <w:r w:rsidRPr="00893EF3">
        <w:t>Bund und Kantone sind gefordert</w:t>
      </w:r>
    </w:p>
    <w:p w14:paraId="43B999B2" w14:textId="088787CD" w:rsidR="0057672E" w:rsidRDefault="00EE1440" w:rsidP="009D5D07">
      <w:pPr>
        <w:pStyle w:val="FiBLmmstandard"/>
      </w:pPr>
      <w:r>
        <w:t>Derzeit wird</w:t>
      </w:r>
      <w:r w:rsidR="009D5D07">
        <w:t xml:space="preserve"> geprüft, ob ein Bio</w:t>
      </w:r>
      <w:r w:rsidR="00121047">
        <w:t>a</w:t>
      </w:r>
      <w:r w:rsidR="009D5D07">
        <w:t>ktionsplan II im Kan</w:t>
      </w:r>
      <w:r w:rsidR="002A7376">
        <w:t xml:space="preserve">ton Aargau für die Periode 2022 bis </w:t>
      </w:r>
      <w:r w:rsidR="009D5D07">
        <w:t xml:space="preserve">2025 gestartet werden kann. </w:t>
      </w:r>
      <w:r w:rsidR="002A7376">
        <w:t xml:space="preserve">«Es wäre wünschenswert, wenn </w:t>
      </w:r>
      <w:r w:rsidR="0057672E">
        <w:t xml:space="preserve">in der Schweiz </w:t>
      </w:r>
      <w:r w:rsidR="002A7376">
        <w:t>n</w:t>
      </w:r>
      <w:r w:rsidR="009D5D07">
        <w:t xml:space="preserve">eben Aargau, Jura und Freiburg </w:t>
      </w:r>
      <w:r w:rsidR="002A7376">
        <w:t xml:space="preserve">auch weitere Kantone </w:t>
      </w:r>
      <w:r w:rsidR="009D5D07">
        <w:t xml:space="preserve">mit </w:t>
      </w:r>
      <w:r w:rsidR="00AB3286">
        <w:t>Bio</w:t>
      </w:r>
      <w:r w:rsidR="00121047">
        <w:t>ak</w:t>
      </w:r>
      <w:r w:rsidR="009D5D07">
        <w:t>tionsplänen oder äh</w:t>
      </w:r>
      <w:r w:rsidR="002A7376">
        <w:t>nlichen politischen Massnahmen</w:t>
      </w:r>
      <w:r w:rsidR="001711CE">
        <w:t>,</w:t>
      </w:r>
      <w:r w:rsidR="002A7376">
        <w:t xml:space="preserve"> wie </w:t>
      </w:r>
      <w:r w:rsidR="00AB3286">
        <w:t xml:space="preserve">zum Beispiel </w:t>
      </w:r>
      <w:r w:rsidR="002A7376">
        <w:t>der Berner Bio</w:t>
      </w:r>
      <w:r w:rsidR="0057672E">
        <w:t>o</w:t>
      </w:r>
      <w:r w:rsidR="002A7376">
        <w:t>ffensive</w:t>
      </w:r>
      <w:r w:rsidR="001711CE">
        <w:t>,</w:t>
      </w:r>
      <w:r w:rsidR="009D5D07">
        <w:t xml:space="preserve"> den Biolandbau fördern</w:t>
      </w:r>
      <w:r w:rsidR="002A7376">
        <w:t xml:space="preserve"> würden», </w:t>
      </w:r>
      <w:r w:rsidR="00D31AC2">
        <w:t>sagt</w:t>
      </w:r>
      <w:r w:rsidR="002A7376">
        <w:t xml:space="preserve"> Robert Obrist</w:t>
      </w:r>
      <w:r w:rsidR="00AB3286">
        <w:t xml:space="preserve"> weiter. </w:t>
      </w:r>
    </w:p>
    <w:p w14:paraId="7F7A17E1" w14:textId="655D606A" w:rsidR="002A7376" w:rsidRDefault="0057672E" w:rsidP="009D5D07">
      <w:pPr>
        <w:pStyle w:val="FiBLmmstandard"/>
      </w:pPr>
      <w:r>
        <w:t>A</w:t>
      </w:r>
      <w:r w:rsidR="00EE1440">
        <w:t>uf Bundesebene sollen b</w:t>
      </w:r>
      <w:r w:rsidR="00AB3286">
        <w:t xml:space="preserve">ei der Anpassung der Agrarpolitik der Biolandbau und der Biomarkt </w:t>
      </w:r>
      <w:r w:rsidR="00C1349A">
        <w:t>mit genügend Ressourcen gefördert werden.</w:t>
      </w:r>
      <w:r w:rsidR="007D79E5">
        <w:t xml:space="preserve"> </w:t>
      </w:r>
      <w:r w:rsidR="00FB4A78">
        <w:t xml:space="preserve">So </w:t>
      </w:r>
      <w:r w:rsidR="00D068A8">
        <w:t>kann</w:t>
      </w:r>
      <w:r w:rsidR="00FB4A78">
        <w:t xml:space="preserve"> </w:t>
      </w:r>
      <w:r w:rsidR="007D79E5">
        <w:t>die Schweiz punkto Bioanteil bei der Landwirtschaftsfläche, der heute mit 170 000 Hektaren bei 16</w:t>
      </w:r>
      <w:r w:rsidR="00FB4A78">
        <w:t> </w:t>
      </w:r>
      <w:r w:rsidR="007D79E5">
        <w:t xml:space="preserve">Prozent liegt, </w:t>
      </w:r>
      <w:r w:rsidR="00FB4A78">
        <w:t xml:space="preserve">auch </w:t>
      </w:r>
      <w:r w:rsidR="007D79E5">
        <w:t>weiterhin vorangehen.</w:t>
      </w:r>
    </w:p>
    <w:p w14:paraId="09F303BC" w14:textId="77777777" w:rsidR="00CD4B01" w:rsidRDefault="00CD4B01" w:rsidP="00661678">
      <w:pPr>
        <w:pStyle w:val="FiBLmmzusatzinfo"/>
      </w:pPr>
      <w:r>
        <w:t>FiBL-Kontakte</w:t>
      </w:r>
    </w:p>
    <w:p w14:paraId="4AE2F37A" w14:textId="77777777" w:rsidR="003C6406" w:rsidRDefault="00095F6F" w:rsidP="001727F2">
      <w:pPr>
        <w:pStyle w:val="FiBLmmaufzhlungszeichen"/>
      </w:pPr>
      <w:r>
        <w:t>Otto Schmid</w:t>
      </w:r>
      <w:r w:rsidR="003C6406">
        <w:t xml:space="preserve">, </w:t>
      </w:r>
      <w:r w:rsidR="001727F2">
        <w:t xml:space="preserve">Departement für Sozioökonomie, </w:t>
      </w:r>
      <w:r w:rsidR="003C4537">
        <w:t>FiBL Schweiz</w:t>
      </w:r>
      <w:r w:rsidR="003C4537">
        <w:br/>
      </w:r>
      <w:r w:rsidR="0001151E">
        <w:t>Tel</w:t>
      </w:r>
      <w:r w:rsidR="00866E96">
        <w:t xml:space="preserve"> +41 </w:t>
      </w:r>
      <w:r w:rsidR="001727F2">
        <w:t>(0)</w:t>
      </w:r>
      <w:r w:rsidR="00866E96">
        <w:t xml:space="preserve">62 865 </w:t>
      </w:r>
      <w:r w:rsidR="00866E96" w:rsidRPr="00866E96">
        <w:t>72</w:t>
      </w:r>
      <w:r w:rsidR="00866E96">
        <w:t xml:space="preserve"> </w:t>
      </w:r>
      <w:r w:rsidR="001727F2">
        <w:t>72</w:t>
      </w:r>
      <w:r w:rsidR="00866E96">
        <w:t xml:space="preserve">, </w:t>
      </w:r>
      <w:r w:rsidR="001727F2">
        <w:t xml:space="preserve">Mobile +41 (0)79 359 09 01, </w:t>
      </w:r>
      <w:r w:rsidR="00866E96">
        <w:t xml:space="preserve">E-Mail </w:t>
      </w:r>
      <w:hyperlink r:id="rId13" w:history="1">
        <w:r w:rsidR="001727F2" w:rsidRPr="00CD0192">
          <w:rPr>
            <w:rStyle w:val="Hyperlink"/>
          </w:rPr>
          <w:t>otto.schmid@fibl.org</w:t>
        </w:r>
      </w:hyperlink>
    </w:p>
    <w:p w14:paraId="7FA3614A" w14:textId="77777777" w:rsidR="00095F6F" w:rsidRDefault="00095F6F" w:rsidP="001727F2">
      <w:pPr>
        <w:pStyle w:val="FiBLmmaufzhlungszeichen"/>
      </w:pPr>
      <w:r>
        <w:t xml:space="preserve">Robert Obrist, </w:t>
      </w:r>
      <w:r w:rsidR="001727F2">
        <w:t xml:space="preserve">Leiter </w:t>
      </w:r>
      <w:r w:rsidR="001727F2" w:rsidRPr="001727F2">
        <w:t>Departement für Beratung, Bildung und Kommunikation</w:t>
      </w:r>
      <w:r w:rsidR="001727F2">
        <w:t xml:space="preserve">, FiBL Schweiz; Tel. +41 (0)62 865 </w:t>
      </w:r>
      <w:r w:rsidR="001727F2" w:rsidRPr="001727F2">
        <w:t>72</w:t>
      </w:r>
      <w:r w:rsidR="001727F2">
        <w:t xml:space="preserve"> </w:t>
      </w:r>
      <w:r w:rsidR="001727F2" w:rsidRPr="001727F2">
        <w:t>21</w:t>
      </w:r>
      <w:r w:rsidR="001727F2">
        <w:t xml:space="preserve">, E-Mail </w:t>
      </w:r>
      <w:hyperlink r:id="rId14" w:history="1">
        <w:r w:rsidR="001727F2" w:rsidRPr="00CD0192">
          <w:rPr>
            <w:rStyle w:val="Hyperlink"/>
          </w:rPr>
          <w:t>robert.obrist@fibl.org</w:t>
        </w:r>
      </w:hyperlink>
    </w:p>
    <w:p w14:paraId="39D84925" w14:textId="7B436ED8" w:rsidR="00772A55" w:rsidRDefault="00095F6F" w:rsidP="00CD4B01">
      <w:pPr>
        <w:pStyle w:val="FiBLmmaufzhlungszeichen"/>
        <w:rPr>
          <w:rStyle w:val="Hyperlink"/>
        </w:rPr>
      </w:pPr>
      <w:r>
        <w:t>Ania Biasio</w:t>
      </w:r>
      <w:r w:rsidR="0033039E">
        <w:t xml:space="preserve">, </w:t>
      </w:r>
      <w:r w:rsidR="00CD4B01" w:rsidRPr="00CD4B01">
        <w:t>Kommunikation, FiBL Schweiz</w:t>
      </w:r>
      <w:r w:rsidR="00CD4B01">
        <w:br/>
      </w:r>
      <w:r w:rsidR="0001151E">
        <w:t>Tel</w:t>
      </w:r>
      <w:r w:rsidR="00CD4B01" w:rsidRPr="00CD4B01">
        <w:t xml:space="preserve"> +41 </w:t>
      </w:r>
      <w:r w:rsidR="0033039E">
        <w:t>(0)62 865 04 47</w:t>
      </w:r>
      <w:r w:rsidR="00CD4B01" w:rsidRPr="00CD4B01">
        <w:t xml:space="preserve">, </w:t>
      </w:r>
      <w:r w:rsidR="002E596C">
        <w:t xml:space="preserve">E-Mail </w:t>
      </w:r>
      <w:hyperlink r:id="rId15" w:history="1">
        <w:r w:rsidR="002E596C" w:rsidRPr="00CD0192">
          <w:rPr>
            <w:rStyle w:val="Hyperlink"/>
          </w:rPr>
          <w:t>ania.biasio@fibl.org</w:t>
        </w:r>
      </w:hyperlink>
    </w:p>
    <w:p w14:paraId="65004D2D" w14:textId="77777777" w:rsidR="00772A55" w:rsidRDefault="00772A55">
      <w:pPr>
        <w:rPr>
          <w:rStyle w:val="Hyperlink"/>
          <w:rFonts w:ascii="Palatino Linotype" w:hAnsi="Palatino Linotype"/>
        </w:rPr>
      </w:pPr>
      <w:r>
        <w:rPr>
          <w:rStyle w:val="Hyperlink"/>
        </w:rPr>
        <w:br w:type="page"/>
      </w:r>
    </w:p>
    <w:p w14:paraId="0C1ACD52" w14:textId="77777777" w:rsidR="00CD4B01" w:rsidRDefault="00CD4B01" w:rsidP="00772A55">
      <w:pPr>
        <w:pStyle w:val="FiBLmmaufzhlungszeichen"/>
        <w:numPr>
          <w:ilvl w:val="0"/>
          <w:numId w:val="0"/>
        </w:numPr>
        <w:ind w:left="426"/>
      </w:pPr>
    </w:p>
    <w:p w14:paraId="397AF49F" w14:textId="77777777" w:rsidR="00195EC7" w:rsidRDefault="00195EC7" w:rsidP="00195EC7">
      <w:pPr>
        <w:pStyle w:val="FiBLmmzusatzinfo"/>
      </w:pPr>
      <w:r>
        <w:t>Links</w:t>
      </w:r>
    </w:p>
    <w:p w14:paraId="3D074BFB" w14:textId="77777777" w:rsidR="000F5D75" w:rsidRDefault="00A5002C" w:rsidP="00D37B6F">
      <w:pPr>
        <w:pStyle w:val="FiBLmmstandard"/>
      </w:pPr>
      <w:hyperlink r:id="rId16" w:history="1">
        <w:r w:rsidR="00DB1BDA" w:rsidRPr="001B6234">
          <w:rPr>
            <w:rStyle w:val="Hyperlink"/>
          </w:rPr>
          <w:t>Medienmitteilung</w:t>
        </w:r>
        <w:r w:rsidR="001D2AF6" w:rsidRPr="001B6234">
          <w:rPr>
            <w:rStyle w:val="Hyperlink"/>
          </w:rPr>
          <w:t xml:space="preserve"> der EU-Kommission</w:t>
        </w:r>
      </w:hyperlink>
    </w:p>
    <w:p w14:paraId="5BFABC51" w14:textId="4A48AA22" w:rsidR="001B6234" w:rsidRDefault="00A5002C" w:rsidP="00D37B6F">
      <w:pPr>
        <w:pStyle w:val="FiBLmmstandard"/>
      </w:pPr>
      <w:hyperlink r:id="rId17" w:history="1">
        <w:r w:rsidR="000F5D75" w:rsidRPr="000F5D75">
          <w:rPr>
            <w:rStyle w:val="Hyperlink"/>
          </w:rPr>
          <w:t>Medienmitteilung IFOAM EU</w:t>
        </w:r>
      </w:hyperlink>
    </w:p>
    <w:p w14:paraId="3D174AFD" w14:textId="60B3BC35" w:rsidR="00DB1BDA" w:rsidRPr="00F37DE2" w:rsidRDefault="00A5002C" w:rsidP="00D37B6F">
      <w:pPr>
        <w:pStyle w:val="FiBLmmstandard"/>
        <w:rPr>
          <w:lang w:val="en-US"/>
        </w:rPr>
      </w:pPr>
      <w:hyperlink r:id="rId18" w:history="1">
        <w:r w:rsidR="00DB1BDA" w:rsidRPr="00F37DE2">
          <w:rPr>
            <w:rStyle w:val="Hyperlink"/>
            <w:lang w:val="en-US"/>
          </w:rPr>
          <w:t xml:space="preserve">Farm to Fork </w:t>
        </w:r>
        <w:proofErr w:type="spellStart"/>
        <w:r w:rsidR="00DB1BDA" w:rsidRPr="00F37DE2">
          <w:rPr>
            <w:rStyle w:val="Hyperlink"/>
            <w:lang w:val="en-US"/>
          </w:rPr>
          <w:t>Strategie</w:t>
        </w:r>
        <w:proofErr w:type="spellEnd"/>
        <w:r w:rsidR="00DB1BDA" w:rsidRPr="00F37DE2">
          <w:rPr>
            <w:rStyle w:val="Hyperlink"/>
            <w:lang w:val="en-US"/>
          </w:rPr>
          <w:t xml:space="preserve"> (</w:t>
        </w:r>
        <w:proofErr w:type="spellStart"/>
        <w:r w:rsidR="00DB1BDA" w:rsidRPr="00F37DE2">
          <w:rPr>
            <w:rStyle w:val="Hyperlink"/>
            <w:lang w:val="en-US"/>
          </w:rPr>
          <w:t>englisch</w:t>
        </w:r>
        <w:proofErr w:type="spellEnd"/>
        <w:r w:rsidR="00DB1BDA" w:rsidRPr="00F37DE2">
          <w:rPr>
            <w:rStyle w:val="Hyperlink"/>
            <w:lang w:val="en-US"/>
          </w:rPr>
          <w:t>)</w:t>
        </w:r>
      </w:hyperlink>
    </w:p>
    <w:p w14:paraId="41A4A467" w14:textId="77777777" w:rsidR="00D37B6F" w:rsidRDefault="00A5002C" w:rsidP="00D37B6F">
      <w:pPr>
        <w:pStyle w:val="FiBLmmstandard"/>
      </w:pPr>
      <w:hyperlink r:id="rId19" w:history="1">
        <w:r w:rsidR="001D2AF6" w:rsidRPr="001B6234">
          <w:rPr>
            <w:rStyle w:val="Hyperlink"/>
          </w:rPr>
          <w:t>Bio-Aktionsplan Aargau 2021</w:t>
        </w:r>
      </w:hyperlink>
    </w:p>
    <w:p w14:paraId="6443CABF" w14:textId="6A481FA2" w:rsidR="00DB1BDA" w:rsidRPr="0069774E" w:rsidRDefault="00A5002C" w:rsidP="00D37B6F">
      <w:pPr>
        <w:pStyle w:val="FiBLmmstandard"/>
      </w:pPr>
      <w:hyperlink r:id="rId20" w:history="1">
        <w:r w:rsidR="00DB1BDA" w:rsidRPr="001B6234">
          <w:rPr>
            <w:rStyle w:val="Hyperlink"/>
          </w:rPr>
          <w:t>Berner Bio</w:t>
        </w:r>
        <w:r w:rsidR="0057672E">
          <w:rPr>
            <w:rStyle w:val="Hyperlink"/>
          </w:rPr>
          <w:t>o</w:t>
        </w:r>
        <w:r w:rsidR="00DB1BDA" w:rsidRPr="001B6234">
          <w:rPr>
            <w:rStyle w:val="Hyperlink"/>
          </w:rPr>
          <w:t>ffensive</w:t>
        </w:r>
      </w:hyperlink>
      <w:r w:rsidR="00DB1BDA">
        <w:t xml:space="preserve"> </w:t>
      </w:r>
    </w:p>
    <w:p w14:paraId="21C4D4B4" w14:textId="77777777" w:rsidR="000A0CF7" w:rsidRPr="00F37DE2" w:rsidRDefault="000A0CF7" w:rsidP="00230924">
      <w:pPr>
        <w:pStyle w:val="FiBLmmzusatzinfo"/>
        <w:rPr>
          <w:lang w:val="de-DE"/>
        </w:rPr>
      </w:pPr>
      <w:r w:rsidRPr="00F37DE2">
        <w:rPr>
          <w:lang w:val="de-DE"/>
        </w:rPr>
        <w:t>Bibliographie</w:t>
      </w:r>
    </w:p>
    <w:p w14:paraId="1720BBCF" w14:textId="2FD5CF42" w:rsidR="006358BE" w:rsidRPr="00C32E1C" w:rsidRDefault="006358BE" w:rsidP="001F27C8">
      <w:pPr>
        <w:pStyle w:val="FiBLmmliteratur"/>
        <w:rPr>
          <w:rStyle w:val="Hyperlink"/>
          <w:lang w:val="en-GB"/>
        </w:rPr>
      </w:pPr>
      <w:r w:rsidRPr="00C32E1C">
        <w:rPr>
          <w:lang w:val="en-GB"/>
        </w:rPr>
        <w:t xml:space="preserve">European Commission (2020): </w:t>
      </w:r>
      <w:hyperlink r:id="rId21" w:history="1">
        <w:r w:rsidRPr="00C32E1C">
          <w:rPr>
            <w:rStyle w:val="Hyperlink"/>
            <w:lang w:val="en-GB"/>
          </w:rPr>
          <w:t>Farm to Fork Strategy. For a fair, healthy and envir</w:t>
        </w:r>
        <w:r w:rsidR="00A074F7" w:rsidRPr="00C32E1C">
          <w:rPr>
            <w:rStyle w:val="Hyperlink"/>
            <w:lang w:val="en-GB"/>
          </w:rPr>
          <w:t>onmentally-friendly food system</w:t>
        </w:r>
      </w:hyperlink>
    </w:p>
    <w:p w14:paraId="387CE923" w14:textId="69572244" w:rsidR="0094263A" w:rsidRPr="00C32E1C" w:rsidRDefault="0094263A" w:rsidP="001F27C8">
      <w:pPr>
        <w:pStyle w:val="FiBLmmliteratur"/>
        <w:rPr>
          <w:lang w:val="en-GB"/>
        </w:rPr>
      </w:pPr>
    </w:p>
    <w:p w14:paraId="5DD1B370" w14:textId="77777777" w:rsidR="00DF5FD6" w:rsidRPr="00C32E1C" w:rsidRDefault="00DF5FD6" w:rsidP="001F27C8">
      <w:pPr>
        <w:pStyle w:val="FiBLmmliteratur"/>
        <w:rPr>
          <w:lang w:val="en-GB"/>
        </w:rPr>
      </w:pPr>
      <w:r w:rsidRPr="00C32E1C">
        <w:rPr>
          <w:lang w:val="en-GB"/>
        </w:rPr>
        <w:t xml:space="preserve">Communication from the Commission to the European Parliament, the Council, the European Economic and Social Committee and the Committee of the Regions (20.05.2020): </w:t>
      </w:r>
      <w:hyperlink r:id="rId22" w:history="1">
        <w:r w:rsidRPr="00C32E1C">
          <w:rPr>
            <w:rStyle w:val="Hyperlink"/>
            <w:lang w:val="en-GB"/>
          </w:rPr>
          <w:t>A Farm to Fork Strategy for a fair, healthy and environmentally-friendly food system</w:t>
        </w:r>
      </w:hyperlink>
    </w:p>
    <w:p w14:paraId="2D2B3D82" w14:textId="77777777" w:rsidR="002B189A" w:rsidRPr="00C32E1C" w:rsidRDefault="002B189A" w:rsidP="001F27C8">
      <w:pPr>
        <w:pStyle w:val="FiBLmmliteratur"/>
        <w:rPr>
          <w:lang w:val="en-GB"/>
        </w:rPr>
      </w:pPr>
    </w:p>
    <w:p w14:paraId="1DE096C3" w14:textId="70ACEBD7" w:rsidR="002B189A" w:rsidRPr="007D0ED5" w:rsidRDefault="002B189A" w:rsidP="001F27C8">
      <w:pPr>
        <w:pStyle w:val="FiBLmmliteratur"/>
      </w:pPr>
      <w:r w:rsidRPr="00C32E1C">
        <w:rPr>
          <w:lang w:val="en-GB"/>
        </w:rPr>
        <w:t xml:space="preserve">Willer, Helga, Bernhard Schlatter, Jan </w:t>
      </w:r>
      <w:proofErr w:type="spellStart"/>
      <w:r w:rsidRPr="00C32E1C">
        <w:rPr>
          <w:lang w:val="en-GB"/>
        </w:rPr>
        <w:t>Trávníček</w:t>
      </w:r>
      <w:proofErr w:type="spellEnd"/>
      <w:r w:rsidRPr="00C32E1C">
        <w:rPr>
          <w:lang w:val="en-GB"/>
        </w:rPr>
        <w:t>, Laura Kemper and Julia Lernoud (</w:t>
      </w:r>
      <w:proofErr w:type="spellStart"/>
      <w:r w:rsidRPr="00C32E1C">
        <w:rPr>
          <w:lang w:val="en-GB"/>
        </w:rPr>
        <w:t>Hrsg</w:t>
      </w:r>
      <w:proofErr w:type="spellEnd"/>
      <w:r w:rsidRPr="00C32E1C">
        <w:rPr>
          <w:lang w:val="en-GB"/>
        </w:rPr>
        <w:t xml:space="preserve">.) (2020): The World of Organic Agriculture. </w:t>
      </w:r>
      <w:proofErr w:type="spellStart"/>
      <w:r w:rsidRPr="002B189A">
        <w:t>Statistics</w:t>
      </w:r>
      <w:proofErr w:type="spellEnd"/>
      <w:r w:rsidRPr="002B189A">
        <w:t xml:space="preserve"> </w:t>
      </w:r>
      <w:proofErr w:type="spellStart"/>
      <w:r w:rsidRPr="002B189A">
        <w:t>and</w:t>
      </w:r>
      <w:proofErr w:type="spellEnd"/>
      <w:r w:rsidRPr="002B189A">
        <w:t xml:space="preserve"> Emerging Trends 2020. Forschungsinstitut für biologischen Landbau FiBL, Frick, und IFOAM – </w:t>
      </w:r>
      <w:proofErr w:type="spellStart"/>
      <w:r w:rsidRPr="002B189A">
        <w:t>Organics</w:t>
      </w:r>
      <w:proofErr w:type="spellEnd"/>
      <w:r w:rsidRPr="002B189A">
        <w:t xml:space="preserve"> International, Bonn. </w:t>
      </w:r>
      <w:r w:rsidRPr="007D0ED5">
        <w:t xml:space="preserve">Abrufbar unter </w:t>
      </w:r>
      <w:hyperlink r:id="rId23" w:history="1">
        <w:r w:rsidRPr="007D0ED5">
          <w:rPr>
            <w:rStyle w:val="Hyperlink"/>
          </w:rPr>
          <w:t>www.organic-world.net/yearbook/yearbook-2020.html</w:t>
        </w:r>
      </w:hyperlink>
    </w:p>
    <w:p w14:paraId="04E68FA7" w14:textId="77777777" w:rsidR="0094263A" w:rsidRPr="007D0ED5" w:rsidRDefault="0094263A" w:rsidP="001F27C8">
      <w:pPr>
        <w:pStyle w:val="FiBLmmliteratur"/>
      </w:pPr>
    </w:p>
    <w:p w14:paraId="647DDD8A" w14:textId="77777777" w:rsidR="00AA295A" w:rsidRPr="003241CD" w:rsidRDefault="00CD3C1D" w:rsidP="001F27C8">
      <w:pPr>
        <w:pStyle w:val="FiBLmmliteratur"/>
      </w:pPr>
      <w:r w:rsidRPr="00A074F7">
        <w:t xml:space="preserve">Michel </w:t>
      </w:r>
      <w:proofErr w:type="spellStart"/>
      <w:r w:rsidRPr="00A074F7">
        <w:t>Jeanrenaud</w:t>
      </w:r>
      <w:proofErr w:type="spellEnd"/>
      <w:r w:rsidRPr="00A074F7">
        <w:t xml:space="preserve">, Martina Siegenthaler, Josy </w:t>
      </w:r>
      <w:proofErr w:type="spellStart"/>
      <w:r w:rsidRPr="00A074F7">
        <w:t>Taramarcaz</w:t>
      </w:r>
      <w:proofErr w:type="spellEnd"/>
      <w:r w:rsidRPr="00A074F7">
        <w:t xml:space="preserve"> (AGRIDEA), Maurice Clerc, Robert Obrist (FiBL) und Christian </w:t>
      </w:r>
      <w:proofErr w:type="spellStart"/>
      <w:r w:rsidR="003241CD" w:rsidRPr="00A074F7">
        <w:t>Vö</w:t>
      </w:r>
      <w:r w:rsidRPr="00A074F7">
        <w:t>gel</w:t>
      </w:r>
      <w:r w:rsidR="003241CD" w:rsidRPr="00A074F7">
        <w:t>i</w:t>
      </w:r>
      <w:proofErr w:type="spellEnd"/>
      <w:r w:rsidRPr="00A074F7">
        <w:t xml:space="preserve"> (Bio Suisse)</w:t>
      </w:r>
      <w:r w:rsidR="00423C89" w:rsidRPr="00A074F7">
        <w:t xml:space="preserve"> </w:t>
      </w:r>
      <w:r w:rsidR="001B6234" w:rsidRPr="00A074F7">
        <w:t>(2016</w:t>
      </w:r>
      <w:r w:rsidR="00423C89" w:rsidRPr="00A074F7">
        <w:t xml:space="preserve">): </w:t>
      </w:r>
      <w:hyperlink r:id="rId24" w:history="1">
        <w:r w:rsidR="000217FF" w:rsidRPr="00A074F7">
          <w:rPr>
            <w:rStyle w:val="Hyperlink"/>
          </w:rPr>
          <w:t xml:space="preserve">Aktionsplan Biolandbau: </w:t>
        </w:r>
        <w:r w:rsidR="003241CD" w:rsidRPr="00A074F7">
          <w:rPr>
            <w:rStyle w:val="Hyperlink"/>
          </w:rPr>
          <w:t>Leitfaden zu Massnahmen für die Entwicklung der biologischen Landwirtschaft</w:t>
        </w:r>
      </w:hyperlink>
    </w:p>
    <w:p w14:paraId="4BA8D9D0" w14:textId="77777777" w:rsidR="002A7256" w:rsidRDefault="002A7256" w:rsidP="002A7256">
      <w:pPr>
        <w:pStyle w:val="FiBLmmzusatzinfo"/>
      </w:pPr>
      <w:r>
        <w:t>Diese Medienmitteilung im Internet</w:t>
      </w:r>
    </w:p>
    <w:p w14:paraId="27B8E2DF" w14:textId="77777777" w:rsidR="007C691F" w:rsidRDefault="007C691F" w:rsidP="007C691F">
      <w:pPr>
        <w:pStyle w:val="FiBLmmstandard"/>
      </w:pPr>
      <w:r>
        <w:t xml:space="preserve">Sie finden diese Medienmitteilung einschliesslich Bilder im Internet unter </w:t>
      </w:r>
      <w:hyperlink r:id="rId25" w:history="1">
        <w:r w:rsidR="004B6C83" w:rsidRPr="00423D3F">
          <w:rPr>
            <w:rStyle w:val="Hyperlink"/>
          </w:rPr>
          <w:t>www.fibl.org/de/medien.html</w:t>
        </w:r>
      </w:hyperlink>
      <w:r w:rsidR="004B6C83">
        <w:t>.</w:t>
      </w:r>
    </w:p>
    <w:p w14:paraId="7AE44479" w14:textId="77777777" w:rsidR="002C0814" w:rsidRPr="00A04F66" w:rsidRDefault="002C0814" w:rsidP="00A17E51">
      <w:pPr>
        <w:pStyle w:val="FiBLmmerluterungtitel"/>
      </w:pPr>
      <w:r w:rsidRPr="00A17E51">
        <w:t>Über</w:t>
      </w:r>
      <w:r w:rsidRPr="00A04F66">
        <w:t xml:space="preserve"> das FiBL</w:t>
      </w:r>
    </w:p>
    <w:p w14:paraId="2223D064" w14:textId="77777777" w:rsidR="002A7256" w:rsidRDefault="009B52A0" w:rsidP="002A7256">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52FE5EAC" w14:textId="77777777" w:rsidR="00F60E58" w:rsidRDefault="00F60E58" w:rsidP="00F60E58">
      <w:pPr>
        <w:pStyle w:val="FiBLmmerluterungaufzhlung"/>
      </w:pPr>
      <w:r>
        <w:t xml:space="preserve">Homepage: </w:t>
      </w:r>
      <w:hyperlink r:id="rId26" w:history="1">
        <w:r w:rsidRPr="00BB38E5">
          <w:rPr>
            <w:rStyle w:val="Hyperlink"/>
          </w:rPr>
          <w:t>www.fibl.org</w:t>
        </w:r>
      </w:hyperlink>
    </w:p>
    <w:p w14:paraId="0382DE3B" w14:textId="77777777" w:rsidR="004730C6" w:rsidRDefault="00F60E58" w:rsidP="00425CDF">
      <w:pPr>
        <w:pStyle w:val="FiBLmmerluterungaufzhlung"/>
      </w:pPr>
      <w:r>
        <w:t xml:space="preserve">Video: </w:t>
      </w:r>
      <w:hyperlink r:id="rId27" w:history="1">
        <w:r w:rsidR="001A2005" w:rsidRPr="00423D3F">
          <w:rPr>
            <w:rStyle w:val="Hyperlink"/>
          </w:rPr>
          <w:t>www.youtube.com/watch?v=Zs-dCLDUbQ0</w:t>
        </w:r>
      </w:hyperlink>
    </w:p>
    <w:sectPr w:rsidR="004730C6" w:rsidSect="001B31D5">
      <w:footerReference w:type="default" r:id="rId2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17187" w14:textId="77777777" w:rsidR="00A5002C" w:rsidRDefault="00A5002C" w:rsidP="00F53AA9">
      <w:pPr>
        <w:spacing w:after="0" w:line="240" w:lineRule="auto"/>
      </w:pPr>
      <w:r>
        <w:separator/>
      </w:r>
    </w:p>
  </w:endnote>
  <w:endnote w:type="continuationSeparator" w:id="0">
    <w:p w14:paraId="3D402B1C" w14:textId="77777777" w:rsidR="00A5002C" w:rsidRDefault="00A5002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B749DB5" w14:textId="77777777" w:rsidTr="00C16594">
      <w:trPr>
        <w:trHeight w:val="508"/>
      </w:trPr>
      <w:tc>
        <w:tcPr>
          <w:tcW w:w="7656" w:type="dxa"/>
        </w:tcPr>
        <w:p w14:paraId="3EC94DF5" w14:textId="77777777" w:rsidR="008A6B50" w:rsidRDefault="00F73377" w:rsidP="00DA14CE">
          <w:pPr>
            <w:pStyle w:val="FiBLmmfusszeile"/>
          </w:pPr>
          <w:r w:rsidRPr="008A6B50">
            <w:t xml:space="preserve">Forschungsinstitut für biologischen Landbau FiBL | Ackerstrasse 113 | Postfach 219 </w:t>
          </w:r>
        </w:p>
        <w:p w14:paraId="4BC08F2A"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5410BF6" w14:textId="77777777" w:rsidR="00F73377" w:rsidRPr="008A6B50" w:rsidRDefault="00F73377" w:rsidP="00DA14CE">
          <w:pPr>
            <w:pStyle w:val="FiBLmmseitennummer"/>
          </w:pPr>
        </w:p>
      </w:tc>
    </w:tr>
  </w:tbl>
  <w:p w14:paraId="63D2EB37"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509E19AA" w14:textId="77777777" w:rsidTr="0053530C">
      <w:trPr>
        <w:trHeight w:val="508"/>
      </w:trPr>
      <w:tc>
        <w:tcPr>
          <w:tcW w:w="4923" w:type="pct"/>
        </w:tcPr>
        <w:p w14:paraId="0102C056" w14:textId="71D992F2" w:rsidR="00DA14CE" w:rsidRPr="001926E1" w:rsidRDefault="00DA14CE" w:rsidP="0006778E">
          <w:pPr>
            <w:pStyle w:val="FiBLmmfusszeile"/>
          </w:pPr>
          <w:r>
            <w:t>Medienmitteilung vom</w:t>
          </w:r>
          <w:r w:rsidR="0006778E">
            <w:t xml:space="preserve"> 28.05.2020</w:t>
          </w:r>
        </w:p>
      </w:tc>
      <w:tc>
        <w:tcPr>
          <w:tcW w:w="77" w:type="pct"/>
        </w:tcPr>
        <w:p w14:paraId="6199494E" w14:textId="73CDA722"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155FF8">
            <w:rPr>
              <w:noProof/>
            </w:rPr>
            <w:t>3</w:t>
          </w:r>
          <w:r w:rsidRPr="00DA14CE">
            <w:fldChar w:fldCharType="end"/>
          </w:r>
        </w:p>
      </w:tc>
    </w:tr>
  </w:tbl>
  <w:p w14:paraId="5C4B7C60"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99EBF" w14:textId="77777777" w:rsidR="00A5002C" w:rsidRDefault="00A5002C" w:rsidP="00F53AA9">
      <w:pPr>
        <w:spacing w:after="0" w:line="240" w:lineRule="auto"/>
      </w:pPr>
      <w:r>
        <w:separator/>
      </w:r>
    </w:p>
  </w:footnote>
  <w:footnote w:type="continuationSeparator" w:id="0">
    <w:p w14:paraId="34BE54E8" w14:textId="77777777" w:rsidR="00A5002C" w:rsidRDefault="00A5002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80EA3ED" w14:textId="77777777" w:rsidTr="00C16594">
      <w:trPr>
        <w:trHeight w:val="599"/>
      </w:trPr>
      <w:tc>
        <w:tcPr>
          <w:tcW w:w="1616" w:type="dxa"/>
        </w:tcPr>
        <w:p w14:paraId="6F9D9505" w14:textId="77777777" w:rsidR="007666E3" w:rsidRPr="00C725B7" w:rsidRDefault="007666E3" w:rsidP="007666E3">
          <w:pPr>
            <w:pStyle w:val="FiBLmmheader"/>
          </w:pPr>
          <w:r>
            <w:rPr>
              <w:noProof/>
              <w:lang w:val="de-DE" w:eastAsia="de-DE"/>
            </w:rPr>
            <w:drawing>
              <wp:inline distT="0" distB="0" distL="0" distR="0" wp14:anchorId="562B841E" wp14:editId="5E785C05">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B6AC0BA" w14:textId="77777777" w:rsidR="007666E3" w:rsidRDefault="007666E3" w:rsidP="007666E3">
          <w:pPr>
            <w:tabs>
              <w:tab w:val="right" w:pos="7653"/>
            </w:tabs>
          </w:pPr>
        </w:p>
      </w:tc>
      <w:tc>
        <w:tcPr>
          <w:tcW w:w="2268" w:type="dxa"/>
        </w:tcPr>
        <w:p w14:paraId="1970663B" w14:textId="77777777" w:rsidR="007666E3" w:rsidRDefault="007666E3" w:rsidP="00A033E7">
          <w:pPr>
            <w:tabs>
              <w:tab w:val="right" w:pos="7653"/>
            </w:tabs>
            <w:jc w:val="right"/>
          </w:pPr>
        </w:p>
      </w:tc>
    </w:tr>
  </w:tbl>
  <w:p w14:paraId="34B3814E"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72D3"/>
    <w:multiLevelType w:val="hybridMultilevel"/>
    <w:tmpl w:val="95B47D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3NDI2MzIysjC2NDVT0lEKTi0uzszPAykwrAUAuRaEkywAAAA="/>
  </w:docVars>
  <w:rsids>
    <w:rsidRoot w:val="008D48AD"/>
    <w:rsid w:val="0001151E"/>
    <w:rsid w:val="00017DD4"/>
    <w:rsid w:val="000217FF"/>
    <w:rsid w:val="0002628D"/>
    <w:rsid w:val="0006778E"/>
    <w:rsid w:val="00075B35"/>
    <w:rsid w:val="0008157D"/>
    <w:rsid w:val="00095F6F"/>
    <w:rsid w:val="00097E74"/>
    <w:rsid w:val="000A0CF7"/>
    <w:rsid w:val="000A38B2"/>
    <w:rsid w:val="000A3B13"/>
    <w:rsid w:val="000A5CAE"/>
    <w:rsid w:val="000B0550"/>
    <w:rsid w:val="000B0FC2"/>
    <w:rsid w:val="000B5156"/>
    <w:rsid w:val="000B5B24"/>
    <w:rsid w:val="000B7893"/>
    <w:rsid w:val="000C75D0"/>
    <w:rsid w:val="000D5714"/>
    <w:rsid w:val="000D7A27"/>
    <w:rsid w:val="000F2BE9"/>
    <w:rsid w:val="000F5D75"/>
    <w:rsid w:val="001050BE"/>
    <w:rsid w:val="00107221"/>
    <w:rsid w:val="00121047"/>
    <w:rsid w:val="001354F8"/>
    <w:rsid w:val="001366DE"/>
    <w:rsid w:val="00146772"/>
    <w:rsid w:val="00151211"/>
    <w:rsid w:val="00155FF8"/>
    <w:rsid w:val="00164C87"/>
    <w:rsid w:val="0017068A"/>
    <w:rsid w:val="001711CE"/>
    <w:rsid w:val="001727F2"/>
    <w:rsid w:val="0018434A"/>
    <w:rsid w:val="001926E1"/>
    <w:rsid w:val="00192ECF"/>
    <w:rsid w:val="00195EC7"/>
    <w:rsid w:val="001A2005"/>
    <w:rsid w:val="001B2B79"/>
    <w:rsid w:val="001B31D5"/>
    <w:rsid w:val="001B3DB5"/>
    <w:rsid w:val="001B6234"/>
    <w:rsid w:val="001D132D"/>
    <w:rsid w:val="001D2AF6"/>
    <w:rsid w:val="001E1C11"/>
    <w:rsid w:val="001F0A3C"/>
    <w:rsid w:val="001F27C8"/>
    <w:rsid w:val="001F529F"/>
    <w:rsid w:val="001F5A7B"/>
    <w:rsid w:val="00211862"/>
    <w:rsid w:val="002203DD"/>
    <w:rsid w:val="0022639B"/>
    <w:rsid w:val="00230924"/>
    <w:rsid w:val="00280674"/>
    <w:rsid w:val="0028322C"/>
    <w:rsid w:val="002925F1"/>
    <w:rsid w:val="002A7256"/>
    <w:rsid w:val="002A7376"/>
    <w:rsid w:val="002B0872"/>
    <w:rsid w:val="002B189A"/>
    <w:rsid w:val="002B1D53"/>
    <w:rsid w:val="002C0814"/>
    <w:rsid w:val="002C3506"/>
    <w:rsid w:val="002D757B"/>
    <w:rsid w:val="002D7D78"/>
    <w:rsid w:val="002E414D"/>
    <w:rsid w:val="002E596C"/>
    <w:rsid w:val="002F586A"/>
    <w:rsid w:val="002F60E6"/>
    <w:rsid w:val="00303A9D"/>
    <w:rsid w:val="003150C5"/>
    <w:rsid w:val="003241CD"/>
    <w:rsid w:val="0033039E"/>
    <w:rsid w:val="0033292F"/>
    <w:rsid w:val="00370C0E"/>
    <w:rsid w:val="00374C4E"/>
    <w:rsid w:val="00377568"/>
    <w:rsid w:val="003847CC"/>
    <w:rsid w:val="0038518C"/>
    <w:rsid w:val="003A4191"/>
    <w:rsid w:val="003A4FAB"/>
    <w:rsid w:val="003C3779"/>
    <w:rsid w:val="003C4537"/>
    <w:rsid w:val="003C6406"/>
    <w:rsid w:val="003D1138"/>
    <w:rsid w:val="003E5C36"/>
    <w:rsid w:val="003F1FC0"/>
    <w:rsid w:val="0041671F"/>
    <w:rsid w:val="00423C89"/>
    <w:rsid w:val="00425CDF"/>
    <w:rsid w:val="00437D86"/>
    <w:rsid w:val="0044286A"/>
    <w:rsid w:val="00446B90"/>
    <w:rsid w:val="00450F2F"/>
    <w:rsid w:val="00453BD9"/>
    <w:rsid w:val="004570C7"/>
    <w:rsid w:val="0045729B"/>
    <w:rsid w:val="00465871"/>
    <w:rsid w:val="0046602F"/>
    <w:rsid w:val="004675E8"/>
    <w:rsid w:val="004703B8"/>
    <w:rsid w:val="004730C6"/>
    <w:rsid w:val="004762FE"/>
    <w:rsid w:val="004807B1"/>
    <w:rsid w:val="00492DF1"/>
    <w:rsid w:val="004A2AE4"/>
    <w:rsid w:val="004B6C83"/>
    <w:rsid w:val="004C03E4"/>
    <w:rsid w:val="004C4067"/>
    <w:rsid w:val="004D0109"/>
    <w:rsid w:val="004D6428"/>
    <w:rsid w:val="004F613F"/>
    <w:rsid w:val="0053530C"/>
    <w:rsid w:val="00540B0E"/>
    <w:rsid w:val="00540DAE"/>
    <w:rsid w:val="00544476"/>
    <w:rsid w:val="00555C7D"/>
    <w:rsid w:val="005631CA"/>
    <w:rsid w:val="0056550F"/>
    <w:rsid w:val="00567E67"/>
    <w:rsid w:val="00571E3B"/>
    <w:rsid w:val="0057672E"/>
    <w:rsid w:val="00580C94"/>
    <w:rsid w:val="005867AD"/>
    <w:rsid w:val="005938C8"/>
    <w:rsid w:val="0059401F"/>
    <w:rsid w:val="005C3990"/>
    <w:rsid w:val="005D0989"/>
    <w:rsid w:val="005F1359"/>
    <w:rsid w:val="005F52FF"/>
    <w:rsid w:val="005F5A7E"/>
    <w:rsid w:val="00602408"/>
    <w:rsid w:val="006358BE"/>
    <w:rsid w:val="006410F4"/>
    <w:rsid w:val="00644AA3"/>
    <w:rsid w:val="00661678"/>
    <w:rsid w:val="0066529D"/>
    <w:rsid w:val="00681E9E"/>
    <w:rsid w:val="0069774E"/>
    <w:rsid w:val="006B4806"/>
    <w:rsid w:val="006D0FF6"/>
    <w:rsid w:val="006D4D11"/>
    <w:rsid w:val="006E612A"/>
    <w:rsid w:val="007104CF"/>
    <w:rsid w:val="00712776"/>
    <w:rsid w:val="00721C1B"/>
    <w:rsid w:val="00727486"/>
    <w:rsid w:val="0073252A"/>
    <w:rsid w:val="00736F11"/>
    <w:rsid w:val="00754508"/>
    <w:rsid w:val="0076056E"/>
    <w:rsid w:val="00764E69"/>
    <w:rsid w:val="007666E3"/>
    <w:rsid w:val="00772A55"/>
    <w:rsid w:val="00782789"/>
    <w:rsid w:val="00783BE6"/>
    <w:rsid w:val="0078787E"/>
    <w:rsid w:val="0079110E"/>
    <w:rsid w:val="00793238"/>
    <w:rsid w:val="007A051D"/>
    <w:rsid w:val="007A0D20"/>
    <w:rsid w:val="007A532E"/>
    <w:rsid w:val="007C6110"/>
    <w:rsid w:val="007C691F"/>
    <w:rsid w:val="007C7E19"/>
    <w:rsid w:val="007D0ED5"/>
    <w:rsid w:val="007D6052"/>
    <w:rsid w:val="007D79E5"/>
    <w:rsid w:val="007F2027"/>
    <w:rsid w:val="00817B94"/>
    <w:rsid w:val="00823157"/>
    <w:rsid w:val="008417D3"/>
    <w:rsid w:val="008444B9"/>
    <w:rsid w:val="00861053"/>
    <w:rsid w:val="00866E96"/>
    <w:rsid w:val="00870F62"/>
    <w:rsid w:val="00872371"/>
    <w:rsid w:val="00893EF3"/>
    <w:rsid w:val="00895775"/>
    <w:rsid w:val="008A5E8C"/>
    <w:rsid w:val="008A693D"/>
    <w:rsid w:val="008A6B50"/>
    <w:rsid w:val="008D1259"/>
    <w:rsid w:val="008D48AD"/>
    <w:rsid w:val="00902DA6"/>
    <w:rsid w:val="009109C1"/>
    <w:rsid w:val="00912F05"/>
    <w:rsid w:val="0092022F"/>
    <w:rsid w:val="0094263A"/>
    <w:rsid w:val="00960939"/>
    <w:rsid w:val="009669B5"/>
    <w:rsid w:val="00981742"/>
    <w:rsid w:val="00982A03"/>
    <w:rsid w:val="00986F71"/>
    <w:rsid w:val="009B52A0"/>
    <w:rsid w:val="009B7B36"/>
    <w:rsid w:val="009C0B90"/>
    <w:rsid w:val="009C0F61"/>
    <w:rsid w:val="009C7E54"/>
    <w:rsid w:val="009D0273"/>
    <w:rsid w:val="009D4D96"/>
    <w:rsid w:val="009D5D07"/>
    <w:rsid w:val="00A033E7"/>
    <w:rsid w:val="00A04A74"/>
    <w:rsid w:val="00A04F66"/>
    <w:rsid w:val="00A074F7"/>
    <w:rsid w:val="00A135C6"/>
    <w:rsid w:val="00A17E51"/>
    <w:rsid w:val="00A27464"/>
    <w:rsid w:val="00A365ED"/>
    <w:rsid w:val="00A5002C"/>
    <w:rsid w:val="00A57050"/>
    <w:rsid w:val="00A624F0"/>
    <w:rsid w:val="00A83320"/>
    <w:rsid w:val="00AA295A"/>
    <w:rsid w:val="00AB3286"/>
    <w:rsid w:val="00AC6487"/>
    <w:rsid w:val="00AD0C20"/>
    <w:rsid w:val="00AE09EC"/>
    <w:rsid w:val="00AE749A"/>
    <w:rsid w:val="00B07D2E"/>
    <w:rsid w:val="00B116CC"/>
    <w:rsid w:val="00B11B61"/>
    <w:rsid w:val="00B147EB"/>
    <w:rsid w:val="00B169A5"/>
    <w:rsid w:val="00B25F0B"/>
    <w:rsid w:val="00B273DE"/>
    <w:rsid w:val="00B3761F"/>
    <w:rsid w:val="00B44024"/>
    <w:rsid w:val="00B61BBE"/>
    <w:rsid w:val="00B63315"/>
    <w:rsid w:val="00B7745F"/>
    <w:rsid w:val="00B828B0"/>
    <w:rsid w:val="00BB6309"/>
    <w:rsid w:val="00BB7AF8"/>
    <w:rsid w:val="00BC05AC"/>
    <w:rsid w:val="00C10742"/>
    <w:rsid w:val="00C119DF"/>
    <w:rsid w:val="00C1349A"/>
    <w:rsid w:val="00C14AA4"/>
    <w:rsid w:val="00C14F6C"/>
    <w:rsid w:val="00C16594"/>
    <w:rsid w:val="00C32E1C"/>
    <w:rsid w:val="00C371B6"/>
    <w:rsid w:val="00C4712C"/>
    <w:rsid w:val="00C50896"/>
    <w:rsid w:val="00C54E7B"/>
    <w:rsid w:val="00C5577F"/>
    <w:rsid w:val="00C725B7"/>
    <w:rsid w:val="00C73E52"/>
    <w:rsid w:val="00C8256D"/>
    <w:rsid w:val="00C93A6C"/>
    <w:rsid w:val="00CA2CD4"/>
    <w:rsid w:val="00CA45F2"/>
    <w:rsid w:val="00CC3D03"/>
    <w:rsid w:val="00CD3C1D"/>
    <w:rsid w:val="00CD4B01"/>
    <w:rsid w:val="00CE1A38"/>
    <w:rsid w:val="00CF4CEC"/>
    <w:rsid w:val="00D068A8"/>
    <w:rsid w:val="00D142E7"/>
    <w:rsid w:val="00D20589"/>
    <w:rsid w:val="00D25E6E"/>
    <w:rsid w:val="00D26BAD"/>
    <w:rsid w:val="00D31AC2"/>
    <w:rsid w:val="00D37B6F"/>
    <w:rsid w:val="00D617BE"/>
    <w:rsid w:val="00D6576C"/>
    <w:rsid w:val="00D76036"/>
    <w:rsid w:val="00D7727C"/>
    <w:rsid w:val="00D82FEC"/>
    <w:rsid w:val="00DA14CE"/>
    <w:rsid w:val="00DA5D86"/>
    <w:rsid w:val="00DB1BDA"/>
    <w:rsid w:val="00DC15AC"/>
    <w:rsid w:val="00DD0000"/>
    <w:rsid w:val="00DD4470"/>
    <w:rsid w:val="00DE44EA"/>
    <w:rsid w:val="00DF5FD6"/>
    <w:rsid w:val="00E06042"/>
    <w:rsid w:val="00E1182F"/>
    <w:rsid w:val="00E26382"/>
    <w:rsid w:val="00E26600"/>
    <w:rsid w:val="00E32B51"/>
    <w:rsid w:val="00E433A3"/>
    <w:rsid w:val="00E64975"/>
    <w:rsid w:val="00E71FBF"/>
    <w:rsid w:val="00E74214"/>
    <w:rsid w:val="00E92574"/>
    <w:rsid w:val="00E94993"/>
    <w:rsid w:val="00ED0946"/>
    <w:rsid w:val="00EE1440"/>
    <w:rsid w:val="00EE2D4C"/>
    <w:rsid w:val="00EF726D"/>
    <w:rsid w:val="00F069E0"/>
    <w:rsid w:val="00F07B60"/>
    <w:rsid w:val="00F21C5E"/>
    <w:rsid w:val="00F2242B"/>
    <w:rsid w:val="00F37DE2"/>
    <w:rsid w:val="00F463DB"/>
    <w:rsid w:val="00F53AA9"/>
    <w:rsid w:val="00F60E58"/>
    <w:rsid w:val="00F6745D"/>
    <w:rsid w:val="00F73377"/>
    <w:rsid w:val="00F73BB4"/>
    <w:rsid w:val="00F7683A"/>
    <w:rsid w:val="00F847D2"/>
    <w:rsid w:val="00F902AD"/>
    <w:rsid w:val="00FB2D35"/>
    <w:rsid w:val="00FB4A78"/>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B7F7"/>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121047"/>
    <w:rPr>
      <w:sz w:val="16"/>
      <w:szCs w:val="16"/>
    </w:rPr>
  </w:style>
  <w:style w:type="paragraph" w:styleId="Kommentartext">
    <w:name w:val="annotation text"/>
    <w:basedOn w:val="Standard"/>
    <w:link w:val="KommentartextZchn"/>
    <w:uiPriority w:val="99"/>
    <w:semiHidden/>
    <w:rsid w:val="001210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1047"/>
    <w:rPr>
      <w:sz w:val="20"/>
      <w:szCs w:val="20"/>
    </w:rPr>
  </w:style>
  <w:style w:type="paragraph" w:styleId="Kommentarthema">
    <w:name w:val="annotation subject"/>
    <w:basedOn w:val="Kommentartext"/>
    <w:next w:val="Kommentartext"/>
    <w:link w:val="KommentarthemaZchn"/>
    <w:uiPriority w:val="99"/>
    <w:semiHidden/>
    <w:rsid w:val="00121047"/>
    <w:rPr>
      <w:b/>
      <w:bCs/>
    </w:rPr>
  </w:style>
  <w:style w:type="character" w:customStyle="1" w:styleId="KommentarthemaZchn">
    <w:name w:val="Kommentarthema Zchn"/>
    <w:basedOn w:val="KommentartextZchn"/>
    <w:link w:val="Kommentarthema"/>
    <w:uiPriority w:val="99"/>
    <w:semiHidden/>
    <w:rsid w:val="00121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to.schmid@fibl.org" TargetMode="External"/><Relationship Id="rId18" Type="http://schemas.openxmlformats.org/officeDocument/2006/relationships/hyperlink" Target="https://ec.europa.eu/food/farm2fork_en" TargetMode="External"/><Relationship Id="rId26" Type="http://schemas.openxmlformats.org/officeDocument/2006/relationships/hyperlink" Target="http://www.fibl.org" TargetMode="External"/><Relationship Id="rId3" Type="http://schemas.openxmlformats.org/officeDocument/2006/relationships/customXml" Target="../customXml/item3.xml"/><Relationship Id="rId21" Type="http://schemas.openxmlformats.org/officeDocument/2006/relationships/hyperlink" Target="https://ec.europa.eu/food/sites/food/files/safety/docs/f2f_action-plan_2020_strategy-info_en.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foam-eu.org/en/news/2020/05/20/press-release-ifoam-eu-welcomes-landmark-decision-put-organic-heart-future-european" TargetMode="External"/><Relationship Id="rId25" Type="http://schemas.openxmlformats.org/officeDocument/2006/relationships/hyperlink" Target="http://www.fibl.org/de/medien.html" TargetMode="External"/><Relationship Id="rId2" Type="http://schemas.openxmlformats.org/officeDocument/2006/relationships/customXml" Target="../customXml/item2.xml"/><Relationship Id="rId16" Type="http://schemas.openxmlformats.org/officeDocument/2006/relationships/hyperlink" Target="https://ec.europa.eu/commission/presscorner/detail/de/ip_20_884" TargetMode="External"/><Relationship Id="rId20" Type="http://schemas.openxmlformats.org/officeDocument/2006/relationships/hyperlink" Target="http://www.bernerbiooffensive.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de/shop/1705-aktionsplan-bio.html" TargetMode="External"/><Relationship Id="rId5" Type="http://schemas.openxmlformats.org/officeDocument/2006/relationships/numbering" Target="numbering.xml"/><Relationship Id="rId15" Type="http://schemas.openxmlformats.org/officeDocument/2006/relationships/hyperlink" Target="mailto:ania.biasio@fibl.org" TargetMode="External"/><Relationship Id="rId23" Type="http://schemas.openxmlformats.org/officeDocument/2006/relationships/hyperlink" Target="file:///C:\Users\otto.schmid\AppData\Local\Microsoft\Windows\INetCache\Content.Outlook\R04R7OC1\www.organic-world.net\yearbook\yearbook-2020.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iokmuaargau.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obrist@fibl.org" TargetMode="External"/><Relationship Id="rId22" Type="http://schemas.openxmlformats.org/officeDocument/2006/relationships/hyperlink" Target="https://ec.europa.eu/info/sites/info/files/communication-annex-farm-fork-green-deal_en.pdf" TargetMode="External"/><Relationship Id="rId27" Type="http://schemas.openxmlformats.org/officeDocument/2006/relationships/hyperlink" Target="http://www.youtube.com/watch?v=Zs-dCLDUbQ0"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5DE4B51B-EDEB-41E0-958F-809D145A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6231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begrüsst «Farm to Fork»-Strategie der EU –25 Prozent Bio bis 2030 - Medienmitteilung</dc:title>
  <dc:creator>FiBL Schweiz</dc:creator>
  <cp:lastModifiedBy>Snigula Jasmin</cp:lastModifiedBy>
  <cp:revision>11</cp:revision>
  <cp:lastPrinted>2017-07-05T15:05:00Z</cp:lastPrinted>
  <dcterms:created xsi:type="dcterms:W3CDTF">2020-05-27T09:59:00Z</dcterms:created>
  <dcterms:modified xsi:type="dcterms:W3CDTF">2020-05-28T08:44:00Z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