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C9" w:rsidRDefault="004747C9" w:rsidP="00E26AED">
      <w:pPr>
        <w:spacing w:after="0" w:line="360" w:lineRule="atLeast"/>
        <w:rPr>
          <w:b/>
        </w:rPr>
      </w:pPr>
    </w:p>
    <w:p w:rsidR="005C7B15" w:rsidRPr="00650FDA" w:rsidRDefault="005C7B15" w:rsidP="005E642B">
      <w:pPr>
        <w:spacing w:after="0" w:line="360" w:lineRule="atLeast"/>
        <w:rPr>
          <w:rFonts w:cs="Arial"/>
          <w:b/>
          <w:sz w:val="20"/>
          <w:szCs w:val="20"/>
        </w:rPr>
      </w:pPr>
      <w:bookmarkStart w:id="0" w:name="_GoBack"/>
      <w:bookmarkEnd w:id="0"/>
    </w:p>
    <w:p w:rsidR="00650FDA" w:rsidRPr="005E642B" w:rsidRDefault="009F5F5A" w:rsidP="00E26AED">
      <w:pPr>
        <w:pStyle w:val="fiblpmteaser"/>
        <w:ind w:right="-824"/>
        <w:rPr>
          <w:rFonts w:cs="Arial"/>
          <w:b w:val="0"/>
          <w:sz w:val="28"/>
          <w:szCs w:val="28"/>
        </w:rPr>
      </w:pPr>
      <w:r w:rsidRPr="005E642B">
        <w:rPr>
          <w:bCs w:val="0"/>
          <w:color w:val="000000"/>
          <w:sz w:val="32"/>
          <w:szCs w:val="36"/>
        </w:rPr>
        <w:t>DLG</w:t>
      </w:r>
      <w:r w:rsidRPr="00650FDA">
        <w:rPr>
          <w:rFonts w:cs="Arial"/>
          <w:sz w:val="28"/>
          <w:szCs w:val="28"/>
        </w:rPr>
        <w:t xml:space="preserve"> und </w:t>
      </w:r>
      <w:r w:rsidR="00B1359A">
        <w:rPr>
          <w:rFonts w:cs="Arial"/>
          <w:sz w:val="28"/>
          <w:szCs w:val="28"/>
        </w:rPr>
        <w:t xml:space="preserve">FiBL: </w:t>
      </w:r>
      <w:r w:rsidR="003B11E5">
        <w:rPr>
          <w:rFonts w:cs="Arial"/>
          <w:sz w:val="28"/>
          <w:szCs w:val="28"/>
        </w:rPr>
        <w:t xml:space="preserve">Neue </w:t>
      </w:r>
      <w:r w:rsidR="00B1359A">
        <w:rPr>
          <w:rFonts w:cs="Arial"/>
          <w:sz w:val="28"/>
          <w:szCs w:val="28"/>
        </w:rPr>
        <w:t>Fachz</w:t>
      </w:r>
      <w:r w:rsidR="000749E9">
        <w:rPr>
          <w:rFonts w:cs="Arial"/>
          <w:sz w:val="28"/>
          <w:szCs w:val="28"/>
        </w:rPr>
        <w:t>eitschrift BioTopp</w:t>
      </w:r>
      <w:r w:rsidR="00F43B22">
        <w:rPr>
          <w:rFonts w:cs="Arial"/>
          <w:sz w:val="28"/>
          <w:szCs w:val="28"/>
        </w:rPr>
        <w:t xml:space="preserve"> auf dem Markt</w:t>
      </w:r>
    </w:p>
    <w:p w:rsidR="00650FDA" w:rsidRDefault="00F86E80" w:rsidP="005E642B">
      <w:pPr>
        <w:pStyle w:val="fiblpmteaser"/>
      </w:pPr>
      <w:r>
        <w:t xml:space="preserve">Die neue Fachzeitschrift für die ökologische Landwirtschaft, BioTOPP, ist auf dem Markt. </w:t>
      </w:r>
      <w:r w:rsidR="0049622F" w:rsidRPr="0049622F">
        <w:t xml:space="preserve">Die DLG (Deutsche Landwirtschafts-Gesellschaft e.V.) und das Forschungsinstitut für biologischen Landbau (FiBL Deutschland e.V.) sind gemeinsame Herausgeber der </w:t>
      </w:r>
      <w:r>
        <w:t xml:space="preserve">BioTOPP, die sich </w:t>
      </w:r>
      <w:r w:rsidR="0049622F" w:rsidRPr="0049622F">
        <w:t>an alle Ökobäuerinnen und Ökobauern sowie Landwirt*innen mit Interesse an ökologischen Methoden oder einer Umstellung</w:t>
      </w:r>
      <w:r>
        <w:t xml:space="preserve"> richtet</w:t>
      </w:r>
      <w:r w:rsidR="0049622F" w:rsidRPr="0049622F">
        <w:t>. Die Zeitschrift ist verbandsunabhängig, praxisnah und spricht auch kritische Themen des Ökola</w:t>
      </w:r>
      <w:r w:rsidR="005A336C">
        <w:t>ndbaus an, denn nur so kann sich die ökologische Landwirtschaft weiterentwickeln.</w:t>
      </w:r>
      <w:r w:rsidR="003B11E5">
        <w:t xml:space="preserve"> </w:t>
      </w:r>
      <w:r w:rsidR="005A336C">
        <w:t xml:space="preserve">Sie </w:t>
      </w:r>
      <w:r w:rsidR="00812FD9">
        <w:t xml:space="preserve">startet mit </w:t>
      </w:r>
      <w:r w:rsidR="003B11E5">
        <w:t xml:space="preserve">einer </w:t>
      </w:r>
      <w:r w:rsidR="00812FD9">
        <w:t>A</w:t>
      </w:r>
      <w:r w:rsidR="003B11E5">
        <w:t>uflage von 25.000 Exemplaren</w:t>
      </w:r>
      <w:r>
        <w:t xml:space="preserve"> und </w:t>
      </w:r>
      <w:r w:rsidRPr="00F86E80">
        <w:t>erscheint im Verlag DLG AgroFood Medien GmbH.</w:t>
      </w:r>
    </w:p>
    <w:p w:rsidR="00683833" w:rsidRPr="00EC465E" w:rsidRDefault="0043515F" w:rsidP="00683833">
      <w:pPr>
        <w:pStyle w:val="fiblstandard"/>
      </w:pPr>
      <w:r>
        <w:t xml:space="preserve">(Frankfurt am Main, </w:t>
      </w:r>
      <w:r w:rsidR="0049622F">
        <w:t>17</w:t>
      </w:r>
      <w:r w:rsidR="00037B99">
        <w:t>. Juni 2019</w:t>
      </w:r>
      <w:r w:rsidR="00B1359A">
        <w:t>)</w:t>
      </w:r>
    </w:p>
    <w:p w:rsidR="00037B99" w:rsidRDefault="00037B99" w:rsidP="00683833">
      <w:pPr>
        <w:pStyle w:val="fiblstandard"/>
      </w:pPr>
      <w:r w:rsidRPr="00037B99">
        <w:t xml:space="preserve">Mit dem 24-seitigen Spezial zu den Öko-Feldtagen 2019 </w:t>
      </w:r>
      <w:r w:rsidR="009D76D7" w:rsidRPr="009D76D7">
        <w:t xml:space="preserve">am 3. und 4. Juli auf der Hessischen Staatsdomäne Frankenhausen </w:t>
      </w:r>
      <w:r w:rsidRPr="00037B99">
        <w:t xml:space="preserve">zeigt </w:t>
      </w:r>
      <w:r w:rsidR="00491CD3">
        <w:t xml:space="preserve">die </w:t>
      </w:r>
      <w:r>
        <w:t>BioTOPP</w:t>
      </w:r>
      <w:r w:rsidRPr="00037B99">
        <w:t xml:space="preserve"> die Kraft </w:t>
      </w:r>
      <w:r w:rsidR="00491CD3">
        <w:t>und die Vielfalt der ökologischen Landwirtschaft</w:t>
      </w:r>
      <w:r w:rsidRPr="00037B99">
        <w:t xml:space="preserve"> in der ganzen Bandbreite. </w:t>
      </w:r>
      <w:r>
        <w:t xml:space="preserve">In der Erstausgabe finden sich </w:t>
      </w:r>
      <w:r w:rsidR="00187B38">
        <w:t xml:space="preserve">zudem </w:t>
      </w:r>
      <w:r w:rsidRPr="00037B99">
        <w:t>Fachartikel zu Körnerleguminosen, Öko</w:t>
      </w:r>
      <w:r w:rsidR="003E7BC3">
        <w:t>s</w:t>
      </w:r>
      <w:r w:rsidRPr="00037B99">
        <w:t xml:space="preserve">orten, Kälberaufzucht und Klimakrise </w:t>
      </w:r>
      <w:r w:rsidR="00CC3CF6">
        <w:t>so</w:t>
      </w:r>
      <w:r w:rsidRPr="00037B99">
        <w:t>wie Betriebsporträts</w:t>
      </w:r>
      <w:r>
        <w:t xml:space="preserve">. Die Redaktion liegt verantwortlich beim FiBL, Chefredakteur ist Carsten Veller vom FiBL. </w:t>
      </w:r>
      <w:r w:rsidR="00840D50">
        <w:t xml:space="preserve">In </w:t>
      </w:r>
      <w:r>
        <w:t>2019</w:t>
      </w:r>
      <w:r w:rsidR="00774D9E">
        <w:t xml:space="preserve"> </w:t>
      </w:r>
      <w:r w:rsidR="00840D50">
        <w:t xml:space="preserve">erscheinen </w:t>
      </w:r>
      <w:r>
        <w:t>drei Ausgaben</w:t>
      </w:r>
      <w:r w:rsidR="00840D50">
        <w:t xml:space="preserve">, </w:t>
      </w:r>
      <w:r>
        <w:t>ab 2020</w:t>
      </w:r>
      <w:r w:rsidR="00774D9E">
        <w:t xml:space="preserve"> plant der Verlag DLG AgroFood Medien GmbH</w:t>
      </w:r>
      <w:r>
        <w:t xml:space="preserve"> </w:t>
      </w:r>
      <w:r w:rsidR="00840D50">
        <w:t xml:space="preserve">dann </w:t>
      </w:r>
      <w:r>
        <w:t>vier bis sechs Ausgaben</w:t>
      </w:r>
      <w:r w:rsidR="00187B38">
        <w:t xml:space="preserve"> </w:t>
      </w:r>
      <w:r w:rsidR="0049622F">
        <w:t>pro Jahr</w:t>
      </w:r>
      <w:r>
        <w:t>.</w:t>
      </w:r>
    </w:p>
    <w:p w:rsidR="00650FDA" w:rsidRPr="005E642B" w:rsidRDefault="00D22DFB" w:rsidP="00683833">
      <w:pPr>
        <w:pStyle w:val="fiblstandard"/>
      </w:pPr>
      <w:r w:rsidRPr="005E642B">
        <w:t>„</w:t>
      </w:r>
      <w:r w:rsidR="000749E9">
        <w:t xml:space="preserve">Wir freuen uns </w:t>
      </w:r>
      <w:r w:rsidR="001F44C8">
        <w:t xml:space="preserve">zusammen </w:t>
      </w:r>
      <w:r w:rsidR="000749E9">
        <w:t xml:space="preserve">mit dem FiBL </w:t>
      </w:r>
      <w:r w:rsidR="001F44C8">
        <w:t>ein neues ehrgeiziges Projekt zu starten:</w:t>
      </w:r>
      <w:r w:rsidR="000749E9">
        <w:t xml:space="preserve"> </w:t>
      </w:r>
      <w:r w:rsidR="001F44C8">
        <w:t>D</w:t>
      </w:r>
      <w:r w:rsidR="00037B99">
        <w:t>ie bundesweite Fachzeitschrift BioTOPP</w:t>
      </w:r>
      <w:r w:rsidR="001F44C8">
        <w:t xml:space="preserve"> zur ökologischen Landwirtschaft</w:t>
      </w:r>
      <w:r w:rsidRPr="005E642B">
        <w:t xml:space="preserve">“, erklärt </w:t>
      </w:r>
      <w:r w:rsidR="00650FDA" w:rsidRPr="005E642B">
        <w:t>DLG-</w:t>
      </w:r>
      <w:r w:rsidR="001F44C8">
        <w:t>Hauptgeschäftsführer</w:t>
      </w:r>
      <w:r w:rsidR="000749E9">
        <w:t xml:space="preserve"> Dr. Reinhard Grandke in Frankfurt am Main</w:t>
      </w:r>
      <w:r w:rsidRPr="005E642B">
        <w:t>. „</w:t>
      </w:r>
      <w:r w:rsidR="006B3F57">
        <w:t>Mit Carsten Veller als Redaktionsleiter haben wir einen langjährigen Experten, der bestens in der Öko-Szene vernetzt ist</w:t>
      </w:r>
      <w:r w:rsidR="00D526C4">
        <w:t>“</w:t>
      </w:r>
      <w:r w:rsidR="001F44C8">
        <w:t>, e</w:t>
      </w:r>
      <w:r w:rsidR="009517EF">
        <w:t>rläutert</w:t>
      </w:r>
      <w:r w:rsidR="00037B99">
        <w:t xml:space="preserve"> Dr. Robert Hermanowski, Geschäftsführer vom FiBL Deutschland e.V.</w:t>
      </w:r>
      <w:r w:rsidR="001F44C8">
        <w:t xml:space="preserve"> </w:t>
      </w:r>
    </w:p>
    <w:p w:rsidR="00650FDA" w:rsidRDefault="00E60A72" w:rsidP="005E642B">
      <w:pPr>
        <w:pStyle w:val="fiblstandard"/>
      </w:pPr>
      <w:r w:rsidRPr="005E642B">
        <w:t xml:space="preserve">„Stärken bündeln, Gemeinsamkeiten herausstellen, </w:t>
      </w:r>
      <w:r w:rsidR="009F5F5A" w:rsidRPr="005E642B">
        <w:t>Eigenständigkeit bewahren</w:t>
      </w:r>
      <w:r w:rsidRPr="005E642B">
        <w:t xml:space="preserve">“, auf dieser Basis </w:t>
      </w:r>
      <w:r w:rsidR="001F44C8">
        <w:t>wurde der erste Rahmenvertrag zwischen DLG und FiBL auf den Öko-Feldtagen 2017</w:t>
      </w:r>
      <w:r w:rsidR="001B5C74">
        <w:t xml:space="preserve"> unterzeichnet. Neben der erfolgreichen Zusammenarbeit bei den jeweiligen Feldtagen ist die neue Fachzeitschrift das zweite größere gemeinsame Projekt.</w:t>
      </w:r>
    </w:p>
    <w:p w:rsidR="001442D9" w:rsidRPr="005E642B" w:rsidRDefault="001442D9" w:rsidP="005E642B">
      <w:pPr>
        <w:pStyle w:val="fiblstandard"/>
      </w:pPr>
      <w:r>
        <w:t xml:space="preserve">Interessierte Leserinnen und Leser können </w:t>
      </w:r>
      <w:r w:rsidR="00824FB5">
        <w:t>die erste Ausgabe kostenlos bei de</w:t>
      </w:r>
      <w:r w:rsidR="00CC3CF6">
        <w:t>r</w:t>
      </w:r>
      <w:r>
        <w:t xml:space="preserve"> </w:t>
      </w:r>
      <w:r w:rsidRPr="001442D9">
        <w:t>DLG AgroFood Medien GmbH</w:t>
      </w:r>
      <w:r w:rsidR="0073400E">
        <w:t xml:space="preserve"> </w:t>
      </w:r>
      <w:r w:rsidR="00824FB5">
        <w:t>bestellen</w:t>
      </w:r>
      <w:r>
        <w:t xml:space="preserve"> (email:</w:t>
      </w:r>
      <w:r w:rsidR="00752724">
        <w:t xml:space="preserve"> info-afm@dlg.org</w:t>
      </w:r>
      <w:r>
        <w:t>)</w:t>
      </w:r>
      <w:r w:rsidR="00824FB5">
        <w:t>.</w:t>
      </w:r>
    </w:p>
    <w:p w:rsidR="001442D9" w:rsidRDefault="00651D64" w:rsidP="00A36088">
      <w:pPr>
        <w:pStyle w:val="fiblstandard"/>
      </w:pPr>
      <w:r>
        <w:t>2.000</w:t>
      </w:r>
      <w:r w:rsidR="00E26AED">
        <w:t xml:space="preserve"> </w:t>
      </w:r>
      <w:r w:rsidR="00E26AED" w:rsidRPr="00031D88">
        <w:t>Zeichen</w:t>
      </w:r>
      <w:r w:rsidR="00E26AED" w:rsidRPr="00FA5EFD">
        <w:t>, Abdruck honorarfrei, um ein Belegexemplar wird gebeten.</w:t>
      </w:r>
      <w:r w:rsidR="00EB2A2A">
        <w:t xml:space="preserve"> </w:t>
      </w:r>
    </w:p>
    <w:p w:rsidR="00E26AED" w:rsidRDefault="00E26AED" w:rsidP="00E26AED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 xml:space="preserve">Sie finden diese Pressemitteilung im Internet unter: </w:t>
      </w:r>
      <w:hyperlink r:id="rId8" w:history="1">
        <w:r w:rsidRPr="00B3020A">
          <w:rPr>
            <w:rStyle w:val="Hyperlink"/>
            <w:rFonts w:cs="Arial"/>
          </w:rPr>
          <w:t>www.fibl.org/de/medien.html</w:t>
        </w:r>
      </w:hyperlink>
    </w:p>
    <w:p w:rsidR="00F107CF" w:rsidRPr="00EB2A2A" w:rsidRDefault="00F107CF" w:rsidP="00E26AE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EB2A2A">
        <w:rPr>
          <w:rFonts w:cs="Arial"/>
          <w:b/>
        </w:rPr>
        <w:t>Kontakt Presse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07CF" w:rsidTr="00F107CF">
        <w:tc>
          <w:tcPr>
            <w:tcW w:w="4531" w:type="dxa"/>
          </w:tcPr>
          <w:p w:rsidR="00F107CF" w:rsidRDefault="00F107CF" w:rsidP="00E26A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DLG</w:t>
            </w:r>
            <w:r w:rsidR="001D7C3F">
              <w:rPr>
                <w:rFonts w:cs="Arial"/>
              </w:rPr>
              <w:t xml:space="preserve"> e.V.</w:t>
            </w:r>
          </w:p>
        </w:tc>
        <w:tc>
          <w:tcPr>
            <w:tcW w:w="4531" w:type="dxa"/>
          </w:tcPr>
          <w:p w:rsidR="00F107CF" w:rsidRDefault="00F107CF" w:rsidP="00E26A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FiBL Deutschland e.V.</w:t>
            </w:r>
          </w:p>
        </w:tc>
      </w:tr>
      <w:tr w:rsidR="00F107CF" w:rsidTr="00F107CF">
        <w:tc>
          <w:tcPr>
            <w:tcW w:w="4531" w:type="dxa"/>
          </w:tcPr>
          <w:p w:rsidR="00774D9E" w:rsidRDefault="00774D9E" w:rsidP="002B522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Rainer Winter</w:t>
            </w:r>
          </w:p>
          <w:p w:rsidR="00F107CF" w:rsidRDefault="002B06B9" w:rsidP="00774D9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t>Eschborner Landstr. 122</w:t>
            </w:r>
            <w:r>
              <w:br/>
            </w:r>
            <w:r w:rsidRPr="002B06B9">
              <w:rPr>
                <w:rFonts w:cs="Arial"/>
              </w:rPr>
              <w:t>60489 Frankfurt</w:t>
            </w:r>
            <w:r w:rsidR="002B5227">
              <w:rPr>
                <w:rFonts w:cs="Arial"/>
              </w:rPr>
              <w:br/>
              <w:t>Tel.: 069 24788-202</w:t>
            </w:r>
            <w:r w:rsidR="001D7C3F">
              <w:rPr>
                <w:rFonts w:cs="Arial"/>
              </w:rPr>
              <w:br/>
            </w:r>
            <w:r w:rsidR="00774D9E">
              <w:rPr>
                <w:rFonts w:cs="Arial"/>
              </w:rPr>
              <w:t>r.winter</w:t>
            </w:r>
            <w:r w:rsidR="002B5227">
              <w:rPr>
                <w:rFonts w:cs="Arial"/>
              </w:rPr>
              <w:t>@dlg</w:t>
            </w:r>
            <w:r w:rsidR="001D7C3F" w:rsidRPr="001D7C3F">
              <w:rPr>
                <w:rFonts w:cs="Arial"/>
              </w:rPr>
              <w:t>.org</w:t>
            </w:r>
          </w:p>
        </w:tc>
        <w:tc>
          <w:tcPr>
            <w:tcW w:w="4531" w:type="dxa"/>
          </w:tcPr>
          <w:p w:rsidR="00F107CF" w:rsidRDefault="00F107CF" w:rsidP="00E26A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Hella Hansen</w:t>
            </w:r>
            <w:r w:rsidR="002B06B9">
              <w:rPr>
                <w:rFonts w:cs="Arial"/>
              </w:rPr>
              <w:br/>
              <w:t>Kasseler Str. 1a</w:t>
            </w:r>
            <w:r w:rsidR="002B06B9">
              <w:rPr>
                <w:rFonts w:cs="Arial"/>
              </w:rPr>
              <w:br/>
              <w:t>60486 Frankfurt</w:t>
            </w:r>
            <w:r>
              <w:rPr>
                <w:rFonts w:cs="Arial"/>
              </w:rPr>
              <w:br/>
              <w:t>Tel.: 069 7137699-45</w:t>
            </w:r>
            <w:r>
              <w:rPr>
                <w:rFonts w:cs="Arial"/>
              </w:rPr>
              <w:br/>
              <w:t>E-Mail: hella.hansen@fibl.org</w:t>
            </w:r>
          </w:p>
        </w:tc>
      </w:tr>
    </w:tbl>
    <w:p w:rsidR="00E26AED" w:rsidRPr="00E26AED" w:rsidRDefault="00E26AED" w:rsidP="00E26AED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E26AED" w:rsidRDefault="00E26AED">
      <w:pPr>
        <w:rPr>
          <w:rFonts w:eastAsia="Times New Roman" w:cs="Times New Roman"/>
          <w:lang w:eastAsia="de-DE"/>
        </w:rPr>
      </w:pPr>
    </w:p>
    <w:p w:rsidR="00F71998" w:rsidRPr="00E26AED" w:rsidRDefault="00E26AED" w:rsidP="005E642B">
      <w:pPr>
        <w:pStyle w:val="fiblstandard"/>
        <w:rPr>
          <w:b/>
        </w:rPr>
      </w:pPr>
      <w:r w:rsidRPr="00E26AED">
        <w:rPr>
          <w:b/>
        </w:rPr>
        <w:lastRenderedPageBreak/>
        <w:t>Hintergrund</w:t>
      </w:r>
    </w:p>
    <w:p w:rsidR="0015366A" w:rsidRPr="00E26AED" w:rsidRDefault="0015366A" w:rsidP="005E642B">
      <w:pPr>
        <w:pStyle w:val="fiblstandard"/>
        <w:rPr>
          <w:b/>
        </w:rPr>
      </w:pPr>
      <w:r w:rsidRPr="00E26AED">
        <w:rPr>
          <w:b/>
        </w:rPr>
        <w:t>DLG:</w:t>
      </w:r>
    </w:p>
    <w:p w:rsidR="00D21D22" w:rsidRPr="00D21D22" w:rsidRDefault="00D21D22" w:rsidP="00D21D22">
      <w:pPr>
        <w:spacing w:line="264" w:lineRule="auto"/>
        <w:rPr>
          <w:rFonts w:eastAsia="Times New Roman" w:cs="Times New Roman"/>
          <w:lang w:eastAsia="de-DE"/>
        </w:rPr>
      </w:pPr>
      <w:r w:rsidRPr="00D21D22">
        <w:rPr>
          <w:rFonts w:eastAsia="Times New Roman" w:cs="Times New Roman"/>
          <w:lang w:eastAsia="de-DE"/>
        </w:rPr>
        <w:t>Die DLG (Deutsche Landwirtschafts-Gesellschaft e.V.), 1885 von Max Eyth gegründet, ist offenes Netzwerk und fachliche Stimme der Land-, Agrar- und Lebensmittelwirtschaft. Ihr Ziel ist es mit Wissens-, Qualitäts- und Technologietransfer den Fortschritt zu fördern. Die DLG hat über 30.000 Mitglieder, sie ist gemeinnützig, politisch unabhängig und international vernetzt.</w:t>
      </w:r>
      <w:r>
        <w:rPr>
          <w:rFonts w:eastAsia="Times New Roman" w:cs="Times New Roman"/>
          <w:lang w:eastAsia="de-DE"/>
        </w:rPr>
        <w:t xml:space="preserve"> </w:t>
      </w:r>
      <w:r w:rsidRPr="00D21D22">
        <w:rPr>
          <w:rFonts w:eastAsia="Times New Roman" w:cs="Times New Roman"/>
          <w:lang w:eastAsia="de-DE"/>
        </w:rPr>
        <w:t xml:space="preserve">Als eine der führenden Organisationen ihrer Branche organisiert die DLG Messen und Veranstaltungen in den Bereichen Landwirtschaft und Lebensmitteltechnologie, testet Lebensmittel, Landtechnik sowie Betriebsmittel und erarbeitet in zahlreichen Experten-Gremien Lösungen für die Herausforderungen der Land-, Agrar- und Lebensmittelwirtschaft. </w:t>
      </w:r>
    </w:p>
    <w:p w:rsidR="002B06B9" w:rsidRPr="005E642B" w:rsidRDefault="002B06B9" w:rsidP="005E642B">
      <w:pPr>
        <w:pStyle w:val="fiblstandard"/>
      </w:pPr>
    </w:p>
    <w:p w:rsidR="0015366A" w:rsidRPr="00E26AED" w:rsidRDefault="0015366A" w:rsidP="005E642B">
      <w:pPr>
        <w:pStyle w:val="fiblstandard"/>
        <w:rPr>
          <w:b/>
        </w:rPr>
      </w:pPr>
      <w:r w:rsidRPr="00E26AED">
        <w:rPr>
          <w:b/>
        </w:rPr>
        <w:t>FiBL Deutschland</w:t>
      </w:r>
      <w:r w:rsidR="00E26AED">
        <w:rPr>
          <w:b/>
        </w:rPr>
        <w:t xml:space="preserve"> e.V.</w:t>
      </w:r>
      <w:r w:rsidRPr="00E26AED">
        <w:rPr>
          <w:b/>
        </w:rPr>
        <w:t>:</w:t>
      </w:r>
    </w:p>
    <w:p w:rsidR="00D22DFB" w:rsidRPr="005E642B" w:rsidRDefault="00E662B4" w:rsidP="005E642B">
      <w:pPr>
        <w:pStyle w:val="fiblstandard"/>
      </w:pPr>
      <w:r w:rsidRPr="005E642B">
        <w:t xml:space="preserve">FiBL Deutschland e.V. </w:t>
      </w:r>
      <w:r w:rsidR="00F24F90" w:rsidRPr="005E642B">
        <w:t xml:space="preserve">wurde 2002 gegründet und </w:t>
      </w:r>
      <w:r w:rsidRPr="005E642B">
        <w:t>bietet wissenschaftliche Serviceleistungen für den ökologischen Landbau, insbesondere an der Schnittstelle zwischen Forschung und Praxis. Das Institut ist mit Akteuren und Organisationen der Land- und Lebensmittelwirtschaft bestens vernetzt und findet fachübergreifend praxisnahe Lösungen. Die Ergebnisse werden schnell und zielgruppengerecht vermittelt.</w:t>
      </w:r>
    </w:p>
    <w:p w:rsidR="009F5F5A" w:rsidRPr="00650FDA" w:rsidRDefault="009F5F5A" w:rsidP="00650FDA">
      <w:pPr>
        <w:spacing w:after="0" w:line="360" w:lineRule="atLeast"/>
        <w:rPr>
          <w:rFonts w:cs="Arial"/>
          <w:i/>
          <w:sz w:val="20"/>
          <w:szCs w:val="20"/>
        </w:rPr>
      </w:pPr>
    </w:p>
    <w:sectPr w:rsidR="009F5F5A" w:rsidRPr="00650FDA" w:rsidSect="00E26AED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72" w:rsidRDefault="00084872" w:rsidP="00AC04CE">
      <w:pPr>
        <w:spacing w:after="0" w:line="240" w:lineRule="auto"/>
      </w:pPr>
      <w:r>
        <w:separator/>
      </w:r>
    </w:p>
  </w:endnote>
  <w:endnote w:type="continuationSeparator" w:id="0">
    <w:p w:rsidR="00084872" w:rsidRDefault="00084872" w:rsidP="00AC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336526"/>
      <w:docPartObj>
        <w:docPartGallery w:val="Page Numbers (Bottom of Page)"/>
        <w:docPartUnique/>
      </w:docPartObj>
    </w:sdtPr>
    <w:sdtEndPr/>
    <w:sdtContent>
      <w:p w:rsidR="005C7B15" w:rsidRDefault="005C7B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9C5">
          <w:rPr>
            <w:noProof/>
          </w:rPr>
          <w:t>2</w:t>
        </w:r>
        <w:r>
          <w:fldChar w:fldCharType="end"/>
        </w:r>
      </w:p>
    </w:sdtContent>
  </w:sdt>
  <w:p w:rsidR="005C7B15" w:rsidRDefault="005C7B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72" w:rsidRDefault="00084872" w:rsidP="00AC04CE">
      <w:pPr>
        <w:spacing w:after="0" w:line="240" w:lineRule="auto"/>
      </w:pPr>
      <w:r>
        <w:separator/>
      </w:r>
    </w:p>
  </w:footnote>
  <w:footnote w:type="continuationSeparator" w:id="0">
    <w:p w:rsidR="00084872" w:rsidRDefault="00084872" w:rsidP="00AC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8E" w:rsidRDefault="0047448E">
    <w:pPr>
      <w:pStyle w:val="Kopfzeile"/>
      <w:rPr>
        <w:sz w:val="20"/>
        <w:szCs w:val="20"/>
      </w:rPr>
    </w:pPr>
  </w:p>
  <w:p w:rsidR="0047448E" w:rsidRPr="0047448E" w:rsidRDefault="0047448E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42B" w:rsidRDefault="005E642B" w:rsidP="005E642B">
    <w:pPr>
      <w:pStyle w:val="Kopfzeile"/>
      <w:rPr>
        <w:rFonts w:cs="Arial"/>
        <w:b/>
        <w:szCs w:val="24"/>
      </w:rPr>
    </w:pPr>
  </w:p>
  <w:p w:rsidR="00E26AED" w:rsidRDefault="00E26AED" w:rsidP="005E642B">
    <w:pPr>
      <w:pStyle w:val="Kopfzeile"/>
    </w:pPr>
  </w:p>
  <w:p w:rsidR="005E642B" w:rsidRDefault="005E642B" w:rsidP="005E642B">
    <w:pPr>
      <w:pStyle w:val="Kopfzeile"/>
    </w:pPr>
    <w:r w:rsidRPr="000132EE">
      <w:rPr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3BA3802F" wp14:editId="0A796105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756920" cy="756920"/>
          <wp:effectExtent l="0" t="0" r="5080" b="5080"/>
          <wp:wrapTight wrapText="bothSides">
            <wp:wrapPolygon edited="0">
              <wp:start x="0" y="0"/>
              <wp:lineTo x="0" y="21201"/>
              <wp:lineTo x="21201" y="21201"/>
              <wp:lineTo x="21201" y="0"/>
              <wp:lineTo x="0" y="0"/>
            </wp:wrapPolygon>
          </wp:wrapTight>
          <wp:docPr id="3" name="Grafik 3" descr="M:\Hauptgeschaeftsfuehrung\Vorlagen\DLG-Logos\DLG_10cm ne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Hauptgeschaeftsfuehrung\Vorlagen\DLG-Logos\DLG_10cm neu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642B" w:rsidRDefault="005E642B" w:rsidP="005E642B">
    <w:pPr>
      <w:pStyle w:val="Kopfzeile"/>
    </w:pPr>
  </w:p>
  <w:p w:rsidR="00F74DCE" w:rsidRPr="00A87717" w:rsidRDefault="00597463" w:rsidP="00F74DCE">
    <w:pPr>
      <w:spacing w:after="0" w:line="360" w:lineRule="atLeast"/>
      <w:jc w:val="center"/>
      <w:rPr>
        <w:rFonts w:cs="Arial"/>
        <w:b/>
        <w:sz w:val="28"/>
        <w:szCs w:val="28"/>
      </w:rPr>
    </w:pPr>
    <w:r w:rsidRPr="0043515F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D8BBD67" wp14:editId="24EE084A">
          <wp:simplePos x="0" y="0"/>
          <wp:positionH relativeFrom="margin">
            <wp:posOffset>4474845</wp:posOffset>
          </wp:positionH>
          <wp:positionV relativeFrom="paragraph">
            <wp:posOffset>17145</wp:posOffset>
          </wp:positionV>
          <wp:extent cx="1266825" cy="528320"/>
          <wp:effectExtent l="0" t="0" r="9525" b="5080"/>
          <wp:wrapTight wrapText="bothSides">
            <wp:wrapPolygon edited="0">
              <wp:start x="0" y="0"/>
              <wp:lineTo x="0" y="21029"/>
              <wp:lineTo x="21438" y="21029"/>
              <wp:lineTo x="21438" y="0"/>
              <wp:lineTo x="0" y="0"/>
            </wp:wrapPolygon>
          </wp:wrapTight>
          <wp:docPr id="1" name="Grafik 1" descr="\\skyfall\Logo\FiBL_eV\Fi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kyfall\Logo\FiBL_eV\FiB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DCE" w:rsidRPr="00A87717">
      <w:rPr>
        <w:rFonts w:cs="Arial"/>
        <w:b/>
        <w:sz w:val="28"/>
        <w:szCs w:val="28"/>
      </w:rPr>
      <w:t>Pressemitteilung</w:t>
    </w:r>
  </w:p>
  <w:p w:rsidR="005E642B" w:rsidRDefault="005E642B" w:rsidP="005E64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0311"/>
    <w:multiLevelType w:val="hybridMultilevel"/>
    <w:tmpl w:val="A4C0CD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1C53"/>
    <w:multiLevelType w:val="hybridMultilevel"/>
    <w:tmpl w:val="3210F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77FA"/>
    <w:multiLevelType w:val="hybridMultilevel"/>
    <w:tmpl w:val="E78EB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5A"/>
    <w:rsid w:val="0000216D"/>
    <w:rsid w:val="00010791"/>
    <w:rsid w:val="000132EE"/>
    <w:rsid w:val="000205B3"/>
    <w:rsid w:val="00023DF6"/>
    <w:rsid w:val="00037B99"/>
    <w:rsid w:val="0007052F"/>
    <w:rsid w:val="000749E9"/>
    <w:rsid w:val="00084872"/>
    <w:rsid w:val="00086A70"/>
    <w:rsid w:val="000C0E54"/>
    <w:rsid w:val="000C5D1A"/>
    <w:rsid w:val="000C7527"/>
    <w:rsid w:val="000D1B36"/>
    <w:rsid w:val="001442D9"/>
    <w:rsid w:val="0015366A"/>
    <w:rsid w:val="00187B38"/>
    <w:rsid w:val="001B5608"/>
    <w:rsid w:val="001B5C74"/>
    <w:rsid w:val="001C26A6"/>
    <w:rsid w:val="001D7C3F"/>
    <w:rsid w:val="001E66BF"/>
    <w:rsid w:val="001F0577"/>
    <w:rsid w:val="001F44C8"/>
    <w:rsid w:val="00201DF5"/>
    <w:rsid w:val="00227E5D"/>
    <w:rsid w:val="00234116"/>
    <w:rsid w:val="002375A3"/>
    <w:rsid w:val="0026787D"/>
    <w:rsid w:val="00274714"/>
    <w:rsid w:val="002775F6"/>
    <w:rsid w:val="002B06B9"/>
    <w:rsid w:val="002B5227"/>
    <w:rsid w:val="002D1545"/>
    <w:rsid w:val="003047A9"/>
    <w:rsid w:val="0031090A"/>
    <w:rsid w:val="00324A1A"/>
    <w:rsid w:val="0032621F"/>
    <w:rsid w:val="0036354B"/>
    <w:rsid w:val="00372D9B"/>
    <w:rsid w:val="003B11E5"/>
    <w:rsid w:val="003E7764"/>
    <w:rsid w:val="003E7BC3"/>
    <w:rsid w:val="003F24F2"/>
    <w:rsid w:val="00414957"/>
    <w:rsid w:val="0043515F"/>
    <w:rsid w:val="00437333"/>
    <w:rsid w:val="004415FB"/>
    <w:rsid w:val="004416AF"/>
    <w:rsid w:val="00465376"/>
    <w:rsid w:val="0047448E"/>
    <w:rsid w:val="004747C9"/>
    <w:rsid w:val="0048295E"/>
    <w:rsid w:val="004914B1"/>
    <w:rsid w:val="00491CD3"/>
    <w:rsid w:val="0049622F"/>
    <w:rsid w:val="004A0316"/>
    <w:rsid w:val="004C14F5"/>
    <w:rsid w:val="004C53CE"/>
    <w:rsid w:val="005062AE"/>
    <w:rsid w:val="0052627A"/>
    <w:rsid w:val="00555C7E"/>
    <w:rsid w:val="0056535A"/>
    <w:rsid w:val="005722D8"/>
    <w:rsid w:val="00580899"/>
    <w:rsid w:val="00582BC8"/>
    <w:rsid w:val="005939C5"/>
    <w:rsid w:val="00597463"/>
    <w:rsid w:val="005A336C"/>
    <w:rsid w:val="005A6795"/>
    <w:rsid w:val="005C3184"/>
    <w:rsid w:val="005C7B15"/>
    <w:rsid w:val="005C7B90"/>
    <w:rsid w:val="005E1694"/>
    <w:rsid w:val="005E642B"/>
    <w:rsid w:val="00630EC6"/>
    <w:rsid w:val="00650FDA"/>
    <w:rsid w:val="006519B6"/>
    <w:rsid w:val="00651D64"/>
    <w:rsid w:val="00683833"/>
    <w:rsid w:val="00685B21"/>
    <w:rsid w:val="006929B8"/>
    <w:rsid w:val="00694AE6"/>
    <w:rsid w:val="006B109D"/>
    <w:rsid w:val="006B3F57"/>
    <w:rsid w:val="006E7CE7"/>
    <w:rsid w:val="00705AB5"/>
    <w:rsid w:val="00722F53"/>
    <w:rsid w:val="0073400E"/>
    <w:rsid w:val="00752724"/>
    <w:rsid w:val="0077317F"/>
    <w:rsid w:val="00774D9E"/>
    <w:rsid w:val="007B4C35"/>
    <w:rsid w:val="007D432A"/>
    <w:rsid w:val="007E097F"/>
    <w:rsid w:val="007F2C68"/>
    <w:rsid w:val="00812F1F"/>
    <w:rsid w:val="00812FD9"/>
    <w:rsid w:val="00824FB5"/>
    <w:rsid w:val="008257A4"/>
    <w:rsid w:val="00840997"/>
    <w:rsid w:val="00840D50"/>
    <w:rsid w:val="00844019"/>
    <w:rsid w:val="008837D7"/>
    <w:rsid w:val="0089427E"/>
    <w:rsid w:val="008F79FA"/>
    <w:rsid w:val="009517EF"/>
    <w:rsid w:val="009575BC"/>
    <w:rsid w:val="009D76D7"/>
    <w:rsid w:val="009D7745"/>
    <w:rsid w:val="009F5F5A"/>
    <w:rsid w:val="00A344BE"/>
    <w:rsid w:val="00A36088"/>
    <w:rsid w:val="00A41364"/>
    <w:rsid w:val="00A471F8"/>
    <w:rsid w:val="00A522D2"/>
    <w:rsid w:val="00A62034"/>
    <w:rsid w:val="00A87717"/>
    <w:rsid w:val="00AB4508"/>
    <w:rsid w:val="00AC04CE"/>
    <w:rsid w:val="00AE679F"/>
    <w:rsid w:val="00B1359A"/>
    <w:rsid w:val="00B43195"/>
    <w:rsid w:val="00B67A3E"/>
    <w:rsid w:val="00B74061"/>
    <w:rsid w:val="00B97616"/>
    <w:rsid w:val="00BA4C86"/>
    <w:rsid w:val="00BD5E3E"/>
    <w:rsid w:val="00C22237"/>
    <w:rsid w:val="00C6028A"/>
    <w:rsid w:val="00C7668E"/>
    <w:rsid w:val="00CA7A39"/>
    <w:rsid w:val="00CB223F"/>
    <w:rsid w:val="00CC3CF6"/>
    <w:rsid w:val="00CC4747"/>
    <w:rsid w:val="00D05D29"/>
    <w:rsid w:val="00D21D22"/>
    <w:rsid w:val="00D22DFB"/>
    <w:rsid w:val="00D526C4"/>
    <w:rsid w:val="00D52C1B"/>
    <w:rsid w:val="00E26AED"/>
    <w:rsid w:val="00E31F2D"/>
    <w:rsid w:val="00E32AB5"/>
    <w:rsid w:val="00E60A72"/>
    <w:rsid w:val="00E662B4"/>
    <w:rsid w:val="00E71175"/>
    <w:rsid w:val="00EB2A1A"/>
    <w:rsid w:val="00EB2A2A"/>
    <w:rsid w:val="00F107CF"/>
    <w:rsid w:val="00F13640"/>
    <w:rsid w:val="00F24F90"/>
    <w:rsid w:val="00F43B22"/>
    <w:rsid w:val="00F62B02"/>
    <w:rsid w:val="00F71998"/>
    <w:rsid w:val="00F74DCE"/>
    <w:rsid w:val="00F86E80"/>
    <w:rsid w:val="00FD3950"/>
    <w:rsid w:val="00FE3FB9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5203C-6F01-46C0-AC58-335AEC3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4C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4CE"/>
  </w:style>
  <w:style w:type="paragraph" w:styleId="Fuzeile">
    <w:name w:val="footer"/>
    <w:basedOn w:val="Standard"/>
    <w:link w:val="FuzeileZchn"/>
    <w:uiPriority w:val="99"/>
    <w:unhideWhenUsed/>
    <w:rsid w:val="00AC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4CE"/>
  </w:style>
  <w:style w:type="paragraph" w:styleId="Listenabsatz">
    <w:name w:val="List Paragraph"/>
    <w:basedOn w:val="Standard"/>
    <w:uiPriority w:val="34"/>
    <w:qFormat/>
    <w:rsid w:val="004A031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52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15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15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15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5FB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0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pmteaser">
    <w:name w:val="fibl_pm_teaser"/>
    <w:basedOn w:val="Standard"/>
    <w:rsid w:val="005E642B"/>
    <w:pPr>
      <w:spacing w:after="120" w:line="264" w:lineRule="auto"/>
      <w:jc w:val="both"/>
    </w:pPr>
    <w:rPr>
      <w:rFonts w:eastAsia="Times New Roman" w:cs="Times New Roman"/>
      <w:b/>
      <w:bCs/>
      <w:lang w:eastAsia="de-DE"/>
    </w:rPr>
  </w:style>
  <w:style w:type="paragraph" w:customStyle="1" w:styleId="fiblstandard">
    <w:name w:val="fibl_standard"/>
    <w:basedOn w:val="Standard"/>
    <w:link w:val="fiblstandardZchn1"/>
    <w:rsid w:val="005E642B"/>
    <w:pPr>
      <w:spacing w:after="120" w:line="264" w:lineRule="auto"/>
      <w:jc w:val="both"/>
    </w:pPr>
    <w:rPr>
      <w:rFonts w:eastAsia="Times New Roman" w:cs="Times New Roman"/>
      <w:lang w:eastAsia="de-DE"/>
    </w:rPr>
  </w:style>
  <w:style w:type="character" w:customStyle="1" w:styleId="fiblstandardZchn1">
    <w:name w:val="fibl_standard Zchn1"/>
    <w:link w:val="fiblstandard"/>
    <w:locked/>
    <w:rsid w:val="005E642B"/>
    <w:rPr>
      <w:rFonts w:eastAsia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E26AED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semiHidden/>
    <w:qFormat/>
    <w:rsid w:val="00683833"/>
    <w:pPr>
      <w:framePr w:w="7207" w:h="284" w:wrap="around" w:hAnchor="margin" w:yAlign="top"/>
      <w:shd w:val="solid" w:color="FFFFFF" w:fill="FFFFFF"/>
      <w:spacing w:after="0" w:line="288" w:lineRule="auto"/>
    </w:pPr>
    <w:rPr>
      <w:rFonts w:ascii="FormataBQ-Cond" w:eastAsia="Times New Roman" w:hAnsi="FormataBQ-Cond" w:cs="Times New Roman"/>
      <w:b/>
      <w:color w:val="000000"/>
      <w:szCs w:val="20"/>
      <w:lang w:eastAsia="de-DE"/>
    </w:rPr>
  </w:style>
  <w:style w:type="paragraph" w:styleId="berarbeitung">
    <w:name w:val="Revision"/>
    <w:hidden/>
    <w:uiPriority w:val="99"/>
    <w:semiHidden/>
    <w:rsid w:val="00752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l.org/de/medie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01B3-A271-46A6-B54D-B865F78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DLG.ORG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 und FiBL: Neue Fachzeitschrift BioTopp auf dem Markt - Pressemitteilung</dc:title>
  <dc:creator>DLG;FiBL Deutschland e.V</dc:creator>
  <cp:lastModifiedBy>Jasmin</cp:lastModifiedBy>
  <cp:revision>7</cp:revision>
  <cp:lastPrinted>2019-06-11T12:29:00Z</cp:lastPrinted>
  <dcterms:created xsi:type="dcterms:W3CDTF">2019-06-14T12:39:00Z</dcterms:created>
  <dcterms:modified xsi:type="dcterms:W3CDTF">2019-06-17T08:21:00Z</dcterms:modified>
</cp:coreProperties>
</file>