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0444C" w14:textId="77777777" w:rsidR="004762FE" w:rsidRDefault="00B7392B" w:rsidP="003E5C36">
      <w:pPr>
        <w:pStyle w:val="FiBLmmzwischentitel"/>
        <w:sectPr w:rsidR="004762FE" w:rsidSect="001B31D5">
          <w:headerReference w:type="default" r:id="rId8"/>
          <w:footerReference w:type="default" r:id="rId9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bookmarkStart w:id="0" w:name="_GoBack"/>
      <w:bookmarkEnd w:id="0"/>
      <w:r>
        <w:t>Medienmitteilung</w:t>
      </w:r>
    </w:p>
    <w:p w14:paraId="29D877FB" w14:textId="5E08EC96" w:rsidR="0039260A" w:rsidRDefault="002435A7" w:rsidP="002435A7">
      <w:pPr>
        <w:pStyle w:val="FiBLmmtitel"/>
        <w:rPr>
          <w:lang w:eastAsia="de-DE"/>
        </w:rPr>
      </w:pPr>
      <w:r>
        <w:rPr>
          <w:lang w:eastAsia="de-DE"/>
        </w:rPr>
        <w:t>Bodenmikroben statt</w:t>
      </w:r>
      <w:r w:rsidR="0039260A">
        <w:rPr>
          <w:lang w:eastAsia="de-DE"/>
        </w:rPr>
        <w:t xml:space="preserve"> Dünger</w:t>
      </w:r>
    </w:p>
    <w:p w14:paraId="34561127" w14:textId="4A41FF2A" w:rsidR="00CE68F0" w:rsidRPr="002435A7" w:rsidRDefault="00CE68F0" w:rsidP="00CE68F0">
      <w:pPr>
        <w:pStyle w:val="FiBLmmlead"/>
      </w:pPr>
      <w:r w:rsidRPr="002435A7">
        <w:t>Nützliche Bodenmikr</w:t>
      </w:r>
      <w:r w:rsidR="00EB2137">
        <w:t>oben</w:t>
      </w:r>
      <w:r>
        <w:t xml:space="preserve"> können</w:t>
      </w:r>
      <w:r w:rsidRPr="002435A7">
        <w:t xml:space="preserve"> </w:t>
      </w:r>
      <w:r w:rsidR="004A134E">
        <w:t>den Ertrag</w:t>
      </w:r>
      <w:r w:rsidR="00B972C2">
        <w:t xml:space="preserve"> massiv</w:t>
      </w:r>
      <w:r>
        <w:t xml:space="preserve"> steigern</w:t>
      </w:r>
      <w:r w:rsidRPr="002435A7">
        <w:t>, während</w:t>
      </w:r>
      <w:r w:rsidR="004A134E">
        <w:t xml:space="preserve"> dadurch </w:t>
      </w:r>
      <w:r>
        <w:t xml:space="preserve">gleichzeitig </w:t>
      </w:r>
      <w:r w:rsidRPr="002435A7">
        <w:t>Dünger</w:t>
      </w:r>
      <w:r>
        <w:t xml:space="preserve"> eingespart</w:t>
      </w:r>
      <w:r w:rsidRPr="002435A7">
        <w:t xml:space="preserve"> werden kann</w:t>
      </w:r>
      <w:r w:rsidR="00127DBF">
        <w:t xml:space="preserve">. </w:t>
      </w:r>
      <w:r w:rsidRPr="009870FD">
        <w:rPr>
          <w:lang w:eastAsia="de-DE"/>
        </w:rPr>
        <w:t xml:space="preserve">Dies zeigt eine globale Metastudie des </w:t>
      </w:r>
      <w:r w:rsidR="000C4E30" w:rsidRPr="000C4E30">
        <w:rPr>
          <w:lang w:eastAsia="de-DE"/>
        </w:rPr>
        <w:t xml:space="preserve">Forschungsinstituts für biologischen Landbau </w:t>
      </w:r>
      <w:r w:rsidRPr="009870FD">
        <w:rPr>
          <w:lang w:eastAsia="de-DE"/>
        </w:rPr>
        <w:t>FiBL</w:t>
      </w:r>
      <w:r>
        <w:rPr>
          <w:lang w:eastAsia="de-DE"/>
        </w:rPr>
        <w:t xml:space="preserve"> und der Universität Basel</w:t>
      </w:r>
      <w:r w:rsidRPr="009870FD">
        <w:rPr>
          <w:lang w:eastAsia="de-DE"/>
        </w:rPr>
        <w:t xml:space="preserve">, die kürzlich im Fachmagazin </w:t>
      </w:r>
      <w:r w:rsidRPr="00127DBF">
        <w:rPr>
          <w:lang w:eastAsia="de-DE"/>
        </w:rPr>
        <w:t>„Frontiers in Plant Science“</w:t>
      </w:r>
      <w:r w:rsidRPr="009870FD">
        <w:rPr>
          <w:lang w:eastAsia="de-DE"/>
        </w:rPr>
        <w:t xml:space="preserve"> publiziert wurde.</w:t>
      </w:r>
    </w:p>
    <w:p w14:paraId="31D8D5F7" w14:textId="055FF447" w:rsidR="00382859" w:rsidRDefault="00184F3B" w:rsidP="00382859">
      <w:pPr>
        <w:pStyle w:val="FiBLmmstandard"/>
        <w:rPr>
          <w:lang w:eastAsia="de-DE"/>
        </w:rPr>
      </w:pPr>
      <w:r>
        <w:rPr>
          <w:lang w:eastAsia="de-DE"/>
        </w:rPr>
        <w:t xml:space="preserve">(Frick, </w:t>
      </w:r>
      <w:r w:rsidR="00B43054">
        <w:rPr>
          <w:lang w:eastAsia="de-DE"/>
        </w:rPr>
        <w:t>02</w:t>
      </w:r>
      <w:r w:rsidR="00C14A6C">
        <w:rPr>
          <w:lang w:eastAsia="de-DE"/>
        </w:rPr>
        <w:t>.02.</w:t>
      </w:r>
      <w:r w:rsidR="00175C5B">
        <w:rPr>
          <w:lang w:eastAsia="de-DE"/>
        </w:rPr>
        <w:t>2018</w:t>
      </w:r>
      <w:r w:rsidRPr="009870FD">
        <w:rPr>
          <w:lang w:eastAsia="de-DE"/>
        </w:rPr>
        <w:t xml:space="preserve">) </w:t>
      </w:r>
      <w:r w:rsidR="004A134E">
        <w:rPr>
          <w:lang w:eastAsia="de-DE"/>
        </w:rPr>
        <w:t>Um bis zu 40</w:t>
      </w:r>
      <w:r w:rsidR="00D93E05">
        <w:rPr>
          <w:lang w:eastAsia="de-DE"/>
        </w:rPr>
        <w:t xml:space="preserve"> Prozent</w:t>
      </w:r>
      <w:r w:rsidR="004A134E">
        <w:rPr>
          <w:lang w:eastAsia="de-DE"/>
        </w:rPr>
        <w:t xml:space="preserve"> lassen sich die Ernteerträge steigern, wenn </w:t>
      </w:r>
      <w:r w:rsidR="00EB2137">
        <w:rPr>
          <w:lang w:eastAsia="de-DE"/>
        </w:rPr>
        <w:t xml:space="preserve">dem Boden </w:t>
      </w:r>
      <w:r w:rsidR="004A134E">
        <w:rPr>
          <w:lang w:eastAsia="de-DE"/>
        </w:rPr>
        <w:t>bei der Auss</w:t>
      </w:r>
      <w:r w:rsidR="00EB2137">
        <w:rPr>
          <w:lang w:eastAsia="de-DE"/>
        </w:rPr>
        <w:t>aat nützliche Bodenmikroorganismen</w:t>
      </w:r>
      <w:r w:rsidR="004A134E">
        <w:rPr>
          <w:lang w:eastAsia="de-DE"/>
        </w:rPr>
        <w:t xml:space="preserve"> </w:t>
      </w:r>
      <w:r w:rsidR="0059448F">
        <w:rPr>
          <w:lang w:eastAsia="de-DE"/>
        </w:rPr>
        <w:t>–</w:t>
      </w:r>
      <w:r w:rsidR="004A134E">
        <w:rPr>
          <w:lang w:eastAsia="de-DE"/>
        </w:rPr>
        <w:t xml:space="preserve"> sogenanntes </w:t>
      </w:r>
      <w:proofErr w:type="spellStart"/>
      <w:r w:rsidR="004A134E">
        <w:rPr>
          <w:lang w:eastAsia="de-DE"/>
        </w:rPr>
        <w:t>Bioinokulat</w:t>
      </w:r>
      <w:proofErr w:type="spellEnd"/>
      <w:r w:rsidR="004A134E">
        <w:rPr>
          <w:lang w:eastAsia="de-DE"/>
        </w:rPr>
        <w:t xml:space="preserve"> </w:t>
      </w:r>
      <w:r w:rsidR="00B972C2">
        <w:rPr>
          <w:lang w:eastAsia="de-DE"/>
        </w:rPr>
        <w:t>–</w:t>
      </w:r>
      <w:r w:rsidR="00EB2137">
        <w:rPr>
          <w:lang w:eastAsia="de-DE"/>
        </w:rPr>
        <w:t xml:space="preserve"> </w:t>
      </w:r>
      <w:r w:rsidR="00B972C2">
        <w:rPr>
          <w:lang w:eastAsia="de-DE"/>
        </w:rPr>
        <w:t>zugesetzt</w:t>
      </w:r>
      <w:r w:rsidR="00500F96">
        <w:rPr>
          <w:lang w:eastAsia="de-DE"/>
        </w:rPr>
        <w:t xml:space="preserve"> </w:t>
      </w:r>
      <w:r w:rsidR="009B1CAC">
        <w:rPr>
          <w:lang w:eastAsia="de-DE"/>
        </w:rPr>
        <w:t>wird</w:t>
      </w:r>
      <w:r w:rsidR="004A134E">
        <w:rPr>
          <w:lang w:eastAsia="de-DE"/>
        </w:rPr>
        <w:t xml:space="preserve">. </w:t>
      </w:r>
      <w:r w:rsidR="00F61358">
        <w:rPr>
          <w:lang w:eastAsia="de-DE"/>
        </w:rPr>
        <w:t>Dies ergab eine weltweite Metas</w:t>
      </w:r>
      <w:r w:rsidR="0059448F">
        <w:rPr>
          <w:lang w:eastAsia="de-DE"/>
        </w:rPr>
        <w:t xml:space="preserve">tudie des FiBL und der Universität Basel. </w:t>
      </w:r>
      <w:r w:rsidR="00EB2137">
        <w:rPr>
          <w:lang w:eastAsia="de-DE"/>
        </w:rPr>
        <w:t xml:space="preserve">Das Wirkungsoptimum der </w:t>
      </w:r>
      <w:r w:rsidR="0097563A">
        <w:rPr>
          <w:lang w:eastAsia="de-DE"/>
        </w:rPr>
        <w:t xml:space="preserve">ausgebrachten </w:t>
      </w:r>
      <w:r w:rsidR="00EB2137">
        <w:rPr>
          <w:lang w:eastAsia="de-DE"/>
        </w:rPr>
        <w:t>Mikroben hängt dabei vom Gehalt an</w:t>
      </w:r>
      <w:r w:rsidR="0097563A">
        <w:rPr>
          <w:lang w:eastAsia="de-DE"/>
        </w:rPr>
        <w:t xml:space="preserve"> pflanzenverfügbarem </w:t>
      </w:r>
      <w:r w:rsidR="00EB2137">
        <w:rPr>
          <w:lang w:eastAsia="de-DE"/>
        </w:rPr>
        <w:t xml:space="preserve">Phosphor </w:t>
      </w:r>
      <w:r w:rsidR="00F61358">
        <w:rPr>
          <w:lang w:eastAsia="de-DE"/>
        </w:rPr>
        <w:t xml:space="preserve">im Boden </w:t>
      </w:r>
      <w:r w:rsidR="00EB2137" w:rsidRPr="00175C5B">
        <w:rPr>
          <w:lang w:eastAsia="de-DE"/>
        </w:rPr>
        <w:t xml:space="preserve">ab. Das heisst, </w:t>
      </w:r>
      <w:r w:rsidR="001A5D6D" w:rsidRPr="00175C5B">
        <w:rPr>
          <w:lang w:eastAsia="de-DE"/>
        </w:rPr>
        <w:t>dass die Phosphordüngung de</w:t>
      </w:r>
      <w:r w:rsidR="009928CD">
        <w:rPr>
          <w:lang w:eastAsia="de-DE"/>
        </w:rPr>
        <w:t>n</w:t>
      </w:r>
      <w:r w:rsidR="001A5D6D" w:rsidRPr="00175C5B">
        <w:rPr>
          <w:lang w:eastAsia="de-DE"/>
        </w:rPr>
        <w:t xml:space="preserve"> ausgewählten Mikroorganismen </w:t>
      </w:r>
      <w:r w:rsidR="009928CD" w:rsidRPr="00175C5B">
        <w:rPr>
          <w:lang w:eastAsia="de-DE"/>
        </w:rPr>
        <w:t xml:space="preserve">entsprechend </w:t>
      </w:r>
      <w:r w:rsidR="001A5D6D" w:rsidRPr="00175C5B">
        <w:rPr>
          <w:lang w:eastAsia="de-DE"/>
        </w:rPr>
        <w:t>angepasst werden muss.</w:t>
      </w:r>
      <w:r w:rsidR="00125F48" w:rsidRPr="00125F48">
        <w:rPr>
          <w:lang w:eastAsia="de-DE"/>
        </w:rPr>
        <w:t xml:space="preserve"> </w:t>
      </w:r>
      <w:r w:rsidR="00125F48">
        <w:rPr>
          <w:lang w:eastAsia="de-DE"/>
        </w:rPr>
        <w:t xml:space="preserve">Die grösste </w:t>
      </w:r>
      <w:r w:rsidR="006706A1">
        <w:rPr>
          <w:lang w:eastAsia="de-DE"/>
        </w:rPr>
        <w:t>Sicherheit</w:t>
      </w:r>
      <w:r w:rsidR="00125F48">
        <w:rPr>
          <w:lang w:eastAsia="de-DE"/>
        </w:rPr>
        <w:t>, dass die ausgebrachten Inokulate zu einer wesent</w:t>
      </w:r>
      <w:r w:rsidR="00C572CF">
        <w:rPr>
          <w:lang w:eastAsia="de-DE"/>
        </w:rPr>
        <w:t>lichen Ertragssteigerung führen</w:t>
      </w:r>
      <w:r w:rsidR="00127DBF">
        <w:rPr>
          <w:lang w:eastAsia="de-DE"/>
        </w:rPr>
        <w:t>, bieten Knöllchenbakterien,</w:t>
      </w:r>
      <w:r w:rsidR="00125F48">
        <w:rPr>
          <w:lang w:eastAsia="de-DE"/>
        </w:rPr>
        <w:t xml:space="preserve"> die in Symbiose </w:t>
      </w:r>
      <w:r w:rsidR="00127DBF">
        <w:rPr>
          <w:lang w:eastAsia="de-DE"/>
        </w:rPr>
        <w:t>mit Schmetterlingsblütlern</w:t>
      </w:r>
      <w:r w:rsidR="00356C2B">
        <w:rPr>
          <w:lang w:eastAsia="de-DE"/>
        </w:rPr>
        <w:t>, wie Bohnen oder Erbsen,</w:t>
      </w:r>
      <w:r w:rsidR="00127DBF">
        <w:rPr>
          <w:lang w:eastAsia="de-DE"/>
        </w:rPr>
        <w:t xml:space="preserve"> leben</w:t>
      </w:r>
      <w:r w:rsidR="00125F48">
        <w:rPr>
          <w:lang w:eastAsia="de-DE"/>
        </w:rPr>
        <w:t xml:space="preserve">. </w:t>
      </w:r>
    </w:p>
    <w:p w14:paraId="18522B39" w14:textId="79561C03" w:rsidR="004A134E" w:rsidRDefault="00A23047" w:rsidP="00382859">
      <w:pPr>
        <w:pStyle w:val="FiBLmmzwischentitel"/>
      </w:pPr>
      <w:r>
        <w:t>Vielversprechend für</w:t>
      </w:r>
      <w:r w:rsidR="00C86135">
        <w:t xml:space="preserve"> </w:t>
      </w:r>
      <w:r w:rsidR="00A70F85">
        <w:t>trockene Gebiete</w:t>
      </w:r>
    </w:p>
    <w:p w14:paraId="6446EBB2" w14:textId="1FCBC4A4" w:rsidR="002B62C6" w:rsidRDefault="008F7FF0" w:rsidP="001E2601">
      <w:pPr>
        <w:pStyle w:val="FiBLmmstandard"/>
        <w:rPr>
          <w:lang w:eastAsia="de-DE"/>
        </w:rPr>
      </w:pPr>
      <w:r>
        <w:rPr>
          <w:lang w:eastAsia="de-DE"/>
        </w:rPr>
        <w:t xml:space="preserve">Generell </w:t>
      </w:r>
      <w:r w:rsidR="001E2601">
        <w:rPr>
          <w:lang w:eastAsia="de-DE"/>
        </w:rPr>
        <w:t>ist</w:t>
      </w:r>
      <w:r w:rsidR="00D93E05">
        <w:rPr>
          <w:lang w:eastAsia="de-DE"/>
        </w:rPr>
        <w:t xml:space="preserve"> der Einsatz</w:t>
      </w:r>
      <w:r w:rsidR="001E2601">
        <w:rPr>
          <w:lang w:eastAsia="de-DE"/>
        </w:rPr>
        <w:t xml:space="preserve"> von Mikroben zur Ertragssteigerung</w:t>
      </w:r>
      <w:r w:rsidR="00891E91">
        <w:rPr>
          <w:lang w:eastAsia="de-DE"/>
        </w:rPr>
        <w:t xml:space="preserve"> </w:t>
      </w:r>
      <w:r w:rsidR="00184F3B" w:rsidRPr="002E627A">
        <w:rPr>
          <w:lang w:eastAsia="de-DE"/>
        </w:rPr>
        <w:t xml:space="preserve">in </w:t>
      </w:r>
      <w:r w:rsidR="001E2601">
        <w:rPr>
          <w:lang w:eastAsia="de-DE"/>
        </w:rPr>
        <w:t xml:space="preserve">trockenen </w:t>
      </w:r>
      <w:r w:rsidR="00184F3B">
        <w:rPr>
          <w:lang w:eastAsia="de-DE"/>
        </w:rPr>
        <w:t>Gebieten</w:t>
      </w:r>
      <w:r w:rsidR="00D542CF">
        <w:rPr>
          <w:lang w:eastAsia="de-DE"/>
        </w:rPr>
        <w:t xml:space="preserve"> </w:t>
      </w:r>
      <w:r w:rsidR="00D52730">
        <w:rPr>
          <w:lang w:eastAsia="de-DE"/>
        </w:rPr>
        <w:t xml:space="preserve">besonders </w:t>
      </w:r>
      <w:r w:rsidR="00D542CF">
        <w:rPr>
          <w:lang w:eastAsia="de-DE"/>
        </w:rPr>
        <w:t>interessant</w:t>
      </w:r>
      <w:r w:rsidR="001E2601">
        <w:rPr>
          <w:lang w:eastAsia="de-DE"/>
        </w:rPr>
        <w:t>, wie beispielsweise</w:t>
      </w:r>
      <w:r w:rsidR="006652E1">
        <w:rPr>
          <w:lang w:eastAsia="de-DE"/>
        </w:rPr>
        <w:t xml:space="preserve"> im Mittelmeergebiet oder in den trockenen Tropen</w:t>
      </w:r>
      <w:r>
        <w:rPr>
          <w:lang w:eastAsia="de-DE"/>
        </w:rPr>
        <w:t xml:space="preserve"> (zum Beispiel Teile </w:t>
      </w:r>
      <w:r w:rsidRPr="00E563A6">
        <w:rPr>
          <w:lang w:eastAsia="de-DE"/>
        </w:rPr>
        <w:t>Indiens</w:t>
      </w:r>
      <w:r w:rsidR="005E12EB">
        <w:rPr>
          <w:lang w:eastAsia="de-DE"/>
        </w:rPr>
        <w:t xml:space="preserve"> und Afrikas</w:t>
      </w:r>
      <w:r w:rsidRPr="00E563A6">
        <w:rPr>
          <w:lang w:eastAsia="de-DE"/>
        </w:rPr>
        <w:t>)</w:t>
      </w:r>
      <w:r w:rsidR="00184F3B" w:rsidRPr="00E563A6">
        <w:rPr>
          <w:lang w:eastAsia="de-DE"/>
        </w:rPr>
        <w:t>.</w:t>
      </w:r>
      <w:r w:rsidR="00184F3B" w:rsidRPr="009870FD">
        <w:rPr>
          <w:lang w:eastAsia="de-DE"/>
        </w:rPr>
        <w:t xml:space="preserve"> </w:t>
      </w:r>
      <w:r w:rsidR="00125F48">
        <w:rPr>
          <w:lang w:eastAsia="de-DE"/>
        </w:rPr>
        <w:t>In diesen Klimagebieten wird die höchste Ertragssteigerung erzielt.</w:t>
      </w:r>
    </w:p>
    <w:p w14:paraId="74E66197" w14:textId="11F2ACCF" w:rsidR="00184F3B" w:rsidRDefault="00184F3B" w:rsidP="001E2601">
      <w:pPr>
        <w:pStyle w:val="FiBLmmstandard"/>
        <w:rPr>
          <w:lang w:eastAsia="de-DE"/>
        </w:rPr>
      </w:pPr>
      <w:r w:rsidRPr="009870FD">
        <w:rPr>
          <w:lang w:eastAsia="de-DE"/>
        </w:rPr>
        <w:t>Zu diesem Schl</w:t>
      </w:r>
      <w:r w:rsidR="001E2601">
        <w:rPr>
          <w:lang w:eastAsia="de-DE"/>
        </w:rPr>
        <w:t>uss kommen die Forschenden in ihrer Metastudie</w:t>
      </w:r>
      <w:r>
        <w:rPr>
          <w:lang w:eastAsia="de-DE"/>
        </w:rPr>
        <w:t xml:space="preserve">, </w:t>
      </w:r>
      <w:r w:rsidR="00D542CF">
        <w:rPr>
          <w:lang w:eastAsia="de-DE"/>
        </w:rPr>
        <w:t>in der sie</w:t>
      </w:r>
      <w:r>
        <w:rPr>
          <w:lang w:eastAsia="de-DE"/>
        </w:rPr>
        <w:t xml:space="preserve"> 171</w:t>
      </w:r>
      <w:r w:rsidRPr="009870FD">
        <w:rPr>
          <w:lang w:eastAsia="de-DE"/>
        </w:rPr>
        <w:t xml:space="preserve"> systematisc</w:t>
      </w:r>
      <w:r>
        <w:rPr>
          <w:lang w:eastAsia="de-DE"/>
        </w:rPr>
        <w:t>h ausgewählte Publikationen</w:t>
      </w:r>
      <w:r w:rsidR="001E2601" w:rsidRPr="009870FD">
        <w:rPr>
          <w:lang w:eastAsia="de-DE"/>
        </w:rPr>
        <w:t xml:space="preserve"> weltwe</w:t>
      </w:r>
      <w:r w:rsidR="00175C5B">
        <w:rPr>
          <w:lang w:eastAsia="de-DE"/>
        </w:rPr>
        <w:t>it berücksichtigten</w:t>
      </w:r>
      <w:r w:rsidR="001E2601">
        <w:rPr>
          <w:lang w:eastAsia="de-DE"/>
        </w:rPr>
        <w:t xml:space="preserve"> (1672</w:t>
      </w:r>
      <w:r w:rsidR="001E2601" w:rsidRPr="009870FD">
        <w:rPr>
          <w:lang w:eastAsia="de-DE"/>
        </w:rPr>
        <w:t xml:space="preserve"> Paarvergleiche)</w:t>
      </w:r>
      <w:r w:rsidRPr="009870FD">
        <w:rPr>
          <w:lang w:eastAsia="de-DE"/>
        </w:rPr>
        <w:t>. Die Studie wurde in</w:t>
      </w:r>
      <w:r w:rsidR="00D542CF">
        <w:rPr>
          <w:lang w:eastAsia="de-DE"/>
        </w:rPr>
        <w:t xml:space="preserve"> der international renommierten Fachzeitschrift</w:t>
      </w:r>
      <w:r w:rsidRPr="009870FD">
        <w:rPr>
          <w:lang w:eastAsia="de-DE"/>
        </w:rPr>
        <w:t xml:space="preserve"> </w:t>
      </w:r>
      <w:r w:rsidRPr="002E10E7">
        <w:rPr>
          <w:lang w:eastAsia="de-DE"/>
        </w:rPr>
        <w:t>„Frontiers in Plant Science“</w:t>
      </w:r>
      <w:r w:rsidRPr="009870FD">
        <w:rPr>
          <w:lang w:eastAsia="de-DE"/>
        </w:rPr>
        <w:t xml:space="preserve"> veröffentlicht. </w:t>
      </w:r>
    </w:p>
    <w:p w14:paraId="453AD01F" w14:textId="33E9E551" w:rsidR="00184F3B" w:rsidRPr="00CE68F0" w:rsidRDefault="00382859" w:rsidP="00CE68F0">
      <w:pPr>
        <w:pStyle w:val="FiBLmmzwischentitel"/>
      </w:pPr>
      <w:r>
        <w:t>Weitere Resultate der Studie</w:t>
      </w:r>
    </w:p>
    <w:p w14:paraId="7C4F0F3F" w14:textId="7E874053" w:rsidR="00184F3B" w:rsidRPr="009870FD" w:rsidRDefault="00184F3B" w:rsidP="00CE68F0">
      <w:pPr>
        <w:pStyle w:val="FiBLmmaufzhlungszeichen"/>
        <w:rPr>
          <w:lang w:eastAsia="de-DE"/>
        </w:rPr>
      </w:pPr>
      <w:r>
        <w:rPr>
          <w:lang w:eastAsia="de-DE"/>
        </w:rPr>
        <w:t>Durch den Einsatz von Mikroorganismen l</w:t>
      </w:r>
      <w:r w:rsidR="001E2601">
        <w:rPr>
          <w:lang w:eastAsia="de-DE"/>
        </w:rPr>
        <w:t>ässt</w:t>
      </w:r>
      <w:r>
        <w:rPr>
          <w:lang w:eastAsia="de-DE"/>
        </w:rPr>
        <w:t xml:space="preserve"> sich die Nutzungseffizienz </w:t>
      </w:r>
      <w:r w:rsidR="001E2601">
        <w:rPr>
          <w:lang w:eastAsia="de-DE"/>
        </w:rPr>
        <w:t xml:space="preserve">sowohl </w:t>
      </w:r>
      <w:proofErr w:type="gramStart"/>
      <w:r>
        <w:rPr>
          <w:lang w:eastAsia="de-DE"/>
        </w:rPr>
        <w:t>von</w:t>
      </w:r>
      <w:proofErr w:type="gramEnd"/>
      <w:r>
        <w:rPr>
          <w:lang w:eastAsia="de-DE"/>
        </w:rPr>
        <w:t xml:space="preserve"> Phosphor wie</w:t>
      </w:r>
      <w:r w:rsidR="001E2601">
        <w:rPr>
          <w:lang w:eastAsia="de-DE"/>
        </w:rPr>
        <w:t xml:space="preserve"> auch von</w:t>
      </w:r>
      <w:r>
        <w:rPr>
          <w:lang w:eastAsia="de-DE"/>
        </w:rPr>
        <w:t xml:space="preserve"> Stickstoff verbessern. </w:t>
      </w:r>
      <w:r w:rsidR="002B62C6">
        <w:rPr>
          <w:lang w:eastAsia="de-DE"/>
        </w:rPr>
        <w:t xml:space="preserve">Dadurch kann </w:t>
      </w:r>
      <w:r>
        <w:rPr>
          <w:lang w:eastAsia="de-DE"/>
        </w:rPr>
        <w:t xml:space="preserve">wertvoller Dünger </w:t>
      </w:r>
      <w:r w:rsidR="001E2601">
        <w:rPr>
          <w:lang w:eastAsia="de-DE"/>
        </w:rPr>
        <w:t>eing</w:t>
      </w:r>
      <w:r>
        <w:rPr>
          <w:lang w:eastAsia="de-DE"/>
        </w:rPr>
        <w:t xml:space="preserve">espart und die Belastung der Umwelt durch Überdüngung </w:t>
      </w:r>
      <w:r w:rsidR="002B62C6">
        <w:rPr>
          <w:lang w:eastAsia="de-DE"/>
        </w:rPr>
        <w:t>verringert werden</w:t>
      </w:r>
      <w:r>
        <w:rPr>
          <w:lang w:eastAsia="de-DE"/>
        </w:rPr>
        <w:t>.</w:t>
      </w:r>
    </w:p>
    <w:p w14:paraId="0008E9DD" w14:textId="07949422" w:rsidR="00184F3B" w:rsidRPr="009870FD" w:rsidRDefault="00184F3B" w:rsidP="00CE68F0">
      <w:pPr>
        <w:pStyle w:val="FiBLmmaufzhlungszeichen"/>
        <w:rPr>
          <w:lang w:eastAsia="de-DE"/>
        </w:rPr>
      </w:pPr>
      <w:r>
        <w:rPr>
          <w:lang w:eastAsia="de-DE"/>
        </w:rPr>
        <w:t>Besonders in trockenen Gebieten, die in d</w:t>
      </w:r>
      <w:r w:rsidR="002B62C6">
        <w:rPr>
          <w:lang w:eastAsia="de-DE"/>
        </w:rPr>
        <w:t xml:space="preserve">er </w:t>
      </w:r>
      <w:r>
        <w:rPr>
          <w:lang w:eastAsia="de-DE"/>
        </w:rPr>
        <w:t>Regenzeit bepflanzt werden, können die Erträge gesteigert werden. Dieses Ergebnis</w:t>
      </w:r>
      <w:r w:rsidR="00C86135">
        <w:rPr>
          <w:lang w:eastAsia="de-DE"/>
        </w:rPr>
        <w:t xml:space="preserve"> der Studie</w:t>
      </w:r>
      <w:r>
        <w:rPr>
          <w:lang w:eastAsia="de-DE"/>
        </w:rPr>
        <w:t xml:space="preserve"> ist </w:t>
      </w:r>
      <w:r w:rsidR="00D93E05">
        <w:rPr>
          <w:lang w:eastAsia="de-DE"/>
        </w:rPr>
        <w:t xml:space="preserve">deshalb speziell </w:t>
      </w:r>
      <w:r>
        <w:rPr>
          <w:lang w:eastAsia="de-DE"/>
        </w:rPr>
        <w:t xml:space="preserve">wichtig, </w:t>
      </w:r>
      <w:r w:rsidR="00D93E05">
        <w:rPr>
          <w:lang w:eastAsia="de-DE"/>
        </w:rPr>
        <w:t>weil</w:t>
      </w:r>
      <w:r>
        <w:rPr>
          <w:lang w:eastAsia="de-DE"/>
        </w:rPr>
        <w:t xml:space="preserve"> es in Zukunft in manchen Regionen der Erde trockener werden wird</w:t>
      </w:r>
      <w:r w:rsidR="005E12EB">
        <w:rPr>
          <w:lang w:eastAsia="de-DE"/>
        </w:rPr>
        <w:t xml:space="preserve"> und der Einsatz dieser Mikroorganismen zur Anpassung an den Klimawandel beitragen </w:t>
      </w:r>
      <w:r w:rsidR="00125F48">
        <w:rPr>
          <w:lang w:eastAsia="de-DE"/>
        </w:rPr>
        <w:t>kann</w:t>
      </w:r>
      <w:r>
        <w:rPr>
          <w:lang w:eastAsia="de-DE"/>
        </w:rPr>
        <w:t>.</w:t>
      </w:r>
    </w:p>
    <w:p w14:paraId="71006E11" w14:textId="0CD8F2A2" w:rsidR="00184F3B" w:rsidRPr="009870FD" w:rsidRDefault="00184F3B" w:rsidP="00CE68F0">
      <w:pPr>
        <w:pStyle w:val="FiBLmmaufzhlungszeichen"/>
        <w:rPr>
          <w:lang w:eastAsia="de-DE"/>
        </w:rPr>
      </w:pPr>
      <w:r>
        <w:rPr>
          <w:lang w:eastAsia="de-DE"/>
        </w:rPr>
        <w:lastRenderedPageBreak/>
        <w:t xml:space="preserve">Ertragssteigerungen sind abhängig von der Kategorie von Mikroben. </w:t>
      </w:r>
      <w:r w:rsidR="002B62C6">
        <w:rPr>
          <w:lang w:eastAsia="de-DE"/>
        </w:rPr>
        <w:t>Dies sind zum Beispiel Knöllchenbakterien</w:t>
      </w:r>
      <w:r w:rsidR="006652E1">
        <w:rPr>
          <w:lang w:eastAsia="de-DE"/>
        </w:rPr>
        <w:t xml:space="preserve"> </w:t>
      </w:r>
      <w:r w:rsidR="00382859">
        <w:rPr>
          <w:lang w:eastAsia="de-DE"/>
        </w:rPr>
        <w:t xml:space="preserve">(in Symbiose lebende </w:t>
      </w:r>
      <w:proofErr w:type="spellStart"/>
      <w:r w:rsidR="00382859">
        <w:rPr>
          <w:lang w:eastAsia="de-DE"/>
        </w:rPr>
        <w:t>Stickstofffixierer</w:t>
      </w:r>
      <w:proofErr w:type="spellEnd"/>
      <w:r w:rsidR="006706A1">
        <w:rPr>
          <w:lang w:eastAsia="de-DE"/>
        </w:rPr>
        <w:t>)</w:t>
      </w:r>
      <w:r w:rsidR="00382859">
        <w:rPr>
          <w:lang w:eastAsia="de-DE"/>
        </w:rPr>
        <w:t xml:space="preserve"> </w:t>
      </w:r>
      <w:r w:rsidR="00D542CF">
        <w:rPr>
          <w:lang w:eastAsia="de-DE"/>
        </w:rPr>
        <w:t>sowie</w:t>
      </w:r>
      <w:r w:rsidR="006652E1">
        <w:rPr>
          <w:lang w:eastAsia="de-DE"/>
        </w:rPr>
        <w:t xml:space="preserve"> freilebende </w:t>
      </w:r>
      <w:proofErr w:type="spellStart"/>
      <w:r w:rsidR="006652E1">
        <w:rPr>
          <w:lang w:eastAsia="de-DE"/>
        </w:rPr>
        <w:t>Stickstofffixierer</w:t>
      </w:r>
      <w:proofErr w:type="spellEnd"/>
      <w:r w:rsidR="006652E1">
        <w:rPr>
          <w:lang w:eastAsia="de-DE"/>
        </w:rPr>
        <w:t>. Diese haben ihr Wirkungsoptimum bei relativ hohem Phosphorgehalt</w:t>
      </w:r>
      <w:r w:rsidR="00D542CF">
        <w:rPr>
          <w:lang w:eastAsia="de-DE"/>
        </w:rPr>
        <w:t xml:space="preserve"> (P)</w:t>
      </w:r>
      <w:r w:rsidR="006652E1">
        <w:rPr>
          <w:lang w:eastAsia="de-DE"/>
        </w:rPr>
        <w:t xml:space="preserve"> im Boden.</w:t>
      </w:r>
      <w:r>
        <w:rPr>
          <w:lang w:eastAsia="de-DE"/>
        </w:rPr>
        <w:t xml:space="preserve"> </w:t>
      </w:r>
      <w:r w:rsidR="006652E1">
        <w:rPr>
          <w:lang w:eastAsia="de-DE"/>
        </w:rPr>
        <w:t>P</w:t>
      </w:r>
      <w:r>
        <w:rPr>
          <w:lang w:eastAsia="de-DE"/>
        </w:rPr>
        <w:t>hosphorlösende Bakterien</w:t>
      </w:r>
      <w:r w:rsidR="00B57680">
        <w:rPr>
          <w:lang w:eastAsia="de-DE"/>
        </w:rPr>
        <w:t xml:space="preserve"> und Pilze</w:t>
      </w:r>
      <w:r w:rsidR="002B62C6">
        <w:rPr>
          <w:lang w:eastAsia="de-DE"/>
        </w:rPr>
        <w:t xml:space="preserve"> </w:t>
      </w:r>
      <w:r w:rsidR="006652E1">
        <w:rPr>
          <w:lang w:eastAsia="de-DE"/>
        </w:rPr>
        <w:t>funkt</w:t>
      </w:r>
      <w:r w:rsidR="008F7FF0">
        <w:rPr>
          <w:lang w:eastAsia="de-DE"/>
        </w:rPr>
        <w:t>ionieren bei mittlerem Boden-P</w:t>
      </w:r>
      <w:r w:rsidR="00D542CF">
        <w:rPr>
          <w:lang w:eastAsia="de-DE"/>
        </w:rPr>
        <w:t>-</w:t>
      </w:r>
      <w:r w:rsidR="008F7FF0">
        <w:rPr>
          <w:lang w:eastAsia="de-DE"/>
        </w:rPr>
        <w:t>G</w:t>
      </w:r>
      <w:r w:rsidR="006652E1">
        <w:rPr>
          <w:lang w:eastAsia="de-DE"/>
        </w:rPr>
        <w:t xml:space="preserve">ehalt am besten. </w:t>
      </w:r>
      <w:r w:rsidR="00B57680">
        <w:rPr>
          <w:lang w:eastAsia="de-DE"/>
        </w:rPr>
        <w:t xml:space="preserve">Die sogenannten </w:t>
      </w:r>
      <w:proofErr w:type="spellStart"/>
      <w:r>
        <w:rPr>
          <w:lang w:eastAsia="de-DE"/>
        </w:rPr>
        <w:t>Mykorrhizapilze</w:t>
      </w:r>
      <w:proofErr w:type="spellEnd"/>
      <w:r w:rsidR="006652E1">
        <w:rPr>
          <w:lang w:eastAsia="de-DE"/>
        </w:rPr>
        <w:t xml:space="preserve"> (</w:t>
      </w:r>
      <w:proofErr w:type="spellStart"/>
      <w:r w:rsidR="006652E1">
        <w:rPr>
          <w:lang w:eastAsia="de-DE"/>
        </w:rPr>
        <w:t>Wurzelsymbiosepilze</w:t>
      </w:r>
      <w:proofErr w:type="spellEnd"/>
      <w:r w:rsidR="006652E1">
        <w:rPr>
          <w:lang w:eastAsia="de-DE"/>
        </w:rPr>
        <w:t>)</w:t>
      </w:r>
      <w:r w:rsidR="008F7FF0">
        <w:rPr>
          <w:lang w:eastAsia="de-DE"/>
        </w:rPr>
        <w:t xml:space="preserve"> haben ihr Optimum bei relativ tiefem P</w:t>
      </w:r>
      <w:r w:rsidR="00D542CF">
        <w:rPr>
          <w:lang w:eastAsia="de-DE"/>
        </w:rPr>
        <w:t>-</w:t>
      </w:r>
      <w:r w:rsidR="008F7FF0">
        <w:rPr>
          <w:lang w:eastAsia="de-DE"/>
        </w:rPr>
        <w:t>G</w:t>
      </w:r>
      <w:r w:rsidR="006652E1">
        <w:rPr>
          <w:lang w:eastAsia="de-DE"/>
        </w:rPr>
        <w:t>ehalt.</w:t>
      </w:r>
    </w:p>
    <w:p w14:paraId="49B1B9B9" w14:textId="3767BD26" w:rsidR="002B62C6" w:rsidRDefault="00184F3B" w:rsidP="00CE68F0">
      <w:pPr>
        <w:pStyle w:val="FiBLmmaufzhlungszeichen"/>
        <w:rPr>
          <w:lang w:eastAsia="de-DE"/>
        </w:rPr>
      </w:pPr>
      <w:r>
        <w:rPr>
          <w:lang w:eastAsia="de-DE"/>
        </w:rPr>
        <w:t xml:space="preserve">Die Effizienz </w:t>
      </w:r>
      <w:r w:rsidR="008C340C">
        <w:rPr>
          <w:lang w:eastAsia="de-DE"/>
        </w:rPr>
        <w:t xml:space="preserve">der eingesetzten Mikroorganismen </w:t>
      </w:r>
      <w:r>
        <w:rPr>
          <w:lang w:eastAsia="de-DE"/>
        </w:rPr>
        <w:t xml:space="preserve">sinkt mit </w:t>
      </w:r>
      <w:r w:rsidR="00683768">
        <w:rPr>
          <w:lang w:eastAsia="de-DE"/>
        </w:rPr>
        <w:t xml:space="preserve">einem </w:t>
      </w:r>
      <w:r>
        <w:rPr>
          <w:lang w:eastAsia="de-DE"/>
        </w:rPr>
        <w:t>höhere</w:t>
      </w:r>
      <w:r w:rsidR="00683768">
        <w:rPr>
          <w:lang w:eastAsia="de-DE"/>
        </w:rPr>
        <w:t>n</w:t>
      </w:r>
      <w:r>
        <w:rPr>
          <w:lang w:eastAsia="de-DE"/>
        </w:rPr>
        <w:t xml:space="preserve"> Gehalt an Humus im Boden, der mit einer grösseren </w:t>
      </w:r>
      <w:r w:rsidR="00E563A6">
        <w:rPr>
          <w:lang w:eastAsia="de-DE"/>
        </w:rPr>
        <w:t>Vielfalt</w:t>
      </w:r>
      <w:r>
        <w:rPr>
          <w:lang w:eastAsia="de-DE"/>
        </w:rPr>
        <w:t xml:space="preserve"> an Bodenmikroorganismen einhergeht</w:t>
      </w:r>
      <w:r w:rsidR="002B62C6">
        <w:rPr>
          <w:lang w:eastAsia="de-DE"/>
        </w:rPr>
        <w:t>. Dies erschwert es, dass sich neu eingeführte Mikroorganismen etablieren können.</w:t>
      </w:r>
    </w:p>
    <w:p w14:paraId="5974D573" w14:textId="77777777" w:rsidR="00B7392B" w:rsidRPr="008E748D" w:rsidRDefault="00B7392B" w:rsidP="008E748D">
      <w:pPr>
        <w:pStyle w:val="FiBLmmzusatzinfo"/>
      </w:pPr>
      <w:r w:rsidRPr="008E748D">
        <w:t xml:space="preserve">FiBL-Kontakte </w:t>
      </w:r>
    </w:p>
    <w:p w14:paraId="722D7617" w14:textId="77777777" w:rsidR="008E748D" w:rsidRPr="009870FD" w:rsidRDefault="008E748D" w:rsidP="008E748D">
      <w:pPr>
        <w:pStyle w:val="FiBLmmaufzhlungszeichen"/>
        <w:rPr>
          <w:lang w:eastAsia="de-DE"/>
        </w:rPr>
      </w:pPr>
      <w:r w:rsidRPr="008E748D">
        <w:t>Paul Mäder</w:t>
      </w:r>
      <w:r w:rsidRPr="009870FD">
        <w:rPr>
          <w:lang w:eastAsia="de-DE"/>
        </w:rPr>
        <w:t>, Departement für Bodenwissenschaften, FiBL Schweiz</w:t>
      </w:r>
      <w:r>
        <w:rPr>
          <w:lang w:eastAsia="de-DE"/>
        </w:rPr>
        <w:br/>
      </w:r>
      <w:r>
        <w:t xml:space="preserve">Tel +41 </w:t>
      </w:r>
      <w:r w:rsidRPr="008E748D">
        <w:t>62 865 72 32</w:t>
      </w:r>
      <w:r>
        <w:t xml:space="preserve">, E-Mail </w:t>
      </w:r>
      <w:hyperlink r:id="rId10" w:history="1">
        <w:r w:rsidRPr="00847B5A">
          <w:rPr>
            <w:rStyle w:val="Hyperlink"/>
          </w:rPr>
          <w:t>paul.maeder@fibl.org</w:t>
        </w:r>
      </w:hyperlink>
    </w:p>
    <w:p w14:paraId="55183DF9" w14:textId="3B6E9BB7" w:rsidR="0076328C" w:rsidRDefault="002E10E7" w:rsidP="0076328C">
      <w:pPr>
        <w:pStyle w:val="FiBLmmaufzhlungszeichen"/>
      </w:pPr>
      <w:r>
        <w:t>Helga Willer</w:t>
      </w:r>
      <w:r w:rsidR="008E748D">
        <w:t>, Kommunikation, FiBL Schweiz</w:t>
      </w:r>
      <w:r w:rsidR="008E748D">
        <w:br/>
        <w:t xml:space="preserve">Tel +41 62 865 72 </w:t>
      </w:r>
      <w:r>
        <w:t>07</w:t>
      </w:r>
      <w:r w:rsidR="008E748D">
        <w:t xml:space="preserve">, E-Mail </w:t>
      </w:r>
      <w:hyperlink r:id="rId11" w:history="1">
        <w:r w:rsidRPr="00E65267">
          <w:rPr>
            <w:rStyle w:val="Hyperlink"/>
          </w:rPr>
          <w:t>helga.willer@fibl.org</w:t>
        </w:r>
      </w:hyperlink>
    </w:p>
    <w:p w14:paraId="7E9D3F7C" w14:textId="619A5719" w:rsidR="002E10E7" w:rsidRDefault="00CE6928" w:rsidP="002E10E7">
      <w:pPr>
        <w:pStyle w:val="FiBLmmzusatzinfo"/>
      </w:pPr>
      <w:r>
        <w:t>Kontakte Universität Basel</w:t>
      </w:r>
    </w:p>
    <w:p w14:paraId="4737282D" w14:textId="625CE62D" w:rsidR="00306EDA" w:rsidRDefault="00306EDA" w:rsidP="00306EDA">
      <w:pPr>
        <w:pStyle w:val="FiBLmmaufzhlungszeichen"/>
        <w:rPr>
          <w:lang w:val="en-GB"/>
        </w:rPr>
      </w:pPr>
      <w:r>
        <w:rPr>
          <w:lang w:val="en-GB"/>
        </w:rPr>
        <w:t xml:space="preserve">Lukas </w:t>
      </w:r>
      <w:proofErr w:type="spellStart"/>
      <w:r>
        <w:rPr>
          <w:lang w:val="en-GB"/>
        </w:rPr>
        <w:t>Schütz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Departement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Umweltwissenschaften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Universität</w:t>
      </w:r>
      <w:proofErr w:type="spellEnd"/>
      <w:r>
        <w:rPr>
          <w:lang w:val="en-GB"/>
        </w:rPr>
        <w:t xml:space="preserve"> Basel, </w:t>
      </w:r>
      <w:proofErr w:type="spellStart"/>
      <w:r>
        <w:rPr>
          <w:lang w:val="en-GB"/>
        </w:rPr>
        <w:t>Schweiz</w:t>
      </w:r>
      <w:proofErr w:type="spellEnd"/>
      <w:r>
        <w:rPr>
          <w:lang w:val="en-GB"/>
        </w:rPr>
        <w:br/>
        <w:t>Tel +41 78 963 64 39, E-</w:t>
      </w:r>
      <w:r w:rsidR="007B625E">
        <w:rPr>
          <w:lang w:val="en-GB"/>
        </w:rPr>
        <w:t>M</w:t>
      </w:r>
      <w:r>
        <w:rPr>
          <w:lang w:val="en-GB"/>
        </w:rPr>
        <w:t>ail  </w:t>
      </w:r>
      <w:hyperlink r:id="rId12" w:history="1">
        <w:r>
          <w:rPr>
            <w:rStyle w:val="Hyperlink"/>
            <w:lang w:val="en-GB"/>
          </w:rPr>
          <w:t>lukas.schuetz@unibas.ch</w:t>
        </w:r>
      </w:hyperlink>
    </w:p>
    <w:p w14:paraId="2A0D2223" w14:textId="498B770B" w:rsidR="00306EDA" w:rsidRDefault="00306EDA" w:rsidP="00306EDA">
      <w:pPr>
        <w:pStyle w:val="FiBLmmaufzhlungszeichen"/>
        <w:rPr>
          <w:lang w:val="en-GB"/>
        </w:rPr>
      </w:pPr>
      <w:r>
        <w:rPr>
          <w:lang w:val="en-GB"/>
        </w:rPr>
        <w:t xml:space="preserve">Thomas </w:t>
      </w:r>
      <w:proofErr w:type="spellStart"/>
      <w:r>
        <w:rPr>
          <w:lang w:val="en-GB"/>
        </w:rPr>
        <w:t>Boller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Departement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Umweltwissenschaften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Universität</w:t>
      </w:r>
      <w:proofErr w:type="spellEnd"/>
      <w:r>
        <w:rPr>
          <w:lang w:val="en-GB"/>
        </w:rPr>
        <w:t xml:space="preserve"> Basel, </w:t>
      </w:r>
      <w:proofErr w:type="spellStart"/>
      <w:r>
        <w:rPr>
          <w:lang w:val="en-GB"/>
        </w:rPr>
        <w:t>Schweiz</w:t>
      </w:r>
      <w:proofErr w:type="spellEnd"/>
      <w:r>
        <w:rPr>
          <w:lang w:val="en-GB"/>
        </w:rPr>
        <w:br/>
      </w:r>
      <w:r w:rsidRPr="00306EDA">
        <w:rPr>
          <w:lang w:val="en-GB"/>
        </w:rPr>
        <w:t>Tel +41 61 267 23 20,</w:t>
      </w:r>
      <w:r>
        <w:rPr>
          <w:lang w:val="en-GB"/>
        </w:rPr>
        <w:t xml:space="preserve"> E-</w:t>
      </w:r>
      <w:r w:rsidR="007B625E">
        <w:rPr>
          <w:lang w:val="en-GB"/>
        </w:rPr>
        <w:t>M</w:t>
      </w:r>
      <w:r>
        <w:rPr>
          <w:lang w:val="en-GB"/>
        </w:rPr>
        <w:t xml:space="preserve">ail </w:t>
      </w:r>
      <w:hyperlink r:id="rId13" w:history="1">
        <w:r>
          <w:rPr>
            <w:rStyle w:val="Hyperlink"/>
            <w:lang w:val="en-GB"/>
          </w:rPr>
          <w:t>thomas.boller@unibas.ch</w:t>
        </w:r>
      </w:hyperlink>
    </w:p>
    <w:p w14:paraId="1E0E6FC5" w14:textId="77777777" w:rsidR="0076328C" w:rsidRPr="0076328C" w:rsidRDefault="0076328C" w:rsidP="0076328C">
      <w:pPr>
        <w:pStyle w:val="FiBLmmzusatzinfo"/>
        <w:rPr>
          <w:lang w:eastAsia="de-DE"/>
        </w:rPr>
      </w:pPr>
      <w:r w:rsidRPr="0076328C">
        <w:rPr>
          <w:lang w:eastAsia="de-DE"/>
        </w:rPr>
        <w:t>Förderer</w:t>
      </w:r>
    </w:p>
    <w:p w14:paraId="18A2AB17" w14:textId="4E3A820F" w:rsidR="00CE68F0" w:rsidRDefault="0076328C" w:rsidP="00CE68F0">
      <w:pPr>
        <w:pStyle w:val="FiBLmmstandard"/>
        <w:rPr>
          <w:lang w:eastAsia="de-DE"/>
        </w:rPr>
      </w:pPr>
      <w:r w:rsidRPr="0076328C">
        <w:rPr>
          <w:lang w:eastAsia="de-DE"/>
        </w:rPr>
        <w:t>Diese Arbeit wurde finanziert durch</w:t>
      </w:r>
      <w:r w:rsidR="00CE68F0">
        <w:rPr>
          <w:lang w:eastAsia="de-DE"/>
        </w:rPr>
        <w:t>:</w:t>
      </w:r>
    </w:p>
    <w:p w14:paraId="226CB745" w14:textId="239DC19D" w:rsidR="00CE68F0" w:rsidRDefault="009324D4" w:rsidP="009324D4">
      <w:pPr>
        <w:pStyle w:val="FiBLmmaufzhlungszeichen"/>
        <w:rPr>
          <w:lang w:eastAsia="de-DE"/>
        </w:rPr>
      </w:pPr>
      <w:r w:rsidRPr="009324D4">
        <w:rPr>
          <w:lang w:eastAsia="de-DE"/>
        </w:rPr>
        <w:t xml:space="preserve">Zürich-Basel Plant Science Center, Programm „IDP Bridges“ </w:t>
      </w:r>
      <w:r w:rsidR="0076328C" w:rsidRPr="0076328C">
        <w:rPr>
          <w:lang w:eastAsia="de-DE"/>
        </w:rPr>
        <w:t>(Marie</w:t>
      </w:r>
      <w:r w:rsidR="00CE68F0">
        <w:rPr>
          <w:lang w:eastAsia="de-DE"/>
        </w:rPr>
        <w:t>-Curie ITN Doktorandenprogramm)</w:t>
      </w:r>
      <w:r w:rsidR="0076328C" w:rsidRPr="0076328C">
        <w:rPr>
          <w:lang w:eastAsia="de-DE"/>
        </w:rPr>
        <w:t xml:space="preserve"> </w:t>
      </w:r>
    </w:p>
    <w:p w14:paraId="64DEE7AD" w14:textId="7CE9C980" w:rsidR="00CE68F0" w:rsidRPr="00CE68F0" w:rsidRDefault="0076328C" w:rsidP="0076328C">
      <w:pPr>
        <w:pStyle w:val="FiBLmmaufzhlungszeichen"/>
        <w:rPr>
          <w:lang w:val="en-GB" w:eastAsia="de-DE"/>
        </w:rPr>
      </w:pPr>
      <w:r w:rsidRPr="00CE68F0">
        <w:rPr>
          <w:lang w:val="en-GB" w:eastAsia="de-DE"/>
        </w:rPr>
        <w:t xml:space="preserve">ISCB (Indo-Swiss </w:t>
      </w:r>
      <w:r w:rsidR="00CE68F0" w:rsidRPr="00CE68F0">
        <w:rPr>
          <w:lang w:val="en-GB" w:eastAsia="de-DE"/>
        </w:rPr>
        <w:t>Collaboration in Biotechnology</w:t>
      </w:r>
      <w:r w:rsidR="00683768">
        <w:rPr>
          <w:lang w:val="en-GB" w:eastAsia="de-DE"/>
        </w:rPr>
        <w:t xml:space="preserve">, </w:t>
      </w:r>
      <w:proofErr w:type="spellStart"/>
      <w:r w:rsidR="00683768">
        <w:rPr>
          <w:lang w:val="en-GB" w:eastAsia="de-DE"/>
        </w:rPr>
        <w:t>Projekt</w:t>
      </w:r>
      <w:proofErr w:type="spellEnd"/>
      <w:r w:rsidR="00683768">
        <w:rPr>
          <w:lang w:val="en-GB" w:eastAsia="de-DE"/>
        </w:rPr>
        <w:t xml:space="preserve"> BIOFI</w:t>
      </w:r>
      <w:r w:rsidR="00CE68F0" w:rsidRPr="00CE68F0">
        <w:rPr>
          <w:lang w:val="en-GB" w:eastAsia="de-DE"/>
        </w:rPr>
        <w:t>)</w:t>
      </w:r>
      <w:r w:rsidRPr="00CE68F0">
        <w:rPr>
          <w:lang w:val="en-GB" w:eastAsia="de-DE"/>
        </w:rPr>
        <w:t xml:space="preserve"> </w:t>
      </w:r>
    </w:p>
    <w:p w14:paraId="64A4BB4F" w14:textId="453ECE48" w:rsidR="00CE68F0" w:rsidRDefault="00A6022E" w:rsidP="0076328C">
      <w:pPr>
        <w:pStyle w:val="FiBLmmaufzhlungszeichen"/>
        <w:rPr>
          <w:lang w:eastAsia="de-DE"/>
        </w:rPr>
      </w:pPr>
      <w:r w:rsidRPr="0076328C">
        <w:rPr>
          <w:lang w:eastAsia="de-DE"/>
        </w:rPr>
        <w:t xml:space="preserve">Stiftung </w:t>
      </w:r>
      <w:r w:rsidR="0076328C" w:rsidRPr="0076328C">
        <w:rPr>
          <w:lang w:eastAsia="de-DE"/>
        </w:rPr>
        <w:t>Mercator Schwei</w:t>
      </w:r>
      <w:r w:rsidR="00CE68F0">
        <w:rPr>
          <w:lang w:eastAsia="de-DE"/>
        </w:rPr>
        <w:t xml:space="preserve">z (Grant </w:t>
      </w:r>
      <w:proofErr w:type="spellStart"/>
      <w:r w:rsidR="00CE68F0">
        <w:rPr>
          <w:lang w:eastAsia="de-DE"/>
        </w:rPr>
        <w:t>No</w:t>
      </w:r>
      <w:proofErr w:type="spellEnd"/>
      <w:r w:rsidR="00CE68F0">
        <w:rPr>
          <w:lang w:eastAsia="de-DE"/>
        </w:rPr>
        <w:t>. 2011-0294)</w:t>
      </w:r>
    </w:p>
    <w:p w14:paraId="2AE2AB24" w14:textId="1EB2B352" w:rsidR="0076328C" w:rsidRPr="0076328C" w:rsidRDefault="0076328C" w:rsidP="0076328C">
      <w:pPr>
        <w:pStyle w:val="FiBLmmaufzhlungszeichen"/>
        <w:rPr>
          <w:lang w:eastAsia="de-DE"/>
        </w:rPr>
      </w:pPr>
      <w:r w:rsidRPr="0076328C">
        <w:rPr>
          <w:lang w:eastAsia="de-DE"/>
        </w:rPr>
        <w:t xml:space="preserve">Europäische Kommission (FP 7 Projekt BIOFECTOR, Grant </w:t>
      </w:r>
      <w:proofErr w:type="spellStart"/>
      <w:r w:rsidRPr="0076328C">
        <w:rPr>
          <w:lang w:eastAsia="de-DE"/>
        </w:rPr>
        <w:t>No</w:t>
      </w:r>
      <w:proofErr w:type="spellEnd"/>
      <w:r w:rsidRPr="0076328C">
        <w:rPr>
          <w:lang w:eastAsia="de-DE"/>
        </w:rPr>
        <w:t>. 312-117)</w:t>
      </w:r>
    </w:p>
    <w:p w14:paraId="54CC3DFF" w14:textId="77777777" w:rsidR="00E85380" w:rsidRPr="009870FD" w:rsidRDefault="00E85380" w:rsidP="00E85380">
      <w:pPr>
        <w:pStyle w:val="FiBLmmzusatzinfo"/>
        <w:rPr>
          <w:lang w:eastAsia="de-DE"/>
        </w:rPr>
      </w:pPr>
      <w:r w:rsidRPr="009870FD">
        <w:rPr>
          <w:lang w:eastAsia="de-DE"/>
        </w:rPr>
        <w:t>Partner</w:t>
      </w:r>
    </w:p>
    <w:p w14:paraId="3A734923" w14:textId="77777777" w:rsidR="00E85380" w:rsidRPr="009870FD" w:rsidRDefault="00E85380" w:rsidP="00E85380">
      <w:pPr>
        <w:pStyle w:val="FiBLmmaufzhlungszeichen"/>
        <w:rPr>
          <w:lang w:eastAsia="de-DE"/>
        </w:rPr>
      </w:pPr>
      <w:r w:rsidRPr="002F5C39">
        <w:rPr>
          <w:lang w:eastAsia="de-DE"/>
        </w:rPr>
        <w:t>Departement Umweltwissenschaften, Universität Basel, Schweiz</w:t>
      </w:r>
    </w:p>
    <w:p w14:paraId="73C993F6" w14:textId="09673D32" w:rsidR="00E85380" w:rsidRPr="002F5C39" w:rsidRDefault="00E85380" w:rsidP="00E85380">
      <w:pPr>
        <w:pStyle w:val="FiBLmmaufzhlungszeichen"/>
      </w:pPr>
      <w:r>
        <w:t>Institut f</w:t>
      </w:r>
      <w:r w:rsidR="005E12EB">
        <w:t>ü</w:t>
      </w:r>
      <w:r>
        <w:t xml:space="preserve">r </w:t>
      </w:r>
      <w:r w:rsidR="005E12EB">
        <w:t>Umweltentscheidungen</w:t>
      </w:r>
      <w:r>
        <w:t xml:space="preserve"> IED, Eidgenössische Technische Hochschule ETHZ, Zürich, Schweiz</w:t>
      </w:r>
    </w:p>
    <w:p w14:paraId="173E32D0" w14:textId="58598DAE" w:rsidR="00E85380" w:rsidRDefault="002E10E7" w:rsidP="00E85380">
      <w:pPr>
        <w:pStyle w:val="FiBLmmzusatzinfo"/>
      </w:pPr>
      <w:r>
        <w:lastRenderedPageBreak/>
        <w:t xml:space="preserve">Direktlink zur </w:t>
      </w:r>
      <w:r w:rsidR="0039260A">
        <w:t>Studie</w:t>
      </w:r>
    </w:p>
    <w:p w14:paraId="25AA26FF" w14:textId="39E52FE8" w:rsidR="0039260A" w:rsidRDefault="00CE68F0" w:rsidP="0039260A">
      <w:pPr>
        <w:pStyle w:val="FiBLmmaufzhlungszeichen"/>
      </w:pPr>
      <w:r>
        <w:t>„</w:t>
      </w:r>
      <w:r w:rsidR="0039260A">
        <w:t>Mikroorganismen als Dünger“ in „</w:t>
      </w:r>
      <w:r w:rsidR="0039260A" w:rsidRPr="00CE4653">
        <w:t>Frontiers in Plant Science</w:t>
      </w:r>
      <w:r>
        <w:t>“</w:t>
      </w:r>
      <w:r w:rsidR="00E85380">
        <w:t xml:space="preserve">: </w:t>
      </w:r>
      <w:r w:rsidR="00E85380">
        <w:br/>
      </w:r>
      <w:hyperlink r:id="rId14" w:history="1">
        <w:r w:rsidR="0039260A" w:rsidRPr="00847B5A">
          <w:rPr>
            <w:rStyle w:val="Hyperlink"/>
          </w:rPr>
          <w:t>www.frontiersin.org/articles/10.3389/fpls.2017.02204/full</w:t>
        </w:r>
      </w:hyperlink>
    </w:p>
    <w:p w14:paraId="1B33362E" w14:textId="5D93B153" w:rsidR="00E85380" w:rsidRPr="005E7F23" w:rsidRDefault="000C4E30" w:rsidP="00E85380">
      <w:pPr>
        <w:pStyle w:val="FiBLmmzusatzinfo"/>
        <w:rPr>
          <w:lang w:val="en-GB"/>
        </w:rPr>
      </w:pPr>
      <w:proofErr w:type="spellStart"/>
      <w:r>
        <w:rPr>
          <w:lang w:val="en-GB"/>
        </w:rPr>
        <w:t>Zitat</w:t>
      </w:r>
      <w:proofErr w:type="spellEnd"/>
    </w:p>
    <w:p w14:paraId="14BFD7D6" w14:textId="0B72C3B0" w:rsidR="0039260A" w:rsidRPr="00141136" w:rsidRDefault="005F2050" w:rsidP="00A008A8">
      <w:pPr>
        <w:spacing w:line="280" w:lineRule="atLeast"/>
        <w:ind w:left="284" w:right="-1103" w:hanging="284"/>
        <w:rPr>
          <w:rFonts w:ascii="Palatino Linotype" w:eastAsia="NSimSun" w:hAnsi="Palatino Linotype"/>
        </w:rPr>
      </w:pPr>
      <w:proofErr w:type="spellStart"/>
      <w:r w:rsidRPr="00141136">
        <w:rPr>
          <w:rFonts w:ascii="Palatino Linotype" w:eastAsia="NSimSun" w:hAnsi="Palatino Linotype"/>
          <w:lang w:val="en-US"/>
        </w:rPr>
        <w:t>Schütz</w:t>
      </w:r>
      <w:proofErr w:type="spellEnd"/>
      <w:r w:rsidRPr="00141136">
        <w:rPr>
          <w:rFonts w:ascii="Palatino Linotype" w:eastAsia="NSimSun" w:hAnsi="Palatino Linotype"/>
          <w:lang w:val="en-US"/>
        </w:rPr>
        <w:t xml:space="preserve">, L., Gattinger, A., Meier, M., Muller, A., </w:t>
      </w:r>
      <w:proofErr w:type="spellStart"/>
      <w:r w:rsidRPr="00141136">
        <w:rPr>
          <w:rFonts w:ascii="Palatino Linotype" w:eastAsia="NSimSun" w:hAnsi="Palatino Linotype"/>
          <w:lang w:val="en-US"/>
        </w:rPr>
        <w:t>Boller</w:t>
      </w:r>
      <w:proofErr w:type="spellEnd"/>
      <w:r w:rsidRPr="00141136">
        <w:rPr>
          <w:rFonts w:ascii="Palatino Linotype" w:eastAsia="NSimSun" w:hAnsi="Palatino Linotype"/>
          <w:lang w:val="en-US"/>
        </w:rPr>
        <w:t xml:space="preserve">, T., Mäder, P., Mathimaran, N., 2017: Improving crop yield and nutrient use efficiency </w:t>
      </w:r>
      <w:r w:rsidRPr="0089791C">
        <w:rPr>
          <w:rFonts w:ascii="Palatino Linotype" w:eastAsia="NSimSun" w:hAnsi="Palatino Linotype"/>
          <w:i/>
          <w:lang w:val="en-US"/>
        </w:rPr>
        <w:t>via</w:t>
      </w:r>
      <w:r w:rsidRPr="00141136">
        <w:rPr>
          <w:rFonts w:ascii="Palatino Linotype" w:eastAsia="NSimSun" w:hAnsi="Palatino Linotype"/>
          <w:lang w:val="en-US"/>
        </w:rPr>
        <w:t xml:space="preserve"> </w:t>
      </w:r>
      <w:proofErr w:type="spellStart"/>
      <w:r w:rsidRPr="00141136">
        <w:rPr>
          <w:rFonts w:ascii="Palatino Linotype" w:eastAsia="NSimSun" w:hAnsi="Palatino Linotype"/>
          <w:lang w:val="en-US"/>
        </w:rPr>
        <w:t>biofertilization</w:t>
      </w:r>
      <w:proofErr w:type="spellEnd"/>
      <w:r w:rsidRPr="00141136">
        <w:rPr>
          <w:rFonts w:ascii="Palatino Linotype" w:eastAsia="NSimSun" w:hAnsi="Palatino Linotype"/>
          <w:lang w:val="en-US"/>
        </w:rPr>
        <w:t xml:space="preserve"> – a global meta-analysis. </w:t>
      </w:r>
      <w:r w:rsidRPr="00141136">
        <w:rPr>
          <w:rFonts w:ascii="Palatino Linotype" w:eastAsia="NSimSun" w:hAnsi="Palatino Linotype"/>
          <w:b/>
          <w:i/>
        </w:rPr>
        <w:t>Frontiers in Plant Science</w:t>
      </w:r>
      <w:r w:rsidR="00E240A8" w:rsidRPr="00141136">
        <w:rPr>
          <w:rFonts w:ascii="Palatino Linotype" w:eastAsia="NSimSun" w:hAnsi="Palatino Linotype"/>
        </w:rPr>
        <w:t>.</w:t>
      </w:r>
      <w:r w:rsidRPr="00141136">
        <w:rPr>
          <w:rFonts w:ascii="Palatino Linotype" w:eastAsia="NSimSun" w:hAnsi="Palatino Linotype"/>
        </w:rPr>
        <w:t xml:space="preserve"> </w:t>
      </w:r>
      <w:proofErr w:type="spellStart"/>
      <w:r w:rsidRPr="00141136">
        <w:rPr>
          <w:rFonts w:ascii="Palatino Linotype" w:eastAsia="NSimSun" w:hAnsi="Palatino Linotype"/>
        </w:rPr>
        <w:t>doi</w:t>
      </w:r>
      <w:proofErr w:type="spellEnd"/>
      <w:r w:rsidRPr="00141136">
        <w:rPr>
          <w:rFonts w:ascii="Palatino Linotype" w:eastAsia="NSimSun" w:hAnsi="Palatino Linotype"/>
        </w:rPr>
        <w:t>: 10.3389/fpls.2017.02204</w:t>
      </w:r>
    </w:p>
    <w:p w14:paraId="5A0EB1AC" w14:textId="472333FE" w:rsidR="002435A7" w:rsidRDefault="002435A7" w:rsidP="002435A7">
      <w:pPr>
        <w:pStyle w:val="FiBLmmzusatzinfo"/>
      </w:pPr>
      <w:r>
        <w:t>Weitere Informationen zum Thema</w:t>
      </w:r>
    </w:p>
    <w:p w14:paraId="16D896D4" w14:textId="6CF59AEE" w:rsidR="002435A7" w:rsidRPr="002435A7" w:rsidRDefault="002435A7" w:rsidP="002435A7">
      <w:pPr>
        <w:pStyle w:val="FiBLmmaufzhlungszeichen"/>
        <w:rPr>
          <w:rFonts w:eastAsia="Times New Roman"/>
          <w:szCs w:val="24"/>
          <w:lang w:eastAsia="de-DE"/>
        </w:rPr>
      </w:pPr>
      <w:r w:rsidRPr="002435A7">
        <w:rPr>
          <w:lang w:eastAsia="de-DE"/>
        </w:rPr>
        <w:t xml:space="preserve">Link zur </w:t>
      </w:r>
      <w:r w:rsidR="004642CD">
        <w:rPr>
          <w:lang w:eastAsia="de-DE"/>
        </w:rPr>
        <w:t>FiBL-</w:t>
      </w:r>
      <w:r w:rsidRPr="002435A7">
        <w:rPr>
          <w:lang w:eastAsia="de-DE"/>
        </w:rPr>
        <w:t>Projektdatenbank</w:t>
      </w:r>
      <w:r w:rsidR="00CE68F0">
        <w:rPr>
          <w:lang w:eastAsia="de-DE"/>
        </w:rPr>
        <w:t>:</w:t>
      </w:r>
      <w:r w:rsidR="00CE68F0">
        <w:rPr>
          <w:lang w:eastAsia="de-DE"/>
        </w:rPr>
        <w:br/>
      </w:r>
      <w:hyperlink r:id="rId15" w:history="1">
        <w:r w:rsidRPr="002435A7">
          <w:rPr>
            <w:rStyle w:val="Hyperlink"/>
            <w:rFonts w:eastAsia="Times New Roman"/>
            <w:szCs w:val="24"/>
            <w:lang w:eastAsia="de-DE"/>
          </w:rPr>
          <w:t>www.fibl.org/de/projektdatenbank/projektitem/project/886.html</w:t>
        </w:r>
      </w:hyperlink>
    </w:p>
    <w:p w14:paraId="3B7F24C7" w14:textId="2572C446" w:rsidR="002435A7" w:rsidRPr="00D627B7" w:rsidRDefault="002435A7" w:rsidP="00CE4653">
      <w:pPr>
        <w:pStyle w:val="FiBLmmaufzhlungszeichen"/>
        <w:rPr>
          <w:rStyle w:val="Hyperlink"/>
          <w:rFonts w:eastAsia="Times New Roman"/>
          <w:color w:val="auto"/>
          <w:szCs w:val="24"/>
          <w:u w:val="none"/>
          <w:lang w:eastAsia="de-DE"/>
        </w:rPr>
      </w:pPr>
      <w:r w:rsidRPr="00575293">
        <w:rPr>
          <w:rFonts w:eastAsia="Times New Roman"/>
          <w:szCs w:val="24"/>
          <w:lang w:eastAsia="de-DE"/>
        </w:rPr>
        <w:t xml:space="preserve">ISCB </w:t>
      </w:r>
      <w:r w:rsidR="006E3043">
        <w:rPr>
          <w:rFonts w:eastAsia="Times New Roman"/>
          <w:szCs w:val="24"/>
          <w:lang w:eastAsia="de-DE"/>
        </w:rPr>
        <w:t>M</w:t>
      </w:r>
      <w:r w:rsidRPr="00575293">
        <w:rPr>
          <w:rFonts w:eastAsia="Times New Roman"/>
          <w:szCs w:val="24"/>
          <w:lang w:eastAsia="de-DE"/>
        </w:rPr>
        <w:t xml:space="preserve">anagement </w:t>
      </w:r>
      <w:r w:rsidR="006E3043">
        <w:rPr>
          <w:rFonts w:eastAsia="Times New Roman"/>
          <w:szCs w:val="24"/>
          <w:lang w:eastAsia="de-DE"/>
        </w:rPr>
        <w:t>U</w:t>
      </w:r>
      <w:r w:rsidRPr="00575293">
        <w:rPr>
          <w:rFonts w:eastAsia="Times New Roman"/>
          <w:szCs w:val="24"/>
          <w:lang w:eastAsia="de-DE"/>
        </w:rPr>
        <w:t xml:space="preserve">nit an der </w:t>
      </w:r>
      <w:proofErr w:type="spellStart"/>
      <w:r w:rsidR="00CE4653" w:rsidRPr="00CE4653">
        <w:rPr>
          <w:rFonts w:eastAsia="Times New Roman"/>
          <w:szCs w:val="24"/>
          <w:lang w:eastAsia="de-DE"/>
        </w:rPr>
        <w:t>École</w:t>
      </w:r>
      <w:proofErr w:type="spellEnd"/>
      <w:r w:rsidR="00CE4653" w:rsidRPr="00CE4653">
        <w:rPr>
          <w:rFonts w:eastAsia="Times New Roman"/>
          <w:szCs w:val="24"/>
          <w:lang w:eastAsia="de-DE"/>
        </w:rPr>
        <w:t xml:space="preserve"> </w:t>
      </w:r>
      <w:proofErr w:type="spellStart"/>
      <w:r w:rsidR="00CE4653" w:rsidRPr="00CE4653">
        <w:rPr>
          <w:rFonts w:eastAsia="Times New Roman"/>
          <w:szCs w:val="24"/>
          <w:lang w:eastAsia="de-DE"/>
        </w:rPr>
        <w:t>polytechnique</w:t>
      </w:r>
      <w:proofErr w:type="spellEnd"/>
      <w:r w:rsidR="00CE4653" w:rsidRPr="00CE4653">
        <w:rPr>
          <w:rFonts w:eastAsia="Times New Roman"/>
          <w:szCs w:val="24"/>
          <w:lang w:eastAsia="de-DE"/>
        </w:rPr>
        <w:t xml:space="preserve"> </w:t>
      </w:r>
      <w:proofErr w:type="spellStart"/>
      <w:r w:rsidR="00CE4653" w:rsidRPr="00CE4653">
        <w:rPr>
          <w:rFonts w:eastAsia="Times New Roman"/>
          <w:szCs w:val="24"/>
          <w:lang w:eastAsia="de-DE"/>
        </w:rPr>
        <w:t>fédérale</w:t>
      </w:r>
      <w:proofErr w:type="spellEnd"/>
      <w:r w:rsidR="00CE4653" w:rsidRPr="00CE4653">
        <w:rPr>
          <w:rFonts w:eastAsia="Times New Roman"/>
          <w:szCs w:val="24"/>
          <w:lang w:eastAsia="de-DE"/>
        </w:rPr>
        <w:t xml:space="preserve"> de Lausanne</w:t>
      </w:r>
      <w:r w:rsidR="00CE4653">
        <w:rPr>
          <w:rFonts w:eastAsia="Times New Roman"/>
          <w:szCs w:val="24"/>
          <w:lang w:eastAsia="de-DE"/>
        </w:rPr>
        <w:t xml:space="preserve"> </w:t>
      </w:r>
      <w:r w:rsidRPr="00575293">
        <w:rPr>
          <w:rFonts w:eastAsia="Times New Roman"/>
          <w:szCs w:val="24"/>
          <w:lang w:eastAsia="de-DE"/>
        </w:rPr>
        <w:t>EPFL</w:t>
      </w:r>
      <w:r>
        <w:rPr>
          <w:rFonts w:eastAsia="Times New Roman"/>
          <w:szCs w:val="24"/>
          <w:lang w:eastAsia="de-DE"/>
        </w:rPr>
        <w:t xml:space="preserve">, </w:t>
      </w:r>
      <w:r w:rsidR="00CE4653">
        <w:rPr>
          <w:rFonts w:eastAsia="Times New Roman"/>
          <w:szCs w:val="24"/>
          <w:lang w:eastAsia="de-DE"/>
        </w:rPr>
        <w:t>Schweiz</w:t>
      </w:r>
      <w:r w:rsidRPr="009870FD">
        <w:rPr>
          <w:rFonts w:eastAsia="Times New Roman"/>
          <w:szCs w:val="24"/>
          <w:lang w:eastAsia="de-DE"/>
        </w:rPr>
        <w:t xml:space="preserve">: </w:t>
      </w:r>
      <w:hyperlink r:id="rId16" w:history="1">
        <w:r w:rsidR="00CE68F0" w:rsidRPr="00847B5A">
          <w:rPr>
            <w:rStyle w:val="Hyperlink"/>
            <w:rFonts w:eastAsia="Times New Roman"/>
            <w:szCs w:val="24"/>
            <w:lang w:eastAsia="de-DE"/>
          </w:rPr>
          <w:t>https://iscb.epfl.ch/page-113659-en.html</w:t>
        </w:r>
      </w:hyperlink>
    </w:p>
    <w:p w14:paraId="6D7CAF63" w14:textId="63616C16" w:rsidR="00D627B7" w:rsidRDefault="00D627B7" w:rsidP="00D627B7">
      <w:pPr>
        <w:pStyle w:val="FiBLmmzusatzinfo"/>
        <w:rPr>
          <w:lang w:eastAsia="de-DE"/>
        </w:rPr>
      </w:pPr>
      <w:r>
        <w:rPr>
          <w:lang w:eastAsia="de-DE"/>
        </w:rPr>
        <w:t>Weitere FiBL-Studien zum Thema</w:t>
      </w:r>
    </w:p>
    <w:p w14:paraId="5F0F3E7F" w14:textId="2CF1E557" w:rsidR="00F61358" w:rsidRPr="00141136" w:rsidRDefault="00F61358" w:rsidP="00DB4024">
      <w:pPr>
        <w:pStyle w:val="FiBLmmliteratur"/>
        <w:rPr>
          <w:lang w:val="en-US"/>
        </w:rPr>
      </w:pPr>
      <w:r w:rsidRPr="00141136">
        <w:rPr>
          <w:lang w:val="en-US"/>
        </w:rPr>
        <w:t xml:space="preserve">Mäder, P., Kaiser, F., </w:t>
      </w:r>
      <w:proofErr w:type="spellStart"/>
      <w:r w:rsidRPr="00141136">
        <w:rPr>
          <w:lang w:val="en-US"/>
        </w:rPr>
        <w:t>Adholeya</w:t>
      </w:r>
      <w:proofErr w:type="spellEnd"/>
      <w:r w:rsidRPr="00141136">
        <w:rPr>
          <w:lang w:val="en-US"/>
        </w:rPr>
        <w:t xml:space="preserve">, A., Singh, R., Uppal, H S., Sharma, A.K., Srivastava, R., </w:t>
      </w:r>
      <w:proofErr w:type="spellStart"/>
      <w:r w:rsidRPr="00141136">
        <w:rPr>
          <w:lang w:val="en-US"/>
        </w:rPr>
        <w:t>Sahai</w:t>
      </w:r>
      <w:proofErr w:type="spellEnd"/>
      <w:r w:rsidRPr="00141136">
        <w:rPr>
          <w:lang w:val="en-US"/>
        </w:rPr>
        <w:t xml:space="preserve">, V., </w:t>
      </w:r>
      <w:proofErr w:type="spellStart"/>
      <w:r w:rsidRPr="00141136">
        <w:rPr>
          <w:lang w:val="en-US"/>
        </w:rPr>
        <w:t>Aragno</w:t>
      </w:r>
      <w:proofErr w:type="spellEnd"/>
      <w:r w:rsidRPr="00141136">
        <w:rPr>
          <w:lang w:val="en-US"/>
        </w:rPr>
        <w:t>, M</w:t>
      </w:r>
      <w:r w:rsidR="00386E46" w:rsidRPr="00141136">
        <w:rPr>
          <w:lang w:val="en-US"/>
        </w:rPr>
        <w:t xml:space="preserve">., </w:t>
      </w:r>
      <w:proofErr w:type="spellStart"/>
      <w:r w:rsidR="00386E46" w:rsidRPr="00141136">
        <w:rPr>
          <w:lang w:val="en-US"/>
        </w:rPr>
        <w:t>Wiemken</w:t>
      </w:r>
      <w:proofErr w:type="spellEnd"/>
      <w:r w:rsidR="00386E46" w:rsidRPr="00141136">
        <w:rPr>
          <w:lang w:val="en-US"/>
        </w:rPr>
        <w:t xml:space="preserve">, A., </w:t>
      </w:r>
      <w:proofErr w:type="spellStart"/>
      <w:r w:rsidR="00386E46" w:rsidRPr="00141136">
        <w:rPr>
          <w:lang w:val="en-US"/>
        </w:rPr>
        <w:t>Johri</w:t>
      </w:r>
      <w:proofErr w:type="spellEnd"/>
      <w:r w:rsidR="00386E46" w:rsidRPr="00141136">
        <w:rPr>
          <w:lang w:val="en-US"/>
        </w:rPr>
        <w:t xml:space="preserve">, B.N., </w:t>
      </w:r>
      <w:r w:rsidRPr="00141136">
        <w:rPr>
          <w:lang w:val="en-US"/>
        </w:rPr>
        <w:t xml:space="preserve">Fried, P.M., 2011: Inoculation of root microorganisms for sustainable wheat-rice and wheat-black gram rotations in India. </w:t>
      </w:r>
      <w:r w:rsidRPr="00141136">
        <w:rPr>
          <w:b/>
          <w:i/>
          <w:lang w:val="en-GB"/>
        </w:rPr>
        <w:t>Soil Biology &amp; Biochemistry</w:t>
      </w:r>
      <w:r w:rsidRPr="00141136">
        <w:rPr>
          <w:lang w:val="en-GB"/>
        </w:rPr>
        <w:t>, 43: 609-619.</w:t>
      </w:r>
      <w:r w:rsidR="00D60B62" w:rsidRPr="00141136">
        <w:rPr>
          <w:lang w:val="en-GB"/>
        </w:rPr>
        <w:t xml:space="preserve"> </w:t>
      </w:r>
      <w:r w:rsidR="00A40926" w:rsidRPr="00141136">
        <w:rPr>
          <w:lang w:val="en-GB"/>
        </w:rPr>
        <w:t>doi.org/10.1016/j.soilbio.2010.11.031</w:t>
      </w:r>
    </w:p>
    <w:p w14:paraId="66DD6BDF" w14:textId="33C9A82C" w:rsidR="00F61358" w:rsidRPr="00141136" w:rsidRDefault="00F61358" w:rsidP="00DB4024">
      <w:pPr>
        <w:pStyle w:val="FiBLmmliteratur"/>
        <w:rPr>
          <w:lang w:val="en-US"/>
        </w:rPr>
      </w:pPr>
      <w:r w:rsidRPr="00141136">
        <w:rPr>
          <w:lang w:val="en-US"/>
        </w:rPr>
        <w:t xml:space="preserve">Symanczik, S., </w:t>
      </w:r>
      <w:proofErr w:type="spellStart"/>
      <w:r w:rsidRPr="00141136">
        <w:rPr>
          <w:lang w:val="en-US"/>
        </w:rPr>
        <w:t>Gisler</w:t>
      </w:r>
      <w:proofErr w:type="spellEnd"/>
      <w:r w:rsidRPr="00141136">
        <w:rPr>
          <w:lang w:val="en-US"/>
        </w:rPr>
        <w:t xml:space="preserve">, M., Thonar, C., </w:t>
      </w:r>
      <w:proofErr w:type="spellStart"/>
      <w:r w:rsidRPr="00141136">
        <w:rPr>
          <w:lang w:val="en-US"/>
        </w:rPr>
        <w:t>Schlaeppi</w:t>
      </w:r>
      <w:proofErr w:type="spellEnd"/>
      <w:r w:rsidRPr="00141136">
        <w:rPr>
          <w:lang w:val="en-US"/>
        </w:rPr>
        <w:t xml:space="preserve">, K., Van der </w:t>
      </w:r>
      <w:proofErr w:type="spellStart"/>
      <w:r w:rsidRPr="00141136">
        <w:rPr>
          <w:lang w:val="en-US"/>
        </w:rPr>
        <w:t>Heijden</w:t>
      </w:r>
      <w:proofErr w:type="spellEnd"/>
      <w:r w:rsidRPr="00141136">
        <w:rPr>
          <w:lang w:val="en-US"/>
        </w:rPr>
        <w:t xml:space="preserve">, M., </w:t>
      </w:r>
      <w:proofErr w:type="spellStart"/>
      <w:r w:rsidRPr="00141136">
        <w:rPr>
          <w:lang w:val="en-US"/>
        </w:rPr>
        <w:t>Kahmen</w:t>
      </w:r>
      <w:proofErr w:type="spellEnd"/>
      <w:r w:rsidRPr="00141136">
        <w:rPr>
          <w:lang w:val="en-US"/>
        </w:rPr>
        <w:t xml:space="preserve">, A., </w:t>
      </w:r>
      <w:proofErr w:type="spellStart"/>
      <w:r w:rsidRPr="00141136">
        <w:rPr>
          <w:lang w:val="en-US"/>
        </w:rPr>
        <w:t>Boller</w:t>
      </w:r>
      <w:proofErr w:type="spellEnd"/>
      <w:r w:rsidRPr="00141136">
        <w:rPr>
          <w:lang w:val="en-US"/>
        </w:rPr>
        <w:t>, T., Mäder, P.</w:t>
      </w:r>
      <w:r w:rsidR="0089791C">
        <w:rPr>
          <w:lang w:val="en-US"/>
        </w:rPr>
        <w:t>, 2017: Application of mycorrhiza and soil from a permaculture system improved phosphorus a</w:t>
      </w:r>
      <w:r w:rsidRPr="00141136">
        <w:rPr>
          <w:lang w:val="en-US"/>
        </w:rPr>
        <w:t xml:space="preserve">cquisition in </w:t>
      </w:r>
      <w:proofErr w:type="spellStart"/>
      <w:r w:rsidRPr="00141136">
        <w:rPr>
          <w:lang w:val="en-US"/>
        </w:rPr>
        <w:t>Naranjilla</w:t>
      </w:r>
      <w:proofErr w:type="spellEnd"/>
      <w:r w:rsidRPr="00141136">
        <w:rPr>
          <w:lang w:val="en-US"/>
        </w:rPr>
        <w:t xml:space="preserve">. </w:t>
      </w:r>
      <w:r w:rsidRPr="00141136">
        <w:rPr>
          <w:b/>
          <w:i/>
          <w:lang w:val="en-US"/>
        </w:rPr>
        <w:t>Frontiers in Plant Science</w:t>
      </w:r>
      <w:r w:rsidR="00F00596" w:rsidRPr="00141136">
        <w:rPr>
          <w:lang w:val="en-US"/>
        </w:rPr>
        <w:t xml:space="preserve"> 8:</w:t>
      </w:r>
      <w:r w:rsidRPr="00141136">
        <w:rPr>
          <w:lang w:val="en-US"/>
        </w:rPr>
        <w:t xml:space="preserve"> 1263.</w:t>
      </w:r>
      <w:r w:rsidR="00D60B62" w:rsidRPr="00141136">
        <w:rPr>
          <w:lang w:val="en-US"/>
        </w:rPr>
        <w:t xml:space="preserve"> </w:t>
      </w:r>
      <w:proofErr w:type="spellStart"/>
      <w:proofErr w:type="gramStart"/>
      <w:r w:rsidR="00D60B62" w:rsidRPr="00141136">
        <w:rPr>
          <w:lang w:val="en-US"/>
        </w:rPr>
        <w:t>doi</w:t>
      </w:r>
      <w:proofErr w:type="spellEnd"/>
      <w:proofErr w:type="gramEnd"/>
      <w:r w:rsidR="00D60B62" w:rsidRPr="00141136">
        <w:rPr>
          <w:lang w:val="en-US"/>
        </w:rPr>
        <w:t>: 10.3389/fpls.2017.01263</w:t>
      </w:r>
    </w:p>
    <w:p w14:paraId="57802CC4" w14:textId="0AB0A08E" w:rsidR="00F61358" w:rsidRDefault="00F61358" w:rsidP="00DB4024">
      <w:pPr>
        <w:pStyle w:val="FiBLmmliteratur"/>
      </w:pPr>
      <w:r w:rsidRPr="00141136">
        <w:rPr>
          <w:lang w:val="en-US"/>
        </w:rPr>
        <w:t xml:space="preserve">Thonar, C., </w:t>
      </w:r>
      <w:proofErr w:type="spellStart"/>
      <w:r w:rsidRPr="00141136">
        <w:rPr>
          <w:lang w:val="en-US"/>
        </w:rPr>
        <w:t>Lekfeldt</w:t>
      </w:r>
      <w:proofErr w:type="spellEnd"/>
      <w:r w:rsidRPr="00141136">
        <w:rPr>
          <w:lang w:val="en-US"/>
        </w:rPr>
        <w:t xml:space="preserve">, J.D.S., </w:t>
      </w:r>
      <w:proofErr w:type="spellStart"/>
      <w:r w:rsidRPr="00141136">
        <w:rPr>
          <w:lang w:val="en-US"/>
        </w:rPr>
        <w:t>Cozzolino</w:t>
      </w:r>
      <w:proofErr w:type="spellEnd"/>
      <w:r w:rsidRPr="00141136">
        <w:rPr>
          <w:lang w:val="en-US"/>
        </w:rPr>
        <w:t xml:space="preserve">, V., Kundel, D., </w:t>
      </w:r>
      <w:proofErr w:type="spellStart"/>
      <w:r w:rsidRPr="00141136">
        <w:rPr>
          <w:lang w:val="en-US"/>
        </w:rPr>
        <w:t>Kulhánek</w:t>
      </w:r>
      <w:proofErr w:type="spellEnd"/>
      <w:r w:rsidRPr="00141136">
        <w:rPr>
          <w:lang w:val="en-US"/>
        </w:rPr>
        <w:t xml:space="preserve">, M., </w:t>
      </w:r>
      <w:proofErr w:type="spellStart"/>
      <w:r w:rsidRPr="00141136">
        <w:rPr>
          <w:lang w:val="en-US"/>
        </w:rPr>
        <w:t>Mosimann</w:t>
      </w:r>
      <w:proofErr w:type="spellEnd"/>
      <w:r w:rsidRPr="00141136">
        <w:rPr>
          <w:lang w:val="en-US"/>
        </w:rPr>
        <w:t xml:space="preserve">, C., Neumann, G., Piccolo, A., Rex, M., Symanczik, S., </w:t>
      </w:r>
      <w:proofErr w:type="spellStart"/>
      <w:r w:rsidRPr="00141136">
        <w:rPr>
          <w:lang w:val="en-US"/>
        </w:rPr>
        <w:t>Walder</w:t>
      </w:r>
      <w:proofErr w:type="spellEnd"/>
      <w:r w:rsidRPr="00141136">
        <w:rPr>
          <w:lang w:val="en-US"/>
        </w:rPr>
        <w:t xml:space="preserve">, F., </w:t>
      </w:r>
      <w:proofErr w:type="spellStart"/>
      <w:r w:rsidRPr="00141136">
        <w:rPr>
          <w:lang w:val="en-US"/>
        </w:rPr>
        <w:t>Weinmann</w:t>
      </w:r>
      <w:proofErr w:type="spellEnd"/>
      <w:r w:rsidRPr="00141136">
        <w:rPr>
          <w:lang w:val="en-US"/>
        </w:rPr>
        <w:t xml:space="preserve">, M., de </w:t>
      </w:r>
      <w:proofErr w:type="spellStart"/>
      <w:r w:rsidRPr="00141136">
        <w:rPr>
          <w:lang w:val="en-US"/>
        </w:rPr>
        <w:t>Neergaard</w:t>
      </w:r>
      <w:proofErr w:type="spellEnd"/>
      <w:r w:rsidRPr="00141136">
        <w:rPr>
          <w:lang w:val="en-US"/>
        </w:rPr>
        <w:t xml:space="preserve">, A., Mäder, P., 2017: Potential of three microbial bio-effectors to promote maize growth and nutrient acquisition from alternative phosphorous fertilizers in contrasting soils. </w:t>
      </w:r>
      <w:r w:rsidRPr="00141136">
        <w:rPr>
          <w:b/>
          <w:i/>
        </w:rPr>
        <w:t xml:space="preserve">Chemical </w:t>
      </w:r>
      <w:proofErr w:type="spellStart"/>
      <w:r w:rsidRPr="00141136">
        <w:rPr>
          <w:b/>
          <w:i/>
        </w:rPr>
        <w:t>and</w:t>
      </w:r>
      <w:proofErr w:type="spellEnd"/>
      <w:r w:rsidRPr="00141136">
        <w:rPr>
          <w:b/>
          <w:i/>
        </w:rPr>
        <w:t xml:space="preserve"> Biological Technologies in </w:t>
      </w:r>
      <w:proofErr w:type="spellStart"/>
      <w:r w:rsidRPr="00141136">
        <w:rPr>
          <w:b/>
          <w:i/>
        </w:rPr>
        <w:t>Agriculture</w:t>
      </w:r>
      <w:proofErr w:type="spellEnd"/>
      <w:r w:rsidRPr="00141136">
        <w:rPr>
          <w:i/>
        </w:rPr>
        <w:t xml:space="preserve"> </w:t>
      </w:r>
      <w:r w:rsidRPr="00141136">
        <w:t>4: 7.</w:t>
      </w:r>
      <w:r w:rsidR="00A40926" w:rsidRPr="00141136">
        <w:t xml:space="preserve"> doi.org/10.1186/s40538-017-0088-6</w:t>
      </w:r>
    </w:p>
    <w:p w14:paraId="49B76B75" w14:textId="3DF1D0C3" w:rsidR="00CD4376" w:rsidRDefault="00CD4376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5DD75441" w14:textId="77777777" w:rsidR="00B7392B" w:rsidRDefault="00B7392B" w:rsidP="00B7392B">
      <w:pPr>
        <w:pStyle w:val="FiBLmmzusatzinfo"/>
      </w:pPr>
      <w:r>
        <w:lastRenderedPageBreak/>
        <w:t>Diese Medienmitteilung im Internet</w:t>
      </w:r>
    </w:p>
    <w:p w14:paraId="28C82199" w14:textId="575E70B1" w:rsidR="00B7392B" w:rsidRDefault="00B7392B" w:rsidP="00B7392B">
      <w:pPr>
        <w:pStyle w:val="FiBLmmstandard"/>
      </w:pPr>
      <w:r>
        <w:t>Sie finden diese Medienm</w:t>
      </w:r>
      <w:r w:rsidR="00CE68F0">
        <w:t>itteilung</w:t>
      </w:r>
      <w:r>
        <w:t xml:space="preserve"> im Internet unter </w:t>
      </w:r>
      <w:hyperlink r:id="rId17" w:history="1">
        <w:r w:rsidRPr="00417C1E">
          <w:rPr>
            <w:rStyle w:val="Hyperlink"/>
          </w:rPr>
          <w:t>www.fibl.org/de/medien.html</w:t>
        </w:r>
      </w:hyperlink>
      <w:r>
        <w:t>.</w:t>
      </w:r>
    </w:p>
    <w:p w14:paraId="20BDB836" w14:textId="77777777" w:rsidR="00B7392B" w:rsidRDefault="00B7392B" w:rsidP="001026ED">
      <w:pPr>
        <w:pStyle w:val="FiBLmmerluterungtitel"/>
      </w:pPr>
      <w:r>
        <w:t>Über das FiBL</w:t>
      </w:r>
    </w:p>
    <w:p w14:paraId="2950A9FD" w14:textId="77777777" w:rsidR="00B7392B" w:rsidRDefault="00B7392B" w:rsidP="00B7392B">
      <w:pPr>
        <w:pStyle w:val="FiBLmmerluterung"/>
      </w:pPr>
      <w:r>
        <w:t>Seit 1973 findet das Forschungsinstitut für biologischen Landbau FiBL Lösungen für eine regenerative Landwirtschaft und eine nachhaltige Ernährung. Rund 280 Mitarbeitende setzen sich an den verschiedenen FiBL-Standorten mit Forschungs-, Beratungs- und Bildungstätigkeit für eine ökologische Landwirtschaft ein.</w:t>
      </w:r>
    </w:p>
    <w:p w14:paraId="1696157F" w14:textId="77777777" w:rsidR="00B7392B" w:rsidRDefault="00B7392B" w:rsidP="00B7392B">
      <w:pPr>
        <w:pStyle w:val="FiBLmmerluterungaufzhlung"/>
      </w:pPr>
      <w:r>
        <w:t xml:space="preserve">Homepage: </w:t>
      </w:r>
      <w:hyperlink r:id="rId18" w:history="1">
        <w:r w:rsidRPr="00417C1E">
          <w:rPr>
            <w:rStyle w:val="Hyperlink"/>
          </w:rPr>
          <w:t>www.fibl.org</w:t>
        </w:r>
      </w:hyperlink>
    </w:p>
    <w:p w14:paraId="16C360A9" w14:textId="77777777" w:rsidR="004730C6" w:rsidRDefault="00B7392B" w:rsidP="00B7392B">
      <w:pPr>
        <w:pStyle w:val="FiBLmmerluterungaufzhlung"/>
      </w:pPr>
      <w:r>
        <w:t xml:space="preserve">Video: </w:t>
      </w:r>
      <w:hyperlink r:id="rId19" w:history="1">
        <w:r w:rsidRPr="00417C1E">
          <w:rPr>
            <w:rStyle w:val="Hyperlink"/>
          </w:rPr>
          <w:t>https://www.youtube.com/watch?v=Zs-dCLDUbQ0</w:t>
        </w:r>
      </w:hyperlink>
    </w:p>
    <w:sectPr w:rsidR="004730C6" w:rsidSect="001B31D5">
      <w:footerReference w:type="default" r:id="rId20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40C79" w14:textId="77777777" w:rsidR="001902E3" w:rsidRDefault="001902E3" w:rsidP="00F53AA9">
      <w:pPr>
        <w:spacing w:after="0" w:line="240" w:lineRule="auto"/>
      </w:pPr>
      <w:r>
        <w:separator/>
      </w:r>
    </w:p>
  </w:endnote>
  <w:endnote w:type="continuationSeparator" w:id="0">
    <w:p w14:paraId="20B674D7" w14:textId="77777777" w:rsidR="001902E3" w:rsidRDefault="001902E3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14:paraId="09D0DAAC" w14:textId="77777777" w:rsidTr="00C16594">
      <w:trPr>
        <w:trHeight w:val="508"/>
      </w:trPr>
      <w:tc>
        <w:tcPr>
          <w:tcW w:w="7656" w:type="dxa"/>
        </w:tcPr>
        <w:p w14:paraId="390C9D9C" w14:textId="77777777" w:rsidR="008A6B50" w:rsidRDefault="00F73377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14:paraId="3407459C" w14:textId="77777777" w:rsidR="00F73377" w:rsidRPr="008A6B50" w:rsidRDefault="00F73377" w:rsidP="0001151E">
          <w:pPr>
            <w:pStyle w:val="FiBLmmfusszeile"/>
          </w:pPr>
          <w:r w:rsidRPr="008A6B50">
            <w:t>5070 Frick | Schweiz</w:t>
          </w:r>
          <w:r w:rsidR="001B2B79" w:rsidRPr="008A6B50">
            <w:t xml:space="preserve"> | </w:t>
          </w:r>
          <w:r w:rsidR="0001151E">
            <w:t>Tel</w:t>
          </w:r>
          <w:r w:rsidR="001B2B79">
            <w:t xml:space="preserve">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160646A5" w14:textId="77777777" w:rsidR="00F73377" w:rsidRPr="008A6B50" w:rsidRDefault="00F73377" w:rsidP="00DA14CE">
          <w:pPr>
            <w:pStyle w:val="FiBLmmseitennummer"/>
          </w:pPr>
        </w:p>
      </w:tc>
    </w:tr>
  </w:tbl>
  <w:p w14:paraId="2C61AAD6" w14:textId="77777777" w:rsidR="00D142E7" w:rsidRPr="00F73377" w:rsidRDefault="00D142E7" w:rsidP="00F7337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8A6B50" w14:paraId="6C44DAAF" w14:textId="77777777" w:rsidTr="007C7919">
      <w:trPr>
        <w:trHeight w:val="508"/>
      </w:trPr>
      <w:tc>
        <w:tcPr>
          <w:tcW w:w="4923" w:type="pct"/>
        </w:tcPr>
        <w:p w14:paraId="73F1DAD7" w14:textId="0EB9BB26" w:rsidR="00DA14CE" w:rsidRPr="00C14A6C" w:rsidRDefault="00DA14CE" w:rsidP="001D5E08">
          <w:pPr>
            <w:pStyle w:val="FiBLmmfusszeile"/>
          </w:pPr>
          <w:r w:rsidRPr="00C14A6C">
            <w:t xml:space="preserve">Medienmitteilung vom </w:t>
          </w:r>
          <w:r w:rsidR="00B43054">
            <w:t>02</w:t>
          </w:r>
          <w:r w:rsidR="00C14A6C" w:rsidRPr="00C14A6C">
            <w:t>.02</w:t>
          </w:r>
          <w:r w:rsidRPr="00C14A6C">
            <w:t>.</w:t>
          </w:r>
          <w:r w:rsidR="00B7392B" w:rsidRPr="00C14A6C">
            <w:t>201</w:t>
          </w:r>
          <w:r w:rsidR="001D5E08" w:rsidRPr="00C14A6C">
            <w:t>8</w:t>
          </w:r>
        </w:p>
      </w:tc>
      <w:tc>
        <w:tcPr>
          <w:tcW w:w="77" w:type="pct"/>
        </w:tcPr>
        <w:p w14:paraId="206560F2" w14:textId="77777777" w:rsidR="00DA14CE" w:rsidRPr="00DA14CE" w:rsidRDefault="00DA14C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A11F72">
            <w:rPr>
              <w:noProof/>
            </w:rPr>
            <w:t>4</w:t>
          </w:r>
          <w:r w:rsidRPr="00DA14CE">
            <w:fldChar w:fldCharType="end"/>
          </w:r>
        </w:p>
      </w:tc>
    </w:tr>
  </w:tbl>
  <w:p w14:paraId="28866350" w14:textId="77777777"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E8634" w14:textId="77777777" w:rsidR="001902E3" w:rsidRDefault="001902E3" w:rsidP="00F53AA9">
      <w:pPr>
        <w:spacing w:after="0" w:line="240" w:lineRule="auto"/>
      </w:pPr>
      <w:r>
        <w:separator/>
      </w:r>
    </w:p>
  </w:footnote>
  <w:footnote w:type="continuationSeparator" w:id="0">
    <w:p w14:paraId="4BA47962" w14:textId="77777777" w:rsidR="001902E3" w:rsidRDefault="001902E3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14:paraId="0046A3FB" w14:textId="77777777" w:rsidTr="00C16594">
      <w:trPr>
        <w:trHeight w:val="599"/>
      </w:trPr>
      <w:tc>
        <w:tcPr>
          <w:tcW w:w="1616" w:type="dxa"/>
        </w:tcPr>
        <w:p w14:paraId="3FA8D533" w14:textId="77777777" w:rsidR="007666E3" w:rsidRPr="00C725B7" w:rsidRDefault="007666E3" w:rsidP="007666E3">
          <w:pPr>
            <w:pStyle w:val="FiBLmmheader"/>
          </w:pPr>
          <w:r>
            <w:rPr>
              <w:noProof/>
            </w:rPr>
            <w:drawing>
              <wp:inline distT="0" distB="0" distL="0" distR="0" wp14:anchorId="35E33B5B" wp14:editId="6968ECDF">
                <wp:extent cx="861695" cy="360680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4B07DDCB" w14:textId="77777777"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07D48D8A" w14:textId="77777777"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14:paraId="310D742E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87ACE"/>
    <w:multiLevelType w:val="multilevel"/>
    <w:tmpl w:val="1150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C4571"/>
    <w:multiLevelType w:val="multilevel"/>
    <w:tmpl w:val="7058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94103"/>
    <w:multiLevelType w:val="multilevel"/>
    <w:tmpl w:val="ABC2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24358"/>
    <w:multiLevelType w:val="hybridMultilevel"/>
    <w:tmpl w:val="97541ECC"/>
    <w:lvl w:ilvl="0" w:tplc="F3AA8612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  <w:lang w:val="en-GB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AD"/>
    <w:rsid w:val="0001151E"/>
    <w:rsid w:val="00050EE0"/>
    <w:rsid w:val="00073BF1"/>
    <w:rsid w:val="00075B35"/>
    <w:rsid w:val="00080BCA"/>
    <w:rsid w:val="0008157D"/>
    <w:rsid w:val="00097E74"/>
    <w:rsid w:val="000A0CF7"/>
    <w:rsid w:val="000A3B13"/>
    <w:rsid w:val="000B5156"/>
    <w:rsid w:val="000C4E30"/>
    <w:rsid w:val="000C75D0"/>
    <w:rsid w:val="000D5714"/>
    <w:rsid w:val="000D7A27"/>
    <w:rsid w:val="000F2BE9"/>
    <w:rsid w:val="001026ED"/>
    <w:rsid w:val="001050BE"/>
    <w:rsid w:val="00107221"/>
    <w:rsid w:val="00125F48"/>
    <w:rsid w:val="00127DBF"/>
    <w:rsid w:val="001354F8"/>
    <w:rsid w:val="001366DE"/>
    <w:rsid w:val="00141136"/>
    <w:rsid w:val="00146772"/>
    <w:rsid w:val="00164C87"/>
    <w:rsid w:val="0017068A"/>
    <w:rsid w:val="00175C5B"/>
    <w:rsid w:val="0018434A"/>
    <w:rsid w:val="00184F3B"/>
    <w:rsid w:val="001902E3"/>
    <w:rsid w:val="001926E1"/>
    <w:rsid w:val="00195EC7"/>
    <w:rsid w:val="001A2005"/>
    <w:rsid w:val="001A5D6D"/>
    <w:rsid w:val="001B2B79"/>
    <w:rsid w:val="001B31D5"/>
    <w:rsid w:val="001B3DB5"/>
    <w:rsid w:val="001B51D9"/>
    <w:rsid w:val="001D5E08"/>
    <w:rsid w:val="001E1C11"/>
    <w:rsid w:val="001E2601"/>
    <w:rsid w:val="001F27C8"/>
    <w:rsid w:val="001F529F"/>
    <w:rsid w:val="00211672"/>
    <w:rsid w:val="00211862"/>
    <w:rsid w:val="002203DD"/>
    <w:rsid w:val="0022639B"/>
    <w:rsid w:val="00230924"/>
    <w:rsid w:val="00232B1F"/>
    <w:rsid w:val="0023763B"/>
    <w:rsid w:val="002435A7"/>
    <w:rsid w:val="00274D58"/>
    <w:rsid w:val="00280674"/>
    <w:rsid w:val="002837E6"/>
    <w:rsid w:val="002925F1"/>
    <w:rsid w:val="002A65DC"/>
    <w:rsid w:val="002A7256"/>
    <w:rsid w:val="002B1D53"/>
    <w:rsid w:val="002B62C6"/>
    <w:rsid w:val="002C0814"/>
    <w:rsid w:val="002C3506"/>
    <w:rsid w:val="002D357A"/>
    <w:rsid w:val="002D757B"/>
    <w:rsid w:val="002D7D78"/>
    <w:rsid w:val="002E10E7"/>
    <w:rsid w:val="002E414D"/>
    <w:rsid w:val="002F586A"/>
    <w:rsid w:val="00306EDA"/>
    <w:rsid w:val="003150C5"/>
    <w:rsid w:val="00356C2B"/>
    <w:rsid w:val="00382859"/>
    <w:rsid w:val="003847CC"/>
    <w:rsid w:val="00386E46"/>
    <w:rsid w:val="0039260A"/>
    <w:rsid w:val="003A4191"/>
    <w:rsid w:val="003C3779"/>
    <w:rsid w:val="003C4537"/>
    <w:rsid w:val="003C6406"/>
    <w:rsid w:val="003C6942"/>
    <w:rsid w:val="003D1138"/>
    <w:rsid w:val="003E11D2"/>
    <w:rsid w:val="003E5C36"/>
    <w:rsid w:val="003F5FD0"/>
    <w:rsid w:val="0041671F"/>
    <w:rsid w:val="00423C89"/>
    <w:rsid w:val="00425CDF"/>
    <w:rsid w:val="0044286A"/>
    <w:rsid w:val="00446B90"/>
    <w:rsid w:val="00450F2F"/>
    <w:rsid w:val="00453BD9"/>
    <w:rsid w:val="004570C7"/>
    <w:rsid w:val="004642CD"/>
    <w:rsid w:val="00465871"/>
    <w:rsid w:val="0046602F"/>
    <w:rsid w:val="004663C8"/>
    <w:rsid w:val="004730C6"/>
    <w:rsid w:val="004762FE"/>
    <w:rsid w:val="004807B1"/>
    <w:rsid w:val="004970A6"/>
    <w:rsid w:val="004A134E"/>
    <w:rsid w:val="004B6C83"/>
    <w:rsid w:val="004C4067"/>
    <w:rsid w:val="004D0109"/>
    <w:rsid w:val="004D6428"/>
    <w:rsid w:val="004F613F"/>
    <w:rsid w:val="00500CFF"/>
    <w:rsid w:val="00500F96"/>
    <w:rsid w:val="005218F3"/>
    <w:rsid w:val="00540B0E"/>
    <w:rsid w:val="00540DAE"/>
    <w:rsid w:val="00555C7D"/>
    <w:rsid w:val="00571E3B"/>
    <w:rsid w:val="00580C94"/>
    <w:rsid w:val="005867AD"/>
    <w:rsid w:val="005938C8"/>
    <w:rsid w:val="0059401F"/>
    <w:rsid w:val="0059448F"/>
    <w:rsid w:val="005D0989"/>
    <w:rsid w:val="005E0173"/>
    <w:rsid w:val="005E12EB"/>
    <w:rsid w:val="005F1359"/>
    <w:rsid w:val="005F2050"/>
    <w:rsid w:val="005F5A7E"/>
    <w:rsid w:val="006007D5"/>
    <w:rsid w:val="006410F4"/>
    <w:rsid w:val="00661678"/>
    <w:rsid w:val="0066529D"/>
    <w:rsid w:val="006652E1"/>
    <w:rsid w:val="006706A1"/>
    <w:rsid w:val="00676808"/>
    <w:rsid w:val="00681E9E"/>
    <w:rsid w:val="00683768"/>
    <w:rsid w:val="006B30BA"/>
    <w:rsid w:val="006B558B"/>
    <w:rsid w:val="006D0FF6"/>
    <w:rsid w:val="006D3401"/>
    <w:rsid w:val="006D4D11"/>
    <w:rsid w:val="006E3043"/>
    <w:rsid w:val="006E612A"/>
    <w:rsid w:val="00712776"/>
    <w:rsid w:val="00721F26"/>
    <w:rsid w:val="00727486"/>
    <w:rsid w:val="00736F11"/>
    <w:rsid w:val="00754508"/>
    <w:rsid w:val="0076328C"/>
    <w:rsid w:val="00764E69"/>
    <w:rsid w:val="007666E3"/>
    <w:rsid w:val="00783BE6"/>
    <w:rsid w:val="0078787E"/>
    <w:rsid w:val="00793238"/>
    <w:rsid w:val="007A051D"/>
    <w:rsid w:val="007A0D20"/>
    <w:rsid w:val="007B625E"/>
    <w:rsid w:val="007C6110"/>
    <w:rsid w:val="007C691F"/>
    <w:rsid w:val="007C7919"/>
    <w:rsid w:val="007C7E19"/>
    <w:rsid w:val="007F2027"/>
    <w:rsid w:val="007F5FCF"/>
    <w:rsid w:val="00802B86"/>
    <w:rsid w:val="00817B94"/>
    <w:rsid w:val="00823157"/>
    <w:rsid w:val="008417D3"/>
    <w:rsid w:val="008559D8"/>
    <w:rsid w:val="00861053"/>
    <w:rsid w:val="00866E96"/>
    <w:rsid w:val="00870F62"/>
    <w:rsid w:val="00872371"/>
    <w:rsid w:val="00891E91"/>
    <w:rsid w:val="0089791C"/>
    <w:rsid w:val="008A0ADA"/>
    <w:rsid w:val="008A5E8C"/>
    <w:rsid w:val="008A6B50"/>
    <w:rsid w:val="008B29F4"/>
    <w:rsid w:val="008B6102"/>
    <w:rsid w:val="008B7301"/>
    <w:rsid w:val="008C340C"/>
    <w:rsid w:val="008D00EF"/>
    <w:rsid w:val="008D48AD"/>
    <w:rsid w:val="008E748D"/>
    <w:rsid w:val="008F7FF0"/>
    <w:rsid w:val="009109C1"/>
    <w:rsid w:val="00912F05"/>
    <w:rsid w:val="009324D4"/>
    <w:rsid w:val="00932988"/>
    <w:rsid w:val="00933111"/>
    <w:rsid w:val="00941D0E"/>
    <w:rsid w:val="00947DDF"/>
    <w:rsid w:val="009669B5"/>
    <w:rsid w:val="0097563A"/>
    <w:rsid w:val="00981742"/>
    <w:rsid w:val="00981910"/>
    <w:rsid w:val="00982A03"/>
    <w:rsid w:val="00986F71"/>
    <w:rsid w:val="009928CD"/>
    <w:rsid w:val="009B1CAC"/>
    <w:rsid w:val="009C0B90"/>
    <w:rsid w:val="009C0F61"/>
    <w:rsid w:val="009C6485"/>
    <w:rsid w:val="009C7E54"/>
    <w:rsid w:val="009F293D"/>
    <w:rsid w:val="00A008A8"/>
    <w:rsid w:val="00A033E7"/>
    <w:rsid w:val="00A04F66"/>
    <w:rsid w:val="00A11F72"/>
    <w:rsid w:val="00A135C6"/>
    <w:rsid w:val="00A17E51"/>
    <w:rsid w:val="00A23047"/>
    <w:rsid w:val="00A27464"/>
    <w:rsid w:val="00A365ED"/>
    <w:rsid w:val="00A40926"/>
    <w:rsid w:val="00A4499D"/>
    <w:rsid w:val="00A57050"/>
    <w:rsid w:val="00A6022E"/>
    <w:rsid w:val="00A624F0"/>
    <w:rsid w:val="00A70F85"/>
    <w:rsid w:val="00A83320"/>
    <w:rsid w:val="00AA295A"/>
    <w:rsid w:val="00AC6487"/>
    <w:rsid w:val="00AD7266"/>
    <w:rsid w:val="00B116CC"/>
    <w:rsid w:val="00B11B61"/>
    <w:rsid w:val="00B169A5"/>
    <w:rsid w:val="00B2363A"/>
    <w:rsid w:val="00B25F0B"/>
    <w:rsid w:val="00B273DE"/>
    <w:rsid w:val="00B43054"/>
    <w:rsid w:val="00B44024"/>
    <w:rsid w:val="00B46BD6"/>
    <w:rsid w:val="00B57680"/>
    <w:rsid w:val="00B7392B"/>
    <w:rsid w:val="00B878CE"/>
    <w:rsid w:val="00B972C2"/>
    <w:rsid w:val="00BB6309"/>
    <w:rsid w:val="00BB7AF8"/>
    <w:rsid w:val="00BC05AC"/>
    <w:rsid w:val="00BC57D9"/>
    <w:rsid w:val="00BE2084"/>
    <w:rsid w:val="00BE41F6"/>
    <w:rsid w:val="00BF3B92"/>
    <w:rsid w:val="00C10742"/>
    <w:rsid w:val="00C14A6C"/>
    <w:rsid w:val="00C14AA4"/>
    <w:rsid w:val="00C16594"/>
    <w:rsid w:val="00C50896"/>
    <w:rsid w:val="00C54E7B"/>
    <w:rsid w:val="00C572CF"/>
    <w:rsid w:val="00C725B7"/>
    <w:rsid w:val="00C73E52"/>
    <w:rsid w:val="00C8256D"/>
    <w:rsid w:val="00C856BB"/>
    <w:rsid w:val="00C86135"/>
    <w:rsid w:val="00C93A6C"/>
    <w:rsid w:val="00CC3D03"/>
    <w:rsid w:val="00CC799B"/>
    <w:rsid w:val="00CD4100"/>
    <w:rsid w:val="00CD4376"/>
    <w:rsid w:val="00CD4B01"/>
    <w:rsid w:val="00CD79FF"/>
    <w:rsid w:val="00CE1A38"/>
    <w:rsid w:val="00CE4653"/>
    <w:rsid w:val="00CE68F0"/>
    <w:rsid w:val="00CE6928"/>
    <w:rsid w:val="00CF4CEC"/>
    <w:rsid w:val="00D142E7"/>
    <w:rsid w:val="00D20589"/>
    <w:rsid w:val="00D25E6E"/>
    <w:rsid w:val="00D34F8F"/>
    <w:rsid w:val="00D52730"/>
    <w:rsid w:val="00D542CF"/>
    <w:rsid w:val="00D60B62"/>
    <w:rsid w:val="00D627B7"/>
    <w:rsid w:val="00D71E0E"/>
    <w:rsid w:val="00D7727C"/>
    <w:rsid w:val="00D82FEC"/>
    <w:rsid w:val="00D9317C"/>
    <w:rsid w:val="00D93E05"/>
    <w:rsid w:val="00DA14CE"/>
    <w:rsid w:val="00DA5D86"/>
    <w:rsid w:val="00DB4024"/>
    <w:rsid w:val="00DB7070"/>
    <w:rsid w:val="00DC15AC"/>
    <w:rsid w:val="00DD0000"/>
    <w:rsid w:val="00DE44EA"/>
    <w:rsid w:val="00DF5EE6"/>
    <w:rsid w:val="00E06042"/>
    <w:rsid w:val="00E240A8"/>
    <w:rsid w:val="00E26382"/>
    <w:rsid w:val="00E32B51"/>
    <w:rsid w:val="00E433A3"/>
    <w:rsid w:val="00E563A6"/>
    <w:rsid w:val="00E64975"/>
    <w:rsid w:val="00E71FBF"/>
    <w:rsid w:val="00E7765D"/>
    <w:rsid w:val="00E85380"/>
    <w:rsid w:val="00EA3A7D"/>
    <w:rsid w:val="00EA622F"/>
    <w:rsid w:val="00EB2137"/>
    <w:rsid w:val="00ED0946"/>
    <w:rsid w:val="00ED7FB2"/>
    <w:rsid w:val="00EE2D4C"/>
    <w:rsid w:val="00EF726D"/>
    <w:rsid w:val="00F00596"/>
    <w:rsid w:val="00F07B60"/>
    <w:rsid w:val="00F21C5E"/>
    <w:rsid w:val="00F40A01"/>
    <w:rsid w:val="00F463DB"/>
    <w:rsid w:val="00F53AA9"/>
    <w:rsid w:val="00F60E58"/>
    <w:rsid w:val="00F61358"/>
    <w:rsid w:val="00F6745D"/>
    <w:rsid w:val="00F73377"/>
    <w:rsid w:val="00F843CE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BD71F03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3C3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Hyp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character" w:styleId="Fett">
    <w:name w:val="Strong"/>
    <w:basedOn w:val="Absatz-Standardschriftart"/>
    <w:uiPriority w:val="22"/>
    <w:qFormat/>
    <w:rsid w:val="00184F3B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2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28C"/>
    <w:pPr>
      <w:spacing w:line="240" w:lineRule="auto"/>
      <w:jc w:val="both"/>
    </w:pPr>
    <w:rPr>
      <w:rFonts w:ascii="Times New Roman" w:eastAsiaTheme="minorHAnsi" w:hAnsi="Times New Roman" w:cs="Times New Roman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28C"/>
    <w:rPr>
      <w:rFonts w:ascii="Times New Roman" w:eastAsiaTheme="minorHAnsi" w:hAnsi="Times New Roman" w:cs="Times New Roman"/>
      <w:sz w:val="20"/>
      <w:szCs w:val="20"/>
      <w:lang w:val="de-DE" w:eastAsia="en-US"/>
    </w:rPr>
  </w:style>
  <w:style w:type="paragraph" w:styleId="Listenabsatz">
    <w:name w:val="List Paragraph"/>
    <w:basedOn w:val="Standard"/>
    <w:uiPriority w:val="34"/>
    <w:semiHidden/>
    <w:qFormat/>
    <w:rsid w:val="0076328C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E2601"/>
    <w:pPr>
      <w:jc w:val="left"/>
    </w:pPr>
    <w:rPr>
      <w:rFonts w:asciiTheme="minorHAnsi" w:eastAsiaTheme="minorEastAsia" w:hAnsiTheme="minorHAnsi" w:cstheme="minorBidi"/>
      <w:b/>
      <w:bCs/>
      <w:lang w:val="de-CH" w:eastAsia="zh-CN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2601"/>
    <w:rPr>
      <w:rFonts w:ascii="Times New Roman" w:eastAsiaTheme="minorHAnsi" w:hAnsi="Times New Roman" w:cs="Times New Roman"/>
      <w:b/>
      <w:bCs/>
      <w:sz w:val="20"/>
      <w:szCs w:val="20"/>
      <w:lang w:val="de-DE" w:eastAsia="en-US"/>
    </w:rPr>
  </w:style>
  <w:style w:type="paragraph" w:styleId="berarbeitung">
    <w:name w:val="Revision"/>
    <w:hidden/>
    <w:uiPriority w:val="99"/>
    <w:semiHidden/>
    <w:rsid w:val="001E2601"/>
    <w:pPr>
      <w:spacing w:after="0" w:line="240" w:lineRule="auto"/>
    </w:pPr>
  </w:style>
  <w:style w:type="paragraph" w:customStyle="1" w:styleId="FiBLmrbulletpoint">
    <w:name w:val="FiBL_mr_bulletpoint"/>
    <w:basedOn w:val="Standard"/>
    <w:rsid w:val="00306EDA"/>
    <w:pPr>
      <w:spacing w:after="120" w:line="280" w:lineRule="atLeast"/>
      <w:ind w:left="717" w:hanging="360"/>
    </w:pPr>
    <w:rPr>
      <w:rFonts w:ascii="Palatino Linotype" w:hAnsi="Palatino Linotype" w:cs="Times New Roman"/>
    </w:rPr>
  </w:style>
  <w:style w:type="paragraph" w:customStyle="1" w:styleId="FiBLmrbulletpoint2">
    <w:name w:val="FiBL_mr_bulletpoint_2"/>
    <w:basedOn w:val="Standard"/>
    <w:rsid w:val="00306EDA"/>
    <w:pPr>
      <w:spacing w:after="120" w:line="280" w:lineRule="atLeast"/>
      <w:ind w:left="568" w:hanging="284"/>
    </w:pPr>
    <w:rPr>
      <w:rFonts w:ascii="Palatino Linotype" w:hAnsi="Palatino Linotype" w:cs="Times New Roman"/>
    </w:rPr>
  </w:style>
  <w:style w:type="paragraph" w:customStyle="1" w:styleId="FiBLmrbulletpoint3">
    <w:name w:val="FiBL_mr_bulletpoint_3"/>
    <w:basedOn w:val="Standard"/>
    <w:rsid w:val="00306EDA"/>
    <w:pPr>
      <w:spacing w:after="120" w:line="280" w:lineRule="atLeast"/>
      <w:ind w:left="709" w:hanging="284"/>
    </w:pPr>
    <w:rPr>
      <w:rFonts w:ascii="Palatino Linotype" w:hAnsi="Palatino Linotype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thomas.boller@unibas.ch" TargetMode="External"/><Relationship Id="rId18" Type="http://schemas.openxmlformats.org/officeDocument/2006/relationships/hyperlink" Target="http://www.fibl.or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lukas.schuetz@unibas.ch" TargetMode="External"/><Relationship Id="rId17" Type="http://schemas.openxmlformats.org/officeDocument/2006/relationships/hyperlink" Target="http://www.fibl.org/de/medie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cb.epfl.ch/page-113659-en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ga.willer@fibl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bl.org/de/projektdatenbank/projektitem/project/886.html" TargetMode="External"/><Relationship Id="rId10" Type="http://schemas.openxmlformats.org/officeDocument/2006/relationships/hyperlink" Target="mailto:paul.maeder@fibl.org" TargetMode="External"/><Relationship Id="rId19" Type="http://schemas.openxmlformats.org/officeDocument/2006/relationships/hyperlink" Target="https://www.youtube.com/watch?v=Zs-dCLDUbQ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rontiersin.org/articles/10.3389/fpls.2017.02204/ful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3EFA-5FA9-4587-AA27-35CC39FE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Medienmitteilung Nature Communications</vt:lpstr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Medienmitteilung "Bodenmikroben statt Dünger"</dc:title>
  <dc:creator>Basler Andreas</dc:creator>
  <cp:lastModifiedBy>Basler Andreas</cp:lastModifiedBy>
  <cp:revision>24</cp:revision>
  <cp:lastPrinted>2017-07-05T15:05:00Z</cp:lastPrinted>
  <dcterms:created xsi:type="dcterms:W3CDTF">2018-01-31T11:10:00Z</dcterms:created>
  <dcterms:modified xsi:type="dcterms:W3CDTF">2018-02-02T08:42:00Z</dcterms:modified>
</cp:coreProperties>
</file>