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37" w:rsidRDefault="00803C37"/>
    <w:p w:rsidR="004C4C71" w:rsidRPr="004C4C71" w:rsidRDefault="004C4C71" w:rsidP="004C4C71">
      <w:pPr>
        <w:overflowPunct w:val="0"/>
        <w:autoSpaceDE w:val="0"/>
        <w:autoSpaceDN w:val="0"/>
        <w:adjustRightInd w:val="0"/>
        <w:spacing w:after="120" w:line="240" w:lineRule="auto"/>
        <w:textAlignment w:val="baseline"/>
        <w:rPr>
          <w:rFonts w:eastAsia="Times New Roman" w:cs="Times New Roman"/>
          <w:sz w:val="21"/>
          <w:szCs w:val="20"/>
          <w:lang w:eastAsia="de-DE"/>
        </w:rPr>
      </w:pPr>
      <w:r w:rsidRPr="004C4C71">
        <w:rPr>
          <w:rFonts w:eastAsia="Times New Roman" w:cs="Times New Roman"/>
          <w:sz w:val="21"/>
          <w:szCs w:val="20"/>
          <w:lang w:eastAsia="de-DE"/>
        </w:rPr>
        <w:t xml:space="preserve">Gemeinsame Medienmitteilung von </w:t>
      </w:r>
      <w:bookmarkStart w:id="0" w:name="_GoBack"/>
      <w:proofErr w:type="spellStart"/>
      <w:r w:rsidRPr="004C4C71">
        <w:rPr>
          <w:rFonts w:eastAsia="Times New Roman" w:cs="Times New Roman"/>
          <w:sz w:val="21"/>
          <w:szCs w:val="20"/>
          <w:lang w:eastAsia="de-DE"/>
        </w:rPr>
        <w:t>Agroscope</w:t>
      </w:r>
      <w:proofErr w:type="spellEnd"/>
      <w:r w:rsidRPr="004C4C71">
        <w:rPr>
          <w:rFonts w:eastAsia="Times New Roman" w:cs="Times New Roman"/>
          <w:sz w:val="21"/>
          <w:szCs w:val="20"/>
          <w:lang w:eastAsia="de-DE"/>
        </w:rPr>
        <w:t xml:space="preserve">, </w:t>
      </w:r>
      <w:proofErr w:type="spellStart"/>
      <w:r w:rsidRPr="004C4C71">
        <w:rPr>
          <w:rFonts w:eastAsia="Times New Roman" w:cs="Times New Roman"/>
          <w:sz w:val="21"/>
          <w:szCs w:val="20"/>
          <w:lang w:eastAsia="de-DE"/>
        </w:rPr>
        <w:t>FiBL</w:t>
      </w:r>
      <w:proofErr w:type="spellEnd"/>
      <w:r w:rsidRPr="004C4C71">
        <w:rPr>
          <w:rFonts w:eastAsia="Times New Roman" w:cs="Times New Roman"/>
          <w:sz w:val="21"/>
          <w:szCs w:val="20"/>
          <w:lang w:eastAsia="de-DE"/>
        </w:rPr>
        <w:t xml:space="preserve">, HAFL und SBV </w:t>
      </w:r>
      <w:bookmarkEnd w:id="0"/>
      <w:r w:rsidRPr="004C4C71">
        <w:rPr>
          <w:rFonts w:eastAsia="Times New Roman" w:cs="Times New Roman"/>
          <w:sz w:val="21"/>
          <w:szCs w:val="20"/>
          <w:lang w:eastAsia="de-DE"/>
        </w:rPr>
        <w:t>vom 2. März 2017</w:t>
      </w:r>
    </w:p>
    <w:p w:rsidR="004C4C71" w:rsidRPr="004C4C71" w:rsidRDefault="004C4C71" w:rsidP="004C4C71">
      <w:pPr>
        <w:keepNext/>
        <w:keepLines/>
        <w:overflowPunct w:val="0"/>
        <w:autoSpaceDE w:val="0"/>
        <w:autoSpaceDN w:val="0"/>
        <w:adjustRightInd w:val="0"/>
        <w:spacing w:before="360" w:after="120" w:line="240" w:lineRule="auto"/>
        <w:textAlignment w:val="baseline"/>
        <w:outlineLvl w:val="0"/>
        <w:rPr>
          <w:rFonts w:eastAsia="Times New Roman" w:cs="Times New Roman"/>
          <w:b/>
          <w:bCs/>
          <w:spacing w:val="4"/>
          <w:kern w:val="28"/>
          <w:sz w:val="30"/>
          <w:szCs w:val="30"/>
          <w:lang w:eastAsia="de-DE"/>
        </w:rPr>
      </w:pPr>
      <w:r w:rsidRPr="004C4C71">
        <w:rPr>
          <w:rFonts w:eastAsia="Times New Roman" w:cs="Times New Roman"/>
          <w:b/>
          <w:bCs/>
          <w:spacing w:val="4"/>
          <w:kern w:val="28"/>
          <w:sz w:val="30"/>
          <w:szCs w:val="30"/>
          <w:lang w:eastAsia="de-DE"/>
        </w:rPr>
        <w:t>Blühende Lebensräume für Bestäuber und andere Nützlinge</w:t>
      </w:r>
    </w:p>
    <w:p w:rsidR="004C4C71" w:rsidRPr="004C4C71" w:rsidRDefault="004C4C71" w:rsidP="004C4C71">
      <w:pPr>
        <w:overflowPunct w:val="0"/>
        <w:autoSpaceDE w:val="0"/>
        <w:autoSpaceDN w:val="0"/>
        <w:adjustRightInd w:val="0"/>
        <w:spacing w:before="120" w:after="120" w:line="240" w:lineRule="auto"/>
        <w:textAlignment w:val="baseline"/>
        <w:outlineLvl w:val="3"/>
        <w:rPr>
          <w:rFonts w:eastAsia="Times New Roman" w:cs="Times New Roman"/>
          <w:b/>
          <w:sz w:val="24"/>
          <w:szCs w:val="20"/>
          <w:lang w:eastAsia="de-DE"/>
        </w:rPr>
      </w:pPr>
      <w:r w:rsidRPr="004C4C71">
        <w:rPr>
          <w:rFonts w:eastAsia="Times New Roman" w:cs="Times New Roman"/>
          <w:b/>
          <w:sz w:val="24"/>
          <w:szCs w:val="20"/>
          <w:lang w:eastAsia="de-DE"/>
        </w:rPr>
        <w:t>Eine Herausforderung für die Landwirtschaft besteht heute darin, effizient zu produzieren und gleichzeitig Ressourcen zu schonen sowie die Artenvielfalt zu erhalten. Dafür setzt sie vermehrt auch auf Massnahmen, welche nicht nur die Artenvielfalt fördern</w:t>
      </w:r>
      <w:r w:rsidR="003A1A90">
        <w:rPr>
          <w:rFonts w:eastAsia="Times New Roman" w:cs="Times New Roman"/>
          <w:b/>
          <w:sz w:val="24"/>
          <w:szCs w:val="20"/>
          <w:lang w:eastAsia="de-DE"/>
        </w:rPr>
        <w:t>,</w:t>
      </w:r>
      <w:r w:rsidRPr="004C4C71">
        <w:rPr>
          <w:rFonts w:eastAsia="Times New Roman" w:cs="Times New Roman"/>
          <w:b/>
          <w:sz w:val="24"/>
          <w:szCs w:val="20"/>
          <w:lang w:eastAsia="de-DE"/>
        </w:rPr>
        <w:t xml:space="preserve"> sondern auch gezielt Ökosystem-Leistungen wie die natürliche Schädlingskontrolle oder die Bestäubung von landwirtschaftlichen Kulturen durch Insekten verbessern sollen. Unter der Koordination des Schweizer Bauernverbands (SBV) erarbeitet die Plattform „Blühende Lebensräume“ – bestehend aus </w:t>
      </w:r>
      <w:proofErr w:type="spellStart"/>
      <w:r w:rsidRPr="004C4C71">
        <w:rPr>
          <w:rFonts w:eastAsia="Times New Roman" w:cs="Times New Roman"/>
          <w:b/>
          <w:sz w:val="24"/>
          <w:szCs w:val="20"/>
          <w:lang w:eastAsia="de-DE"/>
        </w:rPr>
        <w:t>Agroscope</w:t>
      </w:r>
      <w:proofErr w:type="spellEnd"/>
      <w:r w:rsidRPr="004C4C71">
        <w:rPr>
          <w:rFonts w:eastAsia="Times New Roman" w:cs="Times New Roman"/>
          <w:b/>
          <w:sz w:val="24"/>
          <w:szCs w:val="20"/>
          <w:lang w:eastAsia="de-DE"/>
        </w:rPr>
        <w:t>, Forschungsinstitut für biologische</w:t>
      </w:r>
      <w:r w:rsidR="00641C80">
        <w:rPr>
          <w:rFonts w:eastAsia="Times New Roman" w:cs="Times New Roman"/>
          <w:b/>
          <w:sz w:val="24"/>
          <w:szCs w:val="20"/>
          <w:lang w:eastAsia="de-DE"/>
        </w:rPr>
        <w:t>n Landbau, Hochschule für</w:t>
      </w:r>
      <w:r w:rsidR="003F5198">
        <w:rPr>
          <w:rFonts w:eastAsia="Times New Roman" w:cs="Times New Roman"/>
          <w:b/>
          <w:sz w:val="24"/>
          <w:szCs w:val="20"/>
          <w:lang w:eastAsia="de-DE"/>
        </w:rPr>
        <w:t xml:space="preserve"> </w:t>
      </w:r>
      <w:r w:rsidR="00641C80">
        <w:rPr>
          <w:rFonts w:eastAsia="Times New Roman" w:cs="Times New Roman"/>
          <w:b/>
          <w:sz w:val="24"/>
          <w:szCs w:val="20"/>
          <w:lang w:eastAsia="de-DE"/>
        </w:rPr>
        <w:t>Agrar-</w:t>
      </w:r>
      <w:r w:rsidRPr="004C4C71">
        <w:rPr>
          <w:rFonts w:eastAsia="Times New Roman" w:cs="Times New Roman"/>
          <w:b/>
          <w:sz w:val="24"/>
          <w:szCs w:val="20"/>
          <w:lang w:eastAsia="de-DE"/>
        </w:rPr>
        <w:t>, Forst- und Lebensmittelwissenschaften und SBV – praxisnahe Lösungen. Mit Erfolg: Neu wurden zwei weitere Blühstreifen-Saatmischungen für Biodiversitätsförderﬂächen bewilligt.</w:t>
      </w:r>
    </w:p>
    <w:p w:rsidR="004C4C71" w:rsidRPr="004C4C71" w:rsidRDefault="004C4C71" w:rsidP="004C4C71">
      <w:pPr>
        <w:overflowPunct w:val="0"/>
        <w:autoSpaceDE w:val="0"/>
        <w:autoSpaceDN w:val="0"/>
        <w:adjustRightInd w:val="0"/>
        <w:spacing w:after="120" w:line="240" w:lineRule="auto"/>
        <w:textAlignment w:val="baseline"/>
        <w:rPr>
          <w:rFonts w:eastAsia="Times New Roman" w:cs="Times New Roman"/>
          <w:sz w:val="21"/>
          <w:szCs w:val="20"/>
          <w:lang w:eastAsia="de-DE"/>
        </w:rPr>
      </w:pPr>
      <w:r w:rsidRPr="004C4C71">
        <w:rPr>
          <w:rFonts w:eastAsia="Times New Roman" w:cs="Times New Roman"/>
          <w:sz w:val="21"/>
          <w:szCs w:val="20"/>
          <w:lang w:eastAsia="de-DE"/>
        </w:rPr>
        <w:t xml:space="preserve">Ziel der Plattform „Blühende Lebensräume“ – bestehend aus </w:t>
      </w:r>
      <w:proofErr w:type="spellStart"/>
      <w:r w:rsidRPr="004C4C71">
        <w:rPr>
          <w:rFonts w:eastAsia="Times New Roman" w:cs="Times New Roman"/>
          <w:sz w:val="21"/>
          <w:szCs w:val="20"/>
          <w:lang w:eastAsia="de-DE"/>
        </w:rPr>
        <w:t>Agroscope</w:t>
      </w:r>
      <w:proofErr w:type="spellEnd"/>
      <w:r w:rsidRPr="004C4C71">
        <w:rPr>
          <w:rFonts w:eastAsia="Times New Roman" w:cs="Times New Roman"/>
          <w:sz w:val="21"/>
          <w:szCs w:val="20"/>
          <w:lang w:eastAsia="de-DE"/>
        </w:rPr>
        <w:t>, Forschungsinstitut für biologischen Landbau (</w:t>
      </w:r>
      <w:proofErr w:type="spellStart"/>
      <w:r w:rsidRPr="004C4C71">
        <w:rPr>
          <w:rFonts w:eastAsia="Times New Roman" w:cs="Times New Roman"/>
          <w:sz w:val="21"/>
          <w:szCs w:val="20"/>
          <w:lang w:eastAsia="de-DE"/>
        </w:rPr>
        <w:t>FiBL</w:t>
      </w:r>
      <w:proofErr w:type="spellEnd"/>
      <w:r w:rsidRPr="004C4C71">
        <w:rPr>
          <w:rFonts w:eastAsia="Times New Roman" w:cs="Times New Roman"/>
          <w:sz w:val="21"/>
          <w:szCs w:val="20"/>
          <w:lang w:eastAsia="de-DE"/>
        </w:rPr>
        <w:t>), Hochschule für Agrar-, Forst- und Lebensmittelwissenschaften (HAFL) und dem Schweizer Bauernverband (SBV) – ist die Förderung von Bestäubern und anderen Nützlingen, die durch das Erbringen von Bestäubungs- und Schädlingskontroll-Leistungen zu einer nachhaltigen Landwirtschaft beitragen. Mit interdisziplinärer Zusammenarbeit und Forschun</w:t>
      </w:r>
      <w:r w:rsidR="00641C80">
        <w:rPr>
          <w:rFonts w:eastAsia="Times New Roman" w:cs="Times New Roman"/>
          <w:sz w:val="21"/>
          <w:szCs w:val="20"/>
          <w:lang w:eastAsia="de-DE"/>
        </w:rPr>
        <w:t xml:space="preserve">gstätigkeit will die Plattform </w:t>
      </w:r>
      <w:r w:rsidRPr="004C4C71">
        <w:rPr>
          <w:rFonts w:eastAsia="Times New Roman" w:cs="Times New Roman"/>
          <w:sz w:val="21"/>
          <w:szCs w:val="20"/>
          <w:lang w:eastAsia="de-DE"/>
        </w:rPr>
        <w:t>Konzepte entwickeln, Synergien schaffen, Lücken und Potenziale aufzeigen und insbesondere dafür sorgen, dass sich die erarbeiteten Massnahmen schliesslich auch in der Praxis bewähren.</w:t>
      </w:r>
    </w:p>
    <w:p w:rsidR="004C4C71" w:rsidRPr="004C4C71" w:rsidRDefault="004C4C71" w:rsidP="004C4C71">
      <w:pPr>
        <w:overflowPunct w:val="0"/>
        <w:autoSpaceDE w:val="0"/>
        <w:autoSpaceDN w:val="0"/>
        <w:adjustRightInd w:val="0"/>
        <w:spacing w:after="120" w:line="240" w:lineRule="auto"/>
        <w:textAlignment w:val="baseline"/>
        <w:rPr>
          <w:rFonts w:eastAsia="Times New Roman" w:cs="Times New Roman"/>
          <w:sz w:val="21"/>
          <w:szCs w:val="20"/>
          <w:lang w:eastAsia="de-DE"/>
        </w:rPr>
      </w:pPr>
      <w:r w:rsidRPr="004C4C71">
        <w:rPr>
          <w:rFonts w:eastAsia="Times New Roman" w:cs="Times New Roman"/>
          <w:sz w:val="21"/>
          <w:szCs w:val="20"/>
          <w:lang w:eastAsia="de-DE"/>
        </w:rPr>
        <w:t xml:space="preserve">Der Bund nahm 2015 Biodiversitätsförderﬂächen (BFF) zur gezielten Förderung von Bestäubern und anderen Nützlingen in die Direktzahlungsverordnung auf. Diese bieten den Nützlingen ein vielfältiges Nahrungsangebot an Blütenpflanzen und Rückzugsmöglichkeiten. Seither sind für diese neuen BFF-Blühstreifen mehrere Saatmischungen verfügbar. Nebst Mischungen für Bestäuber und Nützlinge im Kohlanbau sind ab diesem Jahr zwei neue Mischungen für Nützlinge im Einsatz, die zur Reduktion von Getreidehähnchen und Blattläusen in Ackerkulturen beitragen. Die ersten Reaktionen aus der Praxis stimmen sehr zuversichtlich: Die beabsichtigte Wirkung, sowohl die Förderung der </w:t>
      </w:r>
      <w:proofErr w:type="spellStart"/>
      <w:r w:rsidRPr="004C4C71">
        <w:rPr>
          <w:rFonts w:eastAsia="Times New Roman" w:cs="Times New Roman"/>
          <w:sz w:val="21"/>
          <w:szCs w:val="20"/>
          <w:lang w:eastAsia="de-DE"/>
        </w:rPr>
        <w:t>Nützlingsvielfalt</w:t>
      </w:r>
      <w:proofErr w:type="spellEnd"/>
      <w:r w:rsidRPr="004C4C71">
        <w:rPr>
          <w:rFonts w:eastAsia="Times New Roman" w:cs="Times New Roman"/>
          <w:sz w:val="21"/>
          <w:szCs w:val="20"/>
          <w:lang w:eastAsia="de-DE"/>
        </w:rPr>
        <w:t xml:space="preserve"> als auch die Reduktion von Schädlingen, ist hoch. Probleme mit Unkräutern, Krankheiten  oder Schädlingen in der Fruchtfolge wurden nicht beobachtet. </w:t>
      </w:r>
    </w:p>
    <w:p w:rsidR="004C4C71" w:rsidRDefault="004C4C71" w:rsidP="004C4C71">
      <w:pPr>
        <w:overflowPunct w:val="0"/>
        <w:autoSpaceDE w:val="0"/>
        <w:autoSpaceDN w:val="0"/>
        <w:adjustRightInd w:val="0"/>
        <w:spacing w:after="120" w:line="240" w:lineRule="auto"/>
        <w:textAlignment w:val="baseline"/>
        <w:rPr>
          <w:rFonts w:eastAsia="Times New Roman" w:cs="Times New Roman"/>
          <w:sz w:val="21"/>
          <w:szCs w:val="20"/>
          <w:lang w:eastAsia="de-DE"/>
        </w:rPr>
      </w:pPr>
      <w:r w:rsidRPr="004C4C71">
        <w:rPr>
          <w:rFonts w:eastAsia="Times New Roman" w:cs="Times New Roman"/>
          <w:sz w:val="21"/>
          <w:szCs w:val="20"/>
          <w:lang w:eastAsia="de-DE"/>
        </w:rPr>
        <w:t xml:space="preserve">Nebst der Weiterentwicklung der Saatmischungen plant die Plattform durch die Schaffung von blühenden Lebensräumen in der Kulturlandschaft auch eine Reihe von weiteren Projekten zur Förderung von Bestäubern und anderen Nützlingen. Sie beabsichtigt zudem, 2018 einen nationalen Wettbewerb auszuschreiben. Weitere Informationen zur Plattform „Blühende Lebensräume“ sind unter </w:t>
      </w:r>
      <w:hyperlink r:id="rId7" w:history="1">
        <w:r w:rsidRPr="004C4C71">
          <w:rPr>
            <w:rFonts w:eastAsia="Times New Roman" w:cs="Times New Roman"/>
            <w:color w:val="0000FF" w:themeColor="hyperlink"/>
            <w:sz w:val="21"/>
            <w:szCs w:val="20"/>
            <w:u w:val="single"/>
            <w:lang w:eastAsia="de-DE"/>
          </w:rPr>
          <w:t>www.pbl-phf.ch</w:t>
        </w:r>
      </w:hyperlink>
      <w:r w:rsidRPr="004C4C71">
        <w:rPr>
          <w:rFonts w:eastAsia="Times New Roman" w:cs="Times New Roman"/>
          <w:sz w:val="21"/>
          <w:szCs w:val="20"/>
          <w:lang w:eastAsia="de-DE"/>
        </w:rPr>
        <w:t xml:space="preserve"> abrufbar. </w:t>
      </w:r>
    </w:p>
    <w:p w:rsidR="004C4C71" w:rsidRPr="004C4C71" w:rsidRDefault="004C4C71" w:rsidP="004C4C71">
      <w:pPr>
        <w:overflowPunct w:val="0"/>
        <w:autoSpaceDE w:val="0"/>
        <w:autoSpaceDN w:val="0"/>
        <w:adjustRightInd w:val="0"/>
        <w:spacing w:after="120" w:line="240" w:lineRule="auto"/>
        <w:textAlignment w:val="baseline"/>
        <w:rPr>
          <w:rFonts w:eastAsia="Times New Roman" w:cs="Times New Roman"/>
          <w:sz w:val="21"/>
          <w:szCs w:val="20"/>
          <w:lang w:eastAsia="de-DE"/>
        </w:rPr>
      </w:pPr>
    </w:p>
    <w:p w:rsidR="004C4C71" w:rsidRPr="004C4C71" w:rsidRDefault="004C4C71" w:rsidP="004C4C7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textAlignment w:val="baseline"/>
        <w:rPr>
          <w:rFonts w:eastAsia="Times New Roman" w:cs="Times New Roman"/>
          <w:sz w:val="21"/>
          <w:szCs w:val="20"/>
          <w:lang w:eastAsia="de-DE"/>
        </w:rPr>
      </w:pPr>
      <w:r w:rsidRPr="004C4C71">
        <w:rPr>
          <w:rFonts w:eastAsia="Times New Roman" w:cs="Times New Roman"/>
          <w:sz w:val="21"/>
          <w:szCs w:val="20"/>
          <w:lang w:eastAsia="de-DE"/>
        </w:rPr>
        <w:t xml:space="preserve">Der Bund nahm 2015 einen neuen Typ BFF zur gezielten Förderung von Bestäubern und Nützlingen in die Direktzahlungsverordnung auf. Die Plattform „Blühende Lebensräume“ – koordiniert durch den SBV – fördert die Weiterentwicklung von Saatmischungen für die Anlage von solchen Blühflächen zusammen mit </w:t>
      </w:r>
      <w:proofErr w:type="spellStart"/>
      <w:r w:rsidRPr="004C4C71">
        <w:rPr>
          <w:rFonts w:eastAsia="Times New Roman" w:cs="Times New Roman"/>
          <w:sz w:val="21"/>
          <w:szCs w:val="20"/>
          <w:lang w:eastAsia="de-DE"/>
        </w:rPr>
        <w:t>Agroscope</w:t>
      </w:r>
      <w:proofErr w:type="spellEnd"/>
      <w:r w:rsidRPr="004C4C71">
        <w:rPr>
          <w:rFonts w:eastAsia="Times New Roman" w:cs="Times New Roman"/>
          <w:sz w:val="21"/>
          <w:szCs w:val="20"/>
          <w:lang w:eastAsia="de-DE"/>
        </w:rPr>
        <w:t xml:space="preserve">, </w:t>
      </w:r>
      <w:proofErr w:type="spellStart"/>
      <w:r w:rsidRPr="004C4C71">
        <w:rPr>
          <w:rFonts w:eastAsia="Times New Roman" w:cs="Times New Roman"/>
          <w:sz w:val="21"/>
          <w:szCs w:val="20"/>
          <w:lang w:eastAsia="de-DE"/>
        </w:rPr>
        <w:t>FiBL</w:t>
      </w:r>
      <w:proofErr w:type="spellEnd"/>
      <w:r w:rsidRPr="004C4C71">
        <w:rPr>
          <w:rFonts w:eastAsia="Times New Roman" w:cs="Times New Roman"/>
          <w:sz w:val="21"/>
          <w:szCs w:val="20"/>
          <w:lang w:eastAsia="de-DE"/>
        </w:rPr>
        <w:t xml:space="preserve"> und HAFL. Aktuell sind fünf Blühstreifen-Saatmischungen für verschiedene Kulturen und Wirkungsziele für BFF bewilligt: </w:t>
      </w:r>
    </w:p>
    <w:p w:rsidR="004C4C71" w:rsidRPr="004C4C71" w:rsidRDefault="004C4C71" w:rsidP="004C4C7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Times New Roman"/>
          <w:sz w:val="21"/>
          <w:szCs w:val="20"/>
          <w:lang w:eastAsia="de-DE"/>
        </w:rPr>
      </w:pPr>
      <w:r w:rsidRPr="004C4C71">
        <w:rPr>
          <w:rFonts w:eastAsia="Times New Roman" w:cs="Times New Roman"/>
          <w:sz w:val="21"/>
          <w:szCs w:val="20"/>
          <w:lang w:eastAsia="de-DE"/>
        </w:rPr>
        <w:t>BFF-Blühstreifen für Nützlinge (Frühlingssaat), neu</w:t>
      </w:r>
    </w:p>
    <w:p w:rsidR="004C4C71" w:rsidRPr="004C4C71" w:rsidRDefault="004C4C71" w:rsidP="004C4C7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Times New Roman"/>
          <w:sz w:val="21"/>
          <w:szCs w:val="20"/>
          <w:lang w:eastAsia="de-DE"/>
        </w:rPr>
      </w:pPr>
      <w:r w:rsidRPr="004C4C71">
        <w:rPr>
          <w:rFonts w:eastAsia="Times New Roman" w:cs="Times New Roman"/>
          <w:sz w:val="21"/>
          <w:szCs w:val="20"/>
          <w:lang w:eastAsia="de-DE"/>
        </w:rPr>
        <w:t>BFF-Blühstreifen für Nützlinge (Herbstsaat), neu</w:t>
      </w:r>
    </w:p>
    <w:p w:rsidR="004C4C71" w:rsidRPr="004C4C71" w:rsidRDefault="004C4C71" w:rsidP="004C4C7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Times New Roman"/>
          <w:sz w:val="21"/>
          <w:szCs w:val="20"/>
          <w:lang w:eastAsia="de-DE"/>
        </w:rPr>
      </w:pPr>
      <w:r w:rsidRPr="004C4C71">
        <w:rPr>
          <w:rFonts w:eastAsia="Times New Roman" w:cs="Times New Roman"/>
          <w:sz w:val="21"/>
          <w:szCs w:val="20"/>
          <w:lang w:eastAsia="de-DE"/>
        </w:rPr>
        <w:t xml:space="preserve">BFF-Blühstreifen für Nützlinge </w:t>
      </w:r>
      <w:r w:rsidR="00352555">
        <w:rPr>
          <w:rFonts w:eastAsia="Times New Roman" w:cs="Times New Roman"/>
          <w:sz w:val="21"/>
          <w:szCs w:val="20"/>
          <w:lang w:eastAsia="de-DE"/>
        </w:rPr>
        <w:t>(</w:t>
      </w:r>
      <w:r w:rsidRPr="004C4C71">
        <w:rPr>
          <w:rFonts w:eastAsia="Times New Roman" w:cs="Times New Roman"/>
          <w:sz w:val="21"/>
          <w:szCs w:val="20"/>
          <w:lang w:eastAsia="de-DE"/>
        </w:rPr>
        <w:t xml:space="preserve">im Kohlanbau) </w:t>
      </w:r>
    </w:p>
    <w:p w:rsidR="004C4C71" w:rsidRPr="004C4C71" w:rsidRDefault="004C4C71" w:rsidP="004C4C7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Times New Roman"/>
          <w:sz w:val="21"/>
          <w:szCs w:val="20"/>
          <w:lang w:eastAsia="de-DE"/>
        </w:rPr>
      </w:pPr>
      <w:r w:rsidRPr="004C4C71">
        <w:rPr>
          <w:rFonts w:eastAsia="Times New Roman" w:cs="Times New Roman"/>
          <w:sz w:val="21"/>
          <w:szCs w:val="20"/>
          <w:lang w:eastAsia="de-DE"/>
        </w:rPr>
        <w:t xml:space="preserve">BFF-Blühstreifen für Bestäuber 1 (schnelldeckend; ehemals „SHL Plus“) </w:t>
      </w:r>
    </w:p>
    <w:p w:rsidR="004C4C71" w:rsidRPr="004C4C71" w:rsidRDefault="004C4C71" w:rsidP="004C4C7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Times New Roman"/>
          <w:sz w:val="21"/>
          <w:szCs w:val="20"/>
          <w:lang w:eastAsia="de-DE"/>
        </w:rPr>
      </w:pPr>
      <w:r w:rsidRPr="004C4C71">
        <w:rPr>
          <w:rFonts w:eastAsia="Times New Roman" w:cs="Times New Roman"/>
          <w:sz w:val="21"/>
          <w:szCs w:val="20"/>
          <w:lang w:eastAsia="de-DE"/>
        </w:rPr>
        <w:t xml:space="preserve">BFF-Blühstreifen für Bestäuber 2 (artenreich; ehemals „Bestäuber Frühling“) </w:t>
      </w:r>
    </w:p>
    <w:p w:rsidR="004C4C71" w:rsidRPr="004C4C71" w:rsidRDefault="004C4C71" w:rsidP="004C4C71">
      <w:pPr>
        <w:overflowPunct w:val="0"/>
        <w:autoSpaceDE w:val="0"/>
        <w:autoSpaceDN w:val="0"/>
        <w:adjustRightInd w:val="0"/>
        <w:spacing w:after="0" w:line="240" w:lineRule="auto"/>
        <w:textAlignment w:val="baseline"/>
        <w:rPr>
          <w:rFonts w:eastAsia="Times New Roman" w:cs="Times New Roman"/>
          <w:i/>
          <w:sz w:val="21"/>
          <w:szCs w:val="20"/>
          <w:lang w:eastAsia="de-DE"/>
        </w:rPr>
      </w:pPr>
    </w:p>
    <w:p w:rsidR="004C4C71" w:rsidRDefault="004C4C71" w:rsidP="004C4C71">
      <w:pPr>
        <w:overflowPunct w:val="0"/>
        <w:autoSpaceDE w:val="0"/>
        <w:autoSpaceDN w:val="0"/>
        <w:adjustRightInd w:val="0"/>
        <w:spacing w:after="0" w:line="240" w:lineRule="auto"/>
        <w:textAlignment w:val="baseline"/>
        <w:rPr>
          <w:rFonts w:eastAsia="Times New Roman" w:cs="Times New Roman"/>
          <w:i/>
          <w:sz w:val="21"/>
          <w:szCs w:val="20"/>
          <w:lang w:eastAsia="de-DE"/>
        </w:rPr>
      </w:pPr>
    </w:p>
    <w:p w:rsidR="004C4C71" w:rsidRPr="004C4C71" w:rsidRDefault="004C4C71" w:rsidP="004C4C71">
      <w:pPr>
        <w:overflowPunct w:val="0"/>
        <w:autoSpaceDE w:val="0"/>
        <w:autoSpaceDN w:val="0"/>
        <w:adjustRightInd w:val="0"/>
        <w:spacing w:after="0" w:line="240" w:lineRule="auto"/>
        <w:textAlignment w:val="baseline"/>
        <w:rPr>
          <w:rFonts w:eastAsia="Times New Roman" w:cs="Times New Roman"/>
          <w:sz w:val="21"/>
          <w:szCs w:val="20"/>
          <w:lang w:eastAsia="de-DE"/>
        </w:rPr>
      </w:pPr>
      <w:r w:rsidRPr="004C4C71">
        <w:rPr>
          <w:rFonts w:eastAsia="Times New Roman" w:cs="Times New Roman"/>
          <w:i/>
          <w:sz w:val="21"/>
          <w:szCs w:val="20"/>
          <w:lang w:eastAsia="de-DE"/>
        </w:rPr>
        <w:t>Rückfragen:</w:t>
      </w:r>
    </w:p>
    <w:p w:rsidR="004C4C71" w:rsidRPr="004C4C71" w:rsidRDefault="004C4C71" w:rsidP="004C4C71">
      <w:pPr>
        <w:overflowPunct w:val="0"/>
        <w:autoSpaceDE w:val="0"/>
        <w:autoSpaceDN w:val="0"/>
        <w:adjustRightInd w:val="0"/>
        <w:spacing w:after="0" w:line="240" w:lineRule="auto"/>
        <w:textAlignment w:val="baseline"/>
        <w:rPr>
          <w:rFonts w:eastAsia="Times New Roman" w:cs="Times New Roman"/>
          <w:i/>
          <w:sz w:val="21"/>
          <w:szCs w:val="20"/>
          <w:lang w:eastAsia="de-DE"/>
        </w:rPr>
      </w:pPr>
      <w:r w:rsidRPr="004C4C71">
        <w:rPr>
          <w:rFonts w:eastAsia="Times New Roman" w:cs="Times New Roman"/>
          <w:i/>
          <w:sz w:val="21"/>
          <w:szCs w:val="20"/>
          <w:lang w:eastAsia="de-DE"/>
        </w:rPr>
        <w:t xml:space="preserve">Matthias Albrecht, </w:t>
      </w:r>
      <w:proofErr w:type="spellStart"/>
      <w:r w:rsidRPr="004C4C71">
        <w:rPr>
          <w:rFonts w:eastAsia="Times New Roman" w:cs="Times New Roman"/>
          <w:i/>
          <w:sz w:val="21"/>
          <w:szCs w:val="20"/>
          <w:lang w:eastAsia="de-DE"/>
        </w:rPr>
        <w:t>Agroscope</w:t>
      </w:r>
      <w:proofErr w:type="spellEnd"/>
      <w:r w:rsidRPr="004C4C71">
        <w:rPr>
          <w:rFonts w:eastAsia="Times New Roman" w:cs="Times New Roman"/>
          <w:i/>
          <w:sz w:val="21"/>
          <w:szCs w:val="20"/>
          <w:lang w:eastAsia="de-DE"/>
        </w:rPr>
        <w:t xml:space="preserve">, Tel. 058 468 74 13, E-Mail: </w:t>
      </w:r>
      <w:hyperlink r:id="rId8" w:history="1">
        <w:r w:rsidRPr="004C4C71">
          <w:rPr>
            <w:rFonts w:eastAsia="Times New Roman" w:cs="Times New Roman"/>
            <w:i/>
            <w:color w:val="0000FF" w:themeColor="hyperlink"/>
            <w:sz w:val="21"/>
            <w:szCs w:val="20"/>
            <w:u w:val="single"/>
            <w:lang w:eastAsia="de-DE"/>
          </w:rPr>
          <w:t>matthias.albrecht@agroscope.admin.ch</w:t>
        </w:r>
      </w:hyperlink>
    </w:p>
    <w:p w:rsidR="003F5198" w:rsidRDefault="004C4C71" w:rsidP="004C4C71">
      <w:pPr>
        <w:overflowPunct w:val="0"/>
        <w:autoSpaceDE w:val="0"/>
        <w:autoSpaceDN w:val="0"/>
        <w:adjustRightInd w:val="0"/>
        <w:spacing w:after="0" w:line="240" w:lineRule="auto"/>
        <w:textAlignment w:val="baseline"/>
        <w:rPr>
          <w:rFonts w:eastAsia="Times New Roman" w:cs="Times New Roman"/>
          <w:i/>
          <w:sz w:val="21"/>
          <w:szCs w:val="20"/>
          <w:lang w:val="fr-CH" w:eastAsia="de-DE"/>
        </w:rPr>
      </w:pPr>
      <w:r w:rsidRPr="00641C80">
        <w:rPr>
          <w:rFonts w:eastAsia="Times New Roman" w:cs="Times New Roman"/>
          <w:i/>
          <w:sz w:val="21"/>
          <w:szCs w:val="20"/>
          <w:lang w:val="fr-CH" w:eastAsia="de-DE"/>
        </w:rPr>
        <w:t xml:space="preserve">Alexandra Cropt, SBV, Tel. 056 462 50 11, E-Mail: </w:t>
      </w:r>
      <w:hyperlink r:id="rId9" w:history="1">
        <w:r w:rsidRPr="00641C80">
          <w:rPr>
            <w:rFonts w:eastAsia="Times New Roman" w:cs="Times New Roman"/>
            <w:i/>
            <w:color w:val="0000FF" w:themeColor="hyperlink"/>
            <w:sz w:val="21"/>
            <w:szCs w:val="20"/>
            <w:u w:val="single"/>
            <w:lang w:val="fr-CH" w:eastAsia="de-DE"/>
          </w:rPr>
          <w:t>alexandra.cropt@sbv-usp.ch</w:t>
        </w:r>
      </w:hyperlink>
    </w:p>
    <w:p w:rsidR="003F5198" w:rsidRDefault="004C4C71" w:rsidP="004C4C71">
      <w:pPr>
        <w:overflowPunct w:val="0"/>
        <w:autoSpaceDE w:val="0"/>
        <w:autoSpaceDN w:val="0"/>
        <w:adjustRightInd w:val="0"/>
        <w:spacing w:after="0" w:line="240" w:lineRule="auto"/>
        <w:textAlignment w:val="baseline"/>
        <w:rPr>
          <w:rFonts w:eastAsia="Times New Roman" w:cs="Times New Roman"/>
          <w:i/>
          <w:sz w:val="21"/>
          <w:szCs w:val="20"/>
          <w:lang w:eastAsia="de-DE"/>
        </w:rPr>
      </w:pPr>
      <w:r w:rsidRPr="004C4C71">
        <w:rPr>
          <w:rFonts w:eastAsia="Times New Roman" w:cs="Times New Roman"/>
          <w:i/>
          <w:sz w:val="21"/>
          <w:szCs w:val="20"/>
          <w:lang w:eastAsia="de-DE"/>
        </w:rPr>
        <w:t xml:space="preserve">Henryk Luka, </w:t>
      </w:r>
      <w:proofErr w:type="spellStart"/>
      <w:r w:rsidRPr="004C4C71">
        <w:rPr>
          <w:rFonts w:eastAsia="Times New Roman" w:cs="Times New Roman"/>
          <w:i/>
          <w:sz w:val="21"/>
          <w:szCs w:val="20"/>
          <w:lang w:eastAsia="de-DE"/>
        </w:rPr>
        <w:t>FiBL</w:t>
      </w:r>
      <w:proofErr w:type="spellEnd"/>
      <w:r w:rsidRPr="004C4C71">
        <w:rPr>
          <w:rFonts w:eastAsia="Times New Roman" w:cs="Times New Roman"/>
          <w:i/>
          <w:sz w:val="21"/>
          <w:szCs w:val="20"/>
          <w:lang w:eastAsia="de-DE"/>
        </w:rPr>
        <w:t xml:space="preserve">, Tel. 062 865 72 44, E-Mail: </w:t>
      </w:r>
      <w:hyperlink r:id="rId10" w:history="1">
        <w:r w:rsidRPr="004C4C71">
          <w:rPr>
            <w:rFonts w:eastAsia="Times New Roman" w:cs="Times New Roman"/>
            <w:i/>
            <w:color w:val="0000FF" w:themeColor="hyperlink"/>
            <w:sz w:val="21"/>
            <w:szCs w:val="20"/>
            <w:u w:val="single"/>
            <w:lang w:eastAsia="de-DE"/>
          </w:rPr>
          <w:t>henryk.luka@fibl.org</w:t>
        </w:r>
      </w:hyperlink>
      <w:r w:rsidRPr="004C4C71">
        <w:rPr>
          <w:rFonts w:eastAsia="Times New Roman" w:cs="Times New Roman"/>
          <w:i/>
          <w:sz w:val="21"/>
          <w:szCs w:val="20"/>
          <w:lang w:eastAsia="de-DE"/>
        </w:rPr>
        <w:t xml:space="preserve"> </w:t>
      </w:r>
    </w:p>
    <w:p w:rsidR="004C4C71" w:rsidRPr="003F5198" w:rsidRDefault="004C4C71" w:rsidP="004C4C71">
      <w:pPr>
        <w:overflowPunct w:val="0"/>
        <w:autoSpaceDE w:val="0"/>
        <w:autoSpaceDN w:val="0"/>
        <w:adjustRightInd w:val="0"/>
        <w:spacing w:after="0" w:line="240" w:lineRule="auto"/>
        <w:textAlignment w:val="baseline"/>
        <w:rPr>
          <w:rFonts w:eastAsia="Times New Roman" w:cs="Times New Roman"/>
          <w:i/>
          <w:sz w:val="21"/>
          <w:szCs w:val="20"/>
          <w:lang w:eastAsia="de-DE"/>
        </w:rPr>
      </w:pPr>
      <w:r w:rsidRPr="004C4C71">
        <w:rPr>
          <w:rFonts w:eastAsia="Times New Roman" w:cs="Times New Roman"/>
          <w:i/>
          <w:sz w:val="21"/>
          <w:szCs w:val="20"/>
          <w:lang w:eastAsia="de-DE"/>
        </w:rPr>
        <w:t xml:space="preserve">Hans </w:t>
      </w:r>
      <w:proofErr w:type="spellStart"/>
      <w:r w:rsidRPr="004C4C71">
        <w:rPr>
          <w:rFonts w:eastAsia="Times New Roman" w:cs="Times New Roman"/>
          <w:i/>
          <w:sz w:val="21"/>
          <w:szCs w:val="20"/>
          <w:lang w:eastAsia="de-DE"/>
        </w:rPr>
        <w:t>Ramseier</w:t>
      </w:r>
      <w:proofErr w:type="spellEnd"/>
      <w:r w:rsidRPr="004C4C71">
        <w:rPr>
          <w:rFonts w:eastAsia="Times New Roman" w:cs="Times New Roman"/>
          <w:i/>
          <w:sz w:val="21"/>
          <w:szCs w:val="20"/>
          <w:lang w:eastAsia="de-DE"/>
        </w:rPr>
        <w:t xml:space="preserve">, HAFL, Tel. 031 910 21 89, E-Mail: </w:t>
      </w:r>
      <w:hyperlink r:id="rId11" w:history="1">
        <w:r w:rsidRPr="004C4C71">
          <w:rPr>
            <w:rFonts w:eastAsia="Times New Roman" w:cs="Times New Roman"/>
            <w:i/>
            <w:color w:val="0000FF" w:themeColor="hyperlink"/>
            <w:sz w:val="21"/>
            <w:szCs w:val="20"/>
            <w:u w:val="single"/>
            <w:lang w:eastAsia="de-DE"/>
          </w:rPr>
          <w:t>hans.ramseier@bfh.ch</w:t>
        </w:r>
      </w:hyperlink>
      <w:r w:rsidRPr="004C4C71">
        <w:rPr>
          <w:rFonts w:eastAsia="Times New Roman" w:cs="Times New Roman"/>
          <w:i/>
          <w:sz w:val="21"/>
          <w:szCs w:val="20"/>
          <w:lang w:eastAsia="de-DE"/>
        </w:rPr>
        <w:t xml:space="preserve"> </w:t>
      </w:r>
    </w:p>
    <w:sectPr w:rsidR="004C4C71" w:rsidRPr="003F5198" w:rsidSect="003F5198">
      <w:headerReference w:type="even" r:id="rId12"/>
      <w:headerReference w:type="default" r:id="rId13"/>
      <w:footerReference w:type="even" r:id="rId14"/>
      <w:footerReference w:type="default" r:id="rId15"/>
      <w:headerReference w:type="first" r:id="rId16"/>
      <w:footerReference w:type="first" r:id="rId17"/>
      <w:pgSz w:w="11906" w:h="16838"/>
      <w:pgMar w:top="1006" w:right="991" w:bottom="56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714" w:rsidRDefault="00754714" w:rsidP="004C4C71">
      <w:pPr>
        <w:spacing w:after="0" w:line="240" w:lineRule="auto"/>
      </w:pPr>
      <w:r>
        <w:separator/>
      </w:r>
    </w:p>
  </w:endnote>
  <w:endnote w:type="continuationSeparator" w:id="0">
    <w:p w:rsidR="00754714" w:rsidRDefault="00754714" w:rsidP="004C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FE" w:rsidRDefault="00F22BF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FE" w:rsidRDefault="00F22BF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FE" w:rsidRDefault="00F22BF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714" w:rsidRDefault="00754714" w:rsidP="004C4C71">
      <w:pPr>
        <w:spacing w:after="0" w:line="240" w:lineRule="auto"/>
      </w:pPr>
      <w:r>
        <w:separator/>
      </w:r>
    </w:p>
  </w:footnote>
  <w:footnote w:type="continuationSeparator" w:id="0">
    <w:p w:rsidR="00754714" w:rsidRDefault="00754714" w:rsidP="004C4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FE" w:rsidRDefault="00F22BF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A90" w:rsidRDefault="003A1A90" w:rsidP="004C4C71">
    <w:pPr>
      <w:pStyle w:val="Kopfzeile"/>
      <w:ind w:firstLine="1416"/>
    </w:pPr>
    <w:r>
      <w:rPr>
        <w:noProof/>
        <w:lang w:val="de-DE" w:eastAsia="de-DE"/>
      </w:rPr>
      <w:drawing>
        <wp:anchor distT="0" distB="0" distL="114300" distR="114300" simplePos="0" relativeHeight="251658240" behindDoc="1" locked="0" layoutInCell="1" allowOverlap="1" wp14:anchorId="4A2BC5F5" wp14:editId="0C562B83">
          <wp:simplePos x="0" y="0"/>
          <wp:positionH relativeFrom="page">
            <wp:posOffset>745116</wp:posOffset>
          </wp:positionH>
          <wp:positionV relativeFrom="page">
            <wp:posOffset>306705</wp:posOffset>
          </wp:positionV>
          <wp:extent cx="1063811" cy="467969"/>
          <wp:effectExtent l="0" t="0" r="3175" b="8890"/>
          <wp:wrapNone/>
          <wp:docPr id="1" name="Kopf_primary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3811" cy="467969"/>
                  </a:xfrm>
                  <a:prstGeom prst="rect">
                    <a:avLst/>
                  </a:prstGeom>
                </pic:spPr>
              </pic:pic>
            </a:graphicData>
          </a:graphic>
          <wp14:sizeRelH relativeFrom="margin">
            <wp14:pctWidth>0</wp14:pctWidth>
          </wp14:sizeRelH>
          <wp14:sizeRelV relativeFrom="margin">
            <wp14:pctHeight>0</wp14:pctHeight>
          </wp14:sizeRelV>
        </wp:anchor>
      </w:drawing>
    </w:r>
    <w:r w:rsidR="00F22BFE">
      <w:t xml:space="preserve">  </w:t>
    </w:r>
    <w:r>
      <w:t xml:space="preserve">  </w:t>
    </w:r>
    <w:r>
      <w:rPr>
        <w:noProof/>
        <w:lang w:val="de-DE" w:eastAsia="de-DE"/>
      </w:rPr>
      <w:drawing>
        <wp:inline distT="0" distB="0" distL="0" distR="0" wp14:anchorId="60CFFC75" wp14:editId="2614F35D">
          <wp:extent cx="1579033" cy="417117"/>
          <wp:effectExtent l="0" t="0" r="2540" b="2540"/>
          <wp:docPr id="2" name="Grafik 2" descr="C:\Users\mirjam.hofstetter\AppData\Local\Microsoft\Windows\INetCache\Content.Outlook\RQXE5ZYQ\BFH_Logo_C_HAFL_de_75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rjam.hofstetter\AppData\Local\Microsoft\Windows\INetCache\Content.Outlook\RQXE5ZYQ\BFH_Logo_C_HAFL_de_75_RGB_we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9427" cy="419863"/>
                  </a:xfrm>
                  <a:prstGeom prst="rect">
                    <a:avLst/>
                  </a:prstGeom>
                  <a:noFill/>
                  <a:ln>
                    <a:noFill/>
                  </a:ln>
                </pic:spPr>
              </pic:pic>
            </a:graphicData>
          </a:graphic>
        </wp:inline>
      </w:drawing>
    </w:r>
    <w:r>
      <w:t xml:space="preserve">    </w:t>
    </w:r>
    <w:r>
      <w:rPr>
        <w:noProof/>
        <w:lang w:val="de-DE" w:eastAsia="de-DE"/>
      </w:rPr>
      <w:drawing>
        <wp:inline distT="0" distB="0" distL="0" distR="0" wp14:anchorId="0CC90EFB" wp14:editId="18505EA5">
          <wp:extent cx="1105647" cy="505016"/>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2339" cy="512640"/>
                  </a:xfrm>
                  <a:prstGeom prst="rect">
                    <a:avLst/>
                  </a:prstGeom>
                  <a:noFill/>
                </pic:spPr>
              </pic:pic>
            </a:graphicData>
          </a:graphic>
        </wp:inline>
      </w:drawing>
    </w:r>
    <w:r w:rsidR="00F22BFE">
      <w:t xml:space="preserve">          </w:t>
    </w:r>
    <w:r>
      <w:rPr>
        <w:noProof/>
        <w:lang w:val="de-DE" w:eastAsia="de-DE"/>
      </w:rPr>
      <w:drawing>
        <wp:inline distT="0" distB="0" distL="0" distR="0" wp14:anchorId="5E4BA0E7" wp14:editId="1668AA44">
          <wp:extent cx="1817157" cy="475073"/>
          <wp:effectExtent l="0" t="0" r="0" b="1270"/>
          <wp:docPr id="4" name="Grafik 4" descr="C:\Users\mirjam.hofstetter\AppData\Local\Microsoft\Windows\INetCache\Content.Outlook\RQXE5ZYQ\FiBL_Logo_3-Sprachig_ohne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rjam.hofstetter\AppData\Local\Microsoft\Windows\INetCache\Content.Outlook\RQXE5ZYQ\FiBL_Logo_3-Sprachig_ohne_Claim_RGB.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8172" t="33925" r="18276" b="34512"/>
                  <a:stretch/>
                </pic:blipFill>
                <pic:spPr bwMode="auto">
                  <a:xfrm>
                    <a:off x="0" y="0"/>
                    <a:ext cx="1831715" cy="47887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FE" w:rsidRDefault="00F22B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71"/>
    <w:rsid w:val="00352555"/>
    <w:rsid w:val="003A1A90"/>
    <w:rsid w:val="003C7637"/>
    <w:rsid w:val="003F5198"/>
    <w:rsid w:val="004C4C71"/>
    <w:rsid w:val="006028DD"/>
    <w:rsid w:val="00641C80"/>
    <w:rsid w:val="00754714"/>
    <w:rsid w:val="007910D5"/>
    <w:rsid w:val="00803C37"/>
    <w:rsid w:val="00C435CA"/>
    <w:rsid w:val="00D33490"/>
    <w:rsid w:val="00DB48DA"/>
    <w:rsid w:val="00F22B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293BE4-962D-4788-B716-7B350747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4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4C71"/>
  </w:style>
  <w:style w:type="paragraph" w:styleId="Fuzeile">
    <w:name w:val="footer"/>
    <w:basedOn w:val="Standard"/>
    <w:link w:val="FuzeileZchn"/>
    <w:uiPriority w:val="99"/>
    <w:unhideWhenUsed/>
    <w:rsid w:val="004C4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4C71"/>
  </w:style>
  <w:style w:type="paragraph" w:styleId="Sprechblasentext">
    <w:name w:val="Balloon Text"/>
    <w:basedOn w:val="Standard"/>
    <w:link w:val="SprechblasentextZchn"/>
    <w:uiPriority w:val="99"/>
    <w:semiHidden/>
    <w:unhideWhenUsed/>
    <w:rsid w:val="004C4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4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albrecht@agroscope.admin.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bl-phf.c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ans.ramseier@bfh.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enryk.luka@fib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exandra.cropt@sbv-usp.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5F83E-37A8-4BEE-9C5B-38771D93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Blühende Lebensräume für Bestäuber und andere Nützlinge - Medienmitteilung</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Blühende Lebensräume für Bestäuber und andere Nützlinge - Medienmitteilung</dc:title>
  <dc:creator>Agroscope;FiBL;HAFL;SBV</dc:creator>
  <cp:lastModifiedBy>Jasmin</cp:lastModifiedBy>
  <cp:revision>4</cp:revision>
  <dcterms:created xsi:type="dcterms:W3CDTF">2017-03-02T10:42:00Z</dcterms:created>
  <dcterms:modified xsi:type="dcterms:W3CDTF">2017-03-02T10:54:00Z</dcterms:modified>
</cp:coreProperties>
</file>