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01" w:rsidRDefault="00575701" w:rsidP="00575701">
      <w:pPr>
        <w:pStyle w:val="demonetzwischenberschrift"/>
        <w:rPr>
          <w:rFonts w:eastAsiaTheme="majorEastAsia"/>
          <w:sz w:val="40"/>
          <w:szCs w:val="40"/>
        </w:rPr>
      </w:pPr>
    </w:p>
    <w:p w:rsidR="00900BF6" w:rsidRDefault="002F4AF7" w:rsidP="00575701">
      <w:pPr>
        <w:pStyle w:val="demonetzwischenberschrift"/>
        <w:sectPr w:rsidR="00900BF6" w:rsidSect="00C631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bookmarkStart w:id="0" w:name="_GoBack"/>
      <w:r>
        <w:rPr>
          <w:rFonts w:eastAsiaTheme="majorEastAsia"/>
          <w:sz w:val="40"/>
          <w:szCs w:val="40"/>
        </w:rPr>
        <w:t>Hülsenfrüchte – Gut für den Acker und die Gesundheit</w:t>
      </w:r>
    </w:p>
    <w:bookmarkEnd w:id="0"/>
    <w:p w:rsidR="00575701" w:rsidRDefault="00712078" w:rsidP="00D31EA2">
      <w:pPr>
        <w:pStyle w:val="demonetheader"/>
      </w:pPr>
      <w:r>
        <w:lastRenderedPageBreak/>
        <w:t xml:space="preserve">Frankfurt, </w:t>
      </w:r>
      <w:r w:rsidR="000A1AA9">
        <w:t>11</w:t>
      </w:r>
      <w:r>
        <w:t xml:space="preserve">. Januar 2017. </w:t>
      </w:r>
      <w:r w:rsidR="00575701" w:rsidRPr="00575701">
        <w:t xml:space="preserve">Netzwerke für Soja, </w:t>
      </w:r>
      <w:r w:rsidR="002F4AF7">
        <w:t>Lupinen sowie</w:t>
      </w:r>
      <w:r w:rsidR="00575701">
        <w:t xml:space="preserve"> Erbsen und </w:t>
      </w:r>
      <w:r w:rsidR="002F4AF7">
        <w:t xml:space="preserve">Bohnen </w:t>
      </w:r>
      <w:r w:rsidR="007667BC">
        <w:t xml:space="preserve">präsentieren sich </w:t>
      </w:r>
      <w:r w:rsidR="00575701" w:rsidRPr="00575701">
        <w:t>auf der Interna</w:t>
      </w:r>
      <w:r w:rsidR="00575701">
        <w:t xml:space="preserve">tionalen Grünen Woche in Berlin </w:t>
      </w:r>
      <w:r w:rsidR="002F4AF7">
        <w:t xml:space="preserve">vom </w:t>
      </w:r>
      <w:r w:rsidR="00575701" w:rsidRPr="00575701">
        <w:t>20.</w:t>
      </w:r>
      <w:r w:rsidR="007F6BFE">
        <w:t xml:space="preserve"> bis </w:t>
      </w:r>
      <w:r w:rsidR="00575701" w:rsidRPr="00575701">
        <w:t>29.</w:t>
      </w:r>
      <w:r w:rsidR="007F6BFE">
        <w:t xml:space="preserve"> Januar 2017.</w:t>
      </w:r>
    </w:p>
    <w:p w:rsidR="007F6BFE" w:rsidRDefault="007667BC" w:rsidP="00575701">
      <w:pPr>
        <w:pStyle w:val="demonetfliesstext"/>
        <w:jc w:val="both"/>
      </w:pPr>
      <w:r>
        <w:t>I</w:t>
      </w:r>
      <w:r w:rsidR="00575701" w:rsidRPr="00575701">
        <w:t xml:space="preserve">n der Sonderschauhalle </w:t>
      </w:r>
      <w:r w:rsidRPr="00575701">
        <w:t>23a</w:t>
      </w:r>
      <w:r>
        <w:t xml:space="preserve"> des Bundesministeriums für Ernährung und Landwirtschaft</w:t>
      </w:r>
      <w:r w:rsidR="002F4AF7">
        <w:t xml:space="preserve"> (BMEL)</w:t>
      </w:r>
      <w:r>
        <w:t xml:space="preserve"> </w:t>
      </w:r>
      <w:r w:rsidR="00A27C3B">
        <w:t>informieren Mitarbeitende</w:t>
      </w:r>
      <w:r w:rsidR="00575701" w:rsidRPr="00575701">
        <w:t xml:space="preserve"> der BMEL-Eiweißpflanzenstrategie und der Netzwerke Soja, </w:t>
      </w:r>
      <w:r>
        <w:t xml:space="preserve">Lupine sowie </w:t>
      </w:r>
      <w:r w:rsidR="00575701" w:rsidRPr="00575701">
        <w:t>Erbse und Bohne, warum es sich für Landwirt</w:t>
      </w:r>
      <w:r w:rsidR="00A27C3B">
        <w:t>schaft</w:t>
      </w:r>
      <w:r w:rsidR="00575701" w:rsidRPr="00575701">
        <w:t xml:space="preserve"> und Umwelt lohnt, wieder mehr Hülsenfrüchte anzubauen.</w:t>
      </w:r>
      <w:r w:rsidR="000A1AA9">
        <w:t xml:space="preserve"> </w:t>
      </w:r>
      <w:r w:rsidR="002F4AF7">
        <w:t xml:space="preserve">Sie </w:t>
      </w:r>
      <w:r w:rsidRPr="007667BC">
        <w:t>sind wertvolle Eiweißquellen für di</w:t>
      </w:r>
      <w:r w:rsidR="001623C4">
        <w:t xml:space="preserve">e Ernährung von Mensch und Tier: </w:t>
      </w:r>
      <w:r w:rsidR="005652DD">
        <w:t xml:space="preserve">proteinreich, </w:t>
      </w:r>
      <w:proofErr w:type="spellStart"/>
      <w:r w:rsidR="001623C4" w:rsidRPr="001623C4">
        <w:t>gluten</w:t>
      </w:r>
      <w:proofErr w:type="spellEnd"/>
      <w:r w:rsidR="00A57A1C">
        <w:t xml:space="preserve">-, cholesterin- und </w:t>
      </w:r>
      <w:proofErr w:type="spellStart"/>
      <w:r w:rsidR="00A57A1C">
        <w:t>laktosefrei</w:t>
      </w:r>
      <w:proofErr w:type="spellEnd"/>
      <w:r w:rsidR="00A57A1C">
        <w:t xml:space="preserve"> sowie</w:t>
      </w:r>
      <w:r w:rsidR="001623C4" w:rsidRPr="001623C4">
        <w:t xml:space="preserve"> </w:t>
      </w:r>
      <w:r w:rsidR="00A57A1C">
        <w:t xml:space="preserve">garantiert </w:t>
      </w:r>
      <w:r w:rsidR="001623C4">
        <w:t>frei von Gentechnik.</w:t>
      </w:r>
      <w:r w:rsidRPr="007667BC">
        <w:t xml:space="preserve"> </w:t>
      </w:r>
      <w:r w:rsidR="007F6BFE">
        <w:t>Hülsenfrüchte verbessern zudem die Bodenqualität. D</w:t>
      </w:r>
      <w:r w:rsidR="007F6BFE" w:rsidRPr="001623C4">
        <w:t>ie kleinen Kraftpakete</w:t>
      </w:r>
      <w:r w:rsidRPr="007667BC">
        <w:t xml:space="preserve"> </w:t>
      </w:r>
      <w:r w:rsidR="00A57A1C">
        <w:t>sind die</w:t>
      </w:r>
      <w:r w:rsidRPr="007667BC">
        <w:t xml:space="preserve"> einzige Pflanzengruppe, die in der Lage ist, den in der Luft reichlich vorhandenen Stickstoff zu binden und so ihren eigenen </w:t>
      </w:r>
      <w:r w:rsidR="00940126">
        <w:t>Stickstoff-</w:t>
      </w:r>
      <w:r w:rsidRPr="007667BC">
        <w:t>Dünger zu produzieren.</w:t>
      </w:r>
      <w:r w:rsidR="001623C4">
        <w:t xml:space="preserve"> </w:t>
      </w:r>
    </w:p>
    <w:p w:rsidR="00575701" w:rsidRPr="00575701" w:rsidRDefault="00575701" w:rsidP="00575701">
      <w:pPr>
        <w:pStyle w:val="demonetfliesstext"/>
        <w:jc w:val="both"/>
      </w:pPr>
      <w:r w:rsidRPr="00575701">
        <w:t xml:space="preserve">Als Teil der BMEL-Eiweißpflanzenstrategie arbeiten die Netzwerke Lupine, Soja, Erbse und Bohne für eine Ausweitung des Anbaus sowie die Stärkung regionaler Wertschöpfungsketten </w:t>
      </w:r>
      <w:r w:rsidRPr="00082E16">
        <w:t xml:space="preserve">und </w:t>
      </w:r>
      <w:r w:rsidR="00082E16">
        <w:t xml:space="preserve">eine Erweiterung von neuen </w:t>
      </w:r>
      <w:r w:rsidRPr="00082E16">
        <w:t>Verwertungsoptionen.</w:t>
      </w:r>
      <w:r w:rsidR="00020605">
        <w:t xml:space="preserve"> Denn: Weil Leguminosen viel Wissen und Fingerspitzengefühl im Anbau erfordern</w:t>
      </w:r>
      <w:r w:rsidR="005652DD">
        <w:t>,</w:t>
      </w:r>
      <w:r w:rsidR="00020605">
        <w:t xml:space="preserve"> wurden sie lange in den Fruchtfolge</w:t>
      </w:r>
      <w:r w:rsidR="003C605A">
        <w:t>n vernachläs</w:t>
      </w:r>
      <w:r w:rsidR="00020605">
        <w:t xml:space="preserve">sigt. </w:t>
      </w:r>
      <w:r w:rsidR="000A1AA9">
        <w:t>Die</w:t>
      </w:r>
      <w:r w:rsidR="00020605" w:rsidRPr="00020605">
        <w:t xml:space="preserve"> Kultivierung</w:t>
      </w:r>
      <w:r w:rsidR="00107C3E">
        <w:t xml:space="preserve">, </w:t>
      </w:r>
      <w:r w:rsidR="00020605" w:rsidRPr="00020605">
        <w:t xml:space="preserve">Aufbereitung, Fütterung und Vermarktung von </w:t>
      </w:r>
      <w:r w:rsidR="00D418C0">
        <w:t xml:space="preserve">Lupinen, </w:t>
      </w:r>
      <w:r w:rsidR="000A1AA9">
        <w:t xml:space="preserve">Soja, </w:t>
      </w:r>
      <w:r w:rsidR="00020605" w:rsidRPr="00020605">
        <w:t>Erbsen und Bohnen in der landwirtschaftlichen Praxis</w:t>
      </w:r>
      <w:r w:rsidR="00020605">
        <w:t xml:space="preserve"> </w:t>
      </w:r>
      <w:r w:rsidR="000A1AA9">
        <w:t>müssen neu erlernt werden</w:t>
      </w:r>
      <w:r w:rsidR="00020605">
        <w:t xml:space="preserve">. </w:t>
      </w:r>
      <w:r w:rsidR="003C605A">
        <w:t>D</w:t>
      </w:r>
      <w:r w:rsidR="00020605">
        <w:t xml:space="preserve">eshalb </w:t>
      </w:r>
      <w:r w:rsidR="003C605A">
        <w:t xml:space="preserve">zeigen </w:t>
      </w:r>
      <w:r w:rsidR="000A1AA9">
        <w:t>Demonstrations</w:t>
      </w:r>
      <w:r w:rsidRPr="00575701">
        <w:t>betriebe</w:t>
      </w:r>
      <w:r w:rsidR="003C605A">
        <w:t xml:space="preserve"> in den Netzwerken</w:t>
      </w:r>
      <w:r w:rsidRPr="00575701">
        <w:t xml:space="preserve">, </w:t>
      </w:r>
      <w:r w:rsidR="003C605A">
        <w:t>wie es geht:</w:t>
      </w:r>
      <w:r w:rsidR="00020605">
        <w:t xml:space="preserve"> </w:t>
      </w:r>
      <w:r w:rsidR="00DC3B2A">
        <w:t>Sie setzen</w:t>
      </w:r>
      <w:r w:rsidRPr="00575701">
        <w:t xml:space="preserve"> aktuelle Erkenntnisse aus</w:t>
      </w:r>
      <w:r w:rsidR="000A1AA9">
        <w:t xml:space="preserve"> der Forschung in die Praxis um</w:t>
      </w:r>
      <w:r w:rsidR="00DC3B2A">
        <w:t>.</w:t>
      </w:r>
      <w:r w:rsidR="000A1AA9">
        <w:t xml:space="preserve"> </w:t>
      </w:r>
      <w:r w:rsidR="00DC3B2A">
        <w:t xml:space="preserve">Zudem </w:t>
      </w:r>
      <w:r w:rsidR="00A27C3B">
        <w:t>werden</w:t>
      </w:r>
      <w:r w:rsidR="00DC3B2A">
        <w:t xml:space="preserve"> d</w:t>
      </w:r>
      <w:r w:rsidR="000A1AA9">
        <w:t xml:space="preserve">ie Wirtschaftlichkeit des </w:t>
      </w:r>
      <w:proofErr w:type="spellStart"/>
      <w:r w:rsidR="000A1AA9">
        <w:t>Leguminosenanbaus</w:t>
      </w:r>
      <w:proofErr w:type="spellEnd"/>
      <w:r w:rsidR="000A1AA9">
        <w:t xml:space="preserve"> und dessen </w:t>
      </w:r>
      <w:r w:rsidRPr="00575701">
        <w:t>Ökosystemleistung</w:t>
      </w:r>
      <w:r w:rsidR="000A1AA9">
        <w:t>en untersucht</w:t>
      </w:r>
      <w:r w:rsidRPr="00575701">
        <w:t xml:space="preserve">. Ein zentraler </w:t>
      </w:r>
      <w:r w:rsidR="000A1AA9">
        <w:t>Bestandteil der Netzwerkarbeit</w:t>
      </w:r>
      <w:r w:rsidRPr="00575701">
        <w:t xml:space="preserve"> ist der Wissensaustausch zwischen Forschung, Beratung und Praxis. Daher werden </w:t>
      </w:r>
      <w:proofErr w:type="spellStart"/>
      <w:r w:rsidRPr="00575701">
        <w:t>Feldtage</w:t>
      </w:r>
      <w:proofErr w:type="spellEnd"/>
      <w:r w:rsidRPr="00575701">
        <w:t xml:space="preserve">, Seminare </w:t>
      </w:r>
      <w:r w:rsidR="00AC7458">
        <w:t>und</w:t>
      </w:r>
      <w:r w:rsidRPr="00575701">
        <w:t xml:space="preserve"> Vortragsveranstaltungen zum Anbau und </w:t>
      </w:r>
      <w:r w:rsidR="002B711D">
        <w:t>zur</w:t>
      </w:r>
      <w:r w:rsidRPr="00575701">
        <w:t xml:space="preserve"> Verwertung durchgeführt.</w:t>
      </w:r>
    </w:p>
    <w:p w:rsidR="00575701" w:rsidRPr="00575701" w:rsidRDefault="00575701" w:rsidP="00575701">
      <w:pPr>
        <w:pStyle w:val="demonetfliesstext"/>
        <w:jc w:val="both"/>
      </w:pPr>
      <w:r w:rsidRPr="00575701">
        <w:t xml:space="preserve">Während der Internationalen Grünen Woche </w:t>
      </w:r>
      <w:r w:rsidR="003F1B7E" w:rsidRPr="003F1B7E">
        <w:t>stehen Expert</w:t>
      </w:r>
      <w:r w:rsidR="00A27C3B">
        <w:t>innen und Experten</w:t>
      </w:r>
      <w:r w:rsidR="003F1B7E" w:rsidRPr="003F1B7E">
        <w:t xml:space="preserve"> der drei Netzwerke für alle Fragen rund um Leguminosen zur Verfügung.</w:t>
      </w:r>
      <w:r w:rsidR="001623C4">
        <w:t xml:space="preserve"> In Form von Bildern, Videos, Produkten und Exponaten erklären </w:t>
      </w:r>
      <w:r w:rsidR="003F1B7E">
        <w:t>sie</w:t>
      </w:r>
      <w:r w:rsidR="00A57A1C">
        <w:t xml:space="preserve">, was die Pflanzen alles können, </w:t>
      </w:r>
      <w:r w:rsidR="001623C4">
        <w:t xml:space="preserve">wie man sie </w:t>
      </w:r>
      <w:r w:rsidR="00A57A1C">
        <w:t xml:space="preserve">anbaut und </w:t>
      </w:r>
      <w:r w:rsidR="00D418C0">
        <w:t>verwertet</w:t>
      </w:r>
      <w:r w:rsidR="001623C4">
        <w:t xml:space="preserve">. </w:t>
      </w:r>
    </w:p>
    <w:p w:rsidR="00A801CE" w:rsidRPr="00A57A1C" w:rsidRDefault="003F1B7E" w:rsidP="00A57A1C">
      <w:pPr>
        <w:pStyle w:val="demonetfliesstext"/>
        <w:jc w:val="both"/>
      </w:pPr>
      <w:r w:rsidRPr="003F1B7E">
        <w:t xml:space="preserve">Zudem beteiligen sich die Netzwerke am Schülerprogramm „Gemüsevielfalt entdecken“ und </w:t>
      </w:r>
      <w:r w:rsidR="00D418C0">
        <w:t xml:space="preserve">an </w:t>
      </w:r>
      <w:r w:rsidRPr="003F1B7E">
        <w:t>den Campus Führungen mit „Leguminosen - das Wunder der Landwirtschaft: Pflanzen, die sich se</w:t>
      </w:r>
      <w:r w:rsidR="000A1AA9">
        <w:t xml:space="preserve">lbst versorgen“. </w:t>
      </w:r>
      <w:r w:rsidR="00A27C3B">
        <w:t>Im Rahmen</w:t>
      </w:r>
      <w:r w:rsidR="00A27C3B" w:rsidRPr="003F1B7E">
        <w:t xml:space="preserve"> eines Schaukochens</w:t>
      </w:r>
      <w:r w:rsidR="00A27C3B">
        <w:t xml:space="preserve"> </w:t>
      </w:r>
      <w:r w:rsidR="00A27C3B" w:rsidRPr="003F1B7E">
        <w:t xml:space="preserve">werden </w:t>
      </w:r>
      <w:r w:rsidR="00A27C3B">
        <w:t>a</w:t>
      </w:r>
      <w:r w:rsidR="000A1AA9">
        <w:t>m Samstag, dem</w:t>
      </w:r>
      <w:r w:rsidRPr="003F1B7E">
        <w:t xml:space="preserve"> 28.</w:t>
      </w:r>
      <w:r w:rsidR="00712078">
        <w:t> Januar</w:t>
      </w:r>
      <w:r w:rsidRPr="003F1B7E">
        <w:t xml:space="preserve"> zwischen 12 und 14 Uhr Leguminosen für die menschliche Ernährung aufbereitet.</w:t>
      </w:r>
    </w:p>
    <w:p w:rsidR="00A801CE" w:rsidRPr="00D270AD" w:rsidRDefault="00844C90" w:rsidP="00D270AD">
      <w:pPr>
        <w:pStyle w:val="demonetberschriftstrich"/>
      </w:pPr>
      <w:r w:rsidRPr="00D270AD">
        <w:t>Weitere Informationen</w:t>
      </w:r>
    </w:p>
    <w:p w:rsidR="00575701" w:rsidRDefault="00B43215" w:rsidP="00575701">
      <w:pPr>
        <w:pStyle w:val="demonetfliesstext"/>
        <w:rPr>
          <w:rFonts w:cs="Arial"/>
          <w:szCs w:val="24"/>
        </w:rPr>
      </w:pPr>
      <w:hyperlink r:id="rId15" w:history="1">
        <w:r w:rsidR="00575701" w:rsidRPr="00781E5B">
          <w:rPr>
            <w:rStyle w:val="Hyperlink"/>
            <w:rFonts w:cs="Arial"/>
            <w:szCs w:val="24"/>
          </w:rPr>
          <w:t>www.sojafoerderring.de/aktuell/demonstrationsnetzwerk</w:t>
        </w:r>
      </w:hyperlink>
    </w:p>
    <w:p w:rsidR="00575701" w:rsidRPr="00575701" w:rsidRDefault="00B43215" w:rsidP="00282A77">
      <w:pPr>
        <w:pStyle w:val="demonetfliesstext"/>
        <w:rPr>
          <w:rFonts w:cs="Arial"/>
          <w:szCs w:val="24"/>
        </w:rPr>
      </w:pPr>
      <w:hyperlink r:id="rId16" w:history="1">
        <w:r w:rsidR="00A57A1C" w:rsidRPr="00AE7A11">
          <w:rPr>
            <w:rStyle w:val="Hyperlink"/>
            <w:rFonts w:cs="Arial"/>
            <w:szCs w:val="24"/>
          </w:rPr>
          <w:t>www.lupinen-netzwerk.de</w:t>
        </w:r>
      </w:hyperlink>
    </w:p>
    <w:p w:rsidR="00575701" w:rsidRPr="00575701" w:rsidRDefault="00B43215" w:rsidP="00282A77">
      <w:pPr>
        <w:pStyle w:val="demonetfliesstext"/>
        <w:rPr>
          <w:rFonts w:cs="Arial"/>
          <w:szCs w:val="24"/>
          <w:u w:val="single"/>
        </w:rPr>
      </w:pPr>
      <w:hyperlink r:id="rId17" w:history="1">
        <w:r w:rsidR="00282A77" w:rsidRPr="003633B9">
          <w:rPr>
            <w:rStyle w:val="Hyperlink"/>
            <w:rFonts w:cs="Arial"/>
            <w:szCs w:val="24"/>
          </w:rPr>
          <w:t>www.demoneterbo.agrarpraxisforschung.de</w:t>
        </w:r>
      </w:hyperlink>
    </w:p>
    <w:p w:rsidR="00844C90" w:rsidRPr="00D270AD" w:rsidRDefault="008531F5" w:rsidP="008531F5">
      <w:pPr>
        <w:pStyle w:val="demonetberschriftstrich"/>
      </w:pPr>
      <w:r>
        <w:lastRenderedPageBreak/>
        <w:t>Kontakt</w:t>
      </w:r>
      <w:r w:rsidR="00A57A1C">
        <w:t xml:space="preserve"> Netzwerke</w:t>
      </w:r>
    </w:p>
    <w:p w:rsidR="00C6314F" w:rsidRDefault="00C6314F" w:rsidP="00B607DC">
      <w:pPr>
        <w:rPr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A57A1C" w:rsidTr="006E02B1">
        <w:tc>
          <w:tcPr>
            <w:tcW w:w="3245" w:type="dxa"/>
          </w:tcPr>
          <w:p w:rsidR="00A57A1C" w:rsidRPr="00020605" w:rsidRDefault="007F6BFE" w:rsidP="00020605">
            <w:pPr>
              <w:pStyle w:val="demonetzwischenberschrift"/>
            </w:pPr>
            <w:r w:rsidRPr="00020605">
              <w:t>Soja-Netzwerk</w:t>
            </w:r>
          </w:p>
        </w:tc>
        <w:tc>
          <w:tcPr>
            <w:tcW w:w="3245" w:type="dxa"/>
          </w:tcPr>
          <w:p w:rsidR="00A57A1C" w:rsidRPr="00020605" w:rsidRDefault="007F6BFE" w:rsidP="00020605">
            <w:pPr>
              <w:pStyle w:val="demonetzwischenberschrift"/>
            </w:pPr>
            <w:r w:rsidRPr="00020605">
              <w:t>Lupinen-Netzwerk</w:t>
            </w:r>
          </w:p>
        </w:tc>
        <w:tc>
          <w:tcPr>
            <w:tcW w:w="3246" w:type="dxa"/>
          </w:tcPr>
          <w:p w:rsidR="00A57A1C" w:rsidRPr="00020605" w:rsidRDefault="007F6BFE" w:rsidP="00020605">
            <w:pPr>
              <w:pStyle w:val="demonetzwischenberschrift"/>
            </w:pPr>
            <w:r w:rsidRPr="00020605">
              <w:t>Demo-Netzwerk Erbse / Bohne</w:t>
            </w:r>
          </w:p>
        </w:tc>
      </w:tr>
      <w:tr w:rsidR="00A57A1C" w:rsidTr="006E02B1">
        <w:tc>
          <w:tcPr>
            <w:tcW w:w="3245" w:type="dxa"/>
          </w:tcPr>
          <w:p w:rsidR="00A57A1C" w:rsidRDefault="00020605" w:rsidP="00940126">
            <w:pPr>
              <w:rPr>
                <w:sz w:val="24"/>
              </w:rPr>
            </w:pPr>
            <w:r>
              <w:rPr>
                <w:sz w:val="24"/>
              </w:rPr>
              <w:t>Dr. Nina Weiher</w:t>
            </w:r>
            <w:r>
              <w:rPr>
                <w:sz w:val="24"/>
              </w:rPr>
              <w:br/>
            </w:r>
            <w:r w:rsidR="007F6BFE">
              <w:rPr>
                <w:sz w:val="24"/>
              </w:rPr>
              <w:t xml:space="preserve">Bayerische Landesanstalt für Landwirtschaft, Institut für </w:t>
            </w:r>
            <w:r w:rsidR="00940126">
              <w:rPr>
                <w:sz w:val="24"/>
              </w:rPr>
              <w:t>Betriebswirtschaft und Agrarstruktur</w:t>
            </w:r>
            <w:r w:rsidR="007F6BFE">
              <w:rPr>
                <w:sz w:val="24"/>
              </w:rPr>
              <w:br/>
            </w:r>
            <w:hyperlink r:id="rId18" w:history="1">
              <w:r w:rsidR="007F6BFE" w:rsidRPr="00AE7A11">
                <w:rPr>
                  <w:rStyle w:val="Hyperlink"/>
                  <w:sz w:val="24"/>
                </w:rPr>
                <w:t>nina.weiher@lfl.bayern.de</w:t>
              </w:r>
            </w:hyperlink>
            <w:r w:rsidR="007F6BFE">
              <w:rPr>
                <w:sz w:val="24"/>
              </w:rPr>
              <w:br/>
              <w:t>Tel.: 08161 71-4422</w:t>
            </w:r>
          </w:p>
        </w:tc>
        <w:tc>
          <w:tcPr>
            <w:tcW w:w="3245" w:type="dxa"/>
          </w:tcPr>
          <w:p w:rsidR="00A57A1C" w:rsidRDefault="00AB2B7F" w:rsidP="00AB2B7F">
            <w:pPr>
              <w:rPr>
                <w:sz w:val="24"/>
              </w:rPr>
            </w:pPr>
            <w:r>
              <w:t>Dr. Annett Gefrom</w:t>
            </w:r>
            <w:r>
              <w:br/>
            </w:r>
            <w:r w:rsidRPr="00AB2B7F">
              <w:rPr>
                <w:sz w:val="24"/>
              </w:rPr>
              <w:t>Landesforschungsanstalt für Landwirtschaft und Fischerei Mecklenburg-Vorpommern</w:t>
            </w:r>
            <w:r>
              <w:rPr>
                <w:sz w:val="24"/>
              </w:rPr>
              <w:br/>
            </w:r>
            <w:hyperlink r:id="rId19" w:history="1">
              <w:r w:rsidRPr="00AE7A11">
                <w:rPr>
                  <w:rStyle w:val="Hyperlink"/>
                  <w:sz w:val="24"/>
                </w:rPr>
                <w:t>info@lupinen-netzwerk.de</w:t>
              </w:r>
            </w:hyperlink>
            <w:r w:rsidR="00712078">
              <w:rPr>
                <w:sz w:val="24"/>
              </w:rPr>
              <w:br/>
              <w:t>Tel.: 03843 789-</w:t>
            </w:r>
            <w:r>
              <w:rPr>
                <w:sz w:val="24"/>
              </w:rPr>
              <w:t>205</w:t>
            </w:r>
          </w:p>
        </w:tc>
        <w:tc>
          <w:tcPr>
            <w:tcW w:w="3246" w:type="dxa"/>
          </w:tcPr>
          <w:p w:rsidR="00A57A1C" w:rsidRDefault="00AB2B7F" w:rsidP="00AB2B7F">
            <w:pPr>
              <w:rPr>
                <w:sz w:val="24"/>
              </w:rPr>
            </w:pPr>
            <w:r w:rsidRPr="00AB2B7F">
              <w:rPr>
                <w:sz w:val="24"/>
              </w:rPr>
              <w:t>Ulrich Quendt</w:t>
            </w:r>
            <w:r>
              <w:rPr>
                <w:sz w:val="24"/>
              </w:rPr>
              <w:br/>
            </w:r>
            <w:r w:rsidRPr="00AB2B7F">
              <w:rPr>
                <w:sz w:val="24"/>
              </w:rPr>
              <w:t>Land</w:t>
            </w:r>
            <w:r>
              <w:rPr>
                <w:sz w:val="24"/>
              </w:rPr>
              <w:t>esbetrieb Landwirtschaft Hessen</w:t>
            </w:r>
            <w:r>
              <w:rPr>
                <w:sz w:val="24"/>
              </w:rPr>
              <w:br/>
            </w:r>
            <w:hyperlink r:id="rId20" w:history="1">
              <w:r w:rsidRPr="00AE7A11">
                <w:rPr>
                  <w:rStyle w:val="Hyperlink"/>
                  <w:sz w:val="24"/>
                </w:rPr>
                <w:t>ulrich.quendt@llh.hessen.de</w:t>
              </w:r>
            </w:hyperlink>
            <w:r>
              <w:rPr>
                <w:sz w:val="24"/>
              </w:rPr>
              <w:br/>
            </w:r>
            <w:r w:rsidRPr="00AB2B7F">
              <w:rPr>
                <w:sz w:val="24"/>
              </w:rPr>
              <w:t>Tel.: 05</w:t>
            </w:r>
            <w:r>
              <w:rPr>
                <w:sz w:val="24"/>
              </w:rPr>
              <w:t>61 7299-307</w:t>
            </w:r>
          </w:p>
        </w:tc>
      </w:tr>
    </w:tbl>
    <w:p w:rsidR="00A57A1C" w:rsidRDefault="00A57A1C" w:rsidP="00B607DC">
      <w:pPr>
        <w:rPr>
          <w:sz w:val="24"/>
        </w:rPr>
      </w:pPr>
    </w:p>
    <w:p w:rsidR="00A57A1C" w:rsidRDefault="00A57A1C" w:rsidP="00B607DC">
      <w:pPr>
        <w:rPr>
          <w:sz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</w:tblGrid>
      <w:tr w:rsidR="00A57A1C" w:rsidTr="006E02B1">
        <w:tc>
          <w:tcPr>
            <w:tcW w:w="4868" w:type="dxa"/>
            <w:hideMark/>
          </w:tcPr>
          <w:p w:rsidR="00A57A1C" w:rsidRDefault="00A57A1C" w:rsidP="006E02B1">
            <w:pPr>
              <w:pStyle w:val="demonetzwischenberschrift"/>
              <w:rPr>
                <w:sz w:val="24"/>
                <w:szCs w:val="24"/>
              </w:rPr>
            </w:pPr>
            <w:r>
              <w:t>Kontakt Presse</w:t>
            </w:r>
          </w:p>
        </w:tc>
      </w:tr>
      <w:tr w:rsidR="00A57A1C" w:rsidTr="006E02B1">
        <w:trPr>
          <w:trHeight w:val="80"/>
        </w:trPr>
        <w:tc>
          <w:tcPr>
            <w:tcW w:w="4868" w:type="dxa"/>
            <w:hideMark/>
          </w:tcPr>
          <w:p w:rsidR="00AB2B7F" w:rsidRDefault="00D31EA2" w:rsidP="00940126">
            <w:pPr>
              <w:rPr>
                <w:sz w:val="24"/>
              </w:rPr>
            </w:pPr>
            <w:r>
              <w:rPr>
                <w:sz w:val="24"/>
              </w:rPr>
              <w:t>Kerstin Spory</w:t>
            </w:r>
            <w:r w:rsidR="00A57A1C">
              <w:rPr>
                <w:sz w:val="24"/>
              </w:rPr>
              <w:br/>
              <w:t>Forschungsins</w:t>
            </w:r>
            <w:r w:rsidR="00AB2B7F">
              <w:rPr>
                <w:sz w:val="24"/>
              </w:rPr>
              <w:t xml:space="preserve">titut für biologischen Landbau </w:t>
            </w:r>
            <w:r w:rsidR="00A57A1C">
              <w:rPr>
                <w:sz w:val="24"/>
              </w:rPr>
              <w:br/>
            </w:r>
            <w:hyperlink r:id="rId21" w:history="1">
              <w:r w:rsidR="00C86F37" w:rsidRPr="00534702">
                <w:rPr>
                  <w:rStyle w:val="Hyperlink"/>
                  <w:sz w:val="24"/>
                </w:rPr>
                <w:t>kerstin.spory@fibl.org</w:t>
              </w:r>
            </w:hyperlink>
            <w:r>
              <w:rPr>
                <w:sz w:val="24"/>
              </w:rPr>
              <w:br/>
              <w:t>Tel.: 069 7137699-87</w:t>
            </w:r>
          </w:p>
        </w:tc>
      </w:tr>
    </w:tbl>
    <w:p w:rsidR="00223F82" w:rsidRPr="00B607DC" w:rsidRDefault="00223F82" w:rsidP="00B607DC">
      <w:pPr>
        <w:rPr>
          <w:sz w:val="24"/>
        </w:rPr>
      </w:pPr>
    </w:p>
    <w:sectPr w:rsidR="00223F82" w:rsidRPr="00B607DC" w:rsidSect="00900BF6">
      <w:headerReference w:type="default" r:id="rId22"/>
      <w:footerReference w:type="default" r:id="rId23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215" w:rsidRDefault="00B43215" w:rsidP="00A801CE">
      <w:pPr>
        <w:spacing w:after="0" w:line="240" w:lineRule="auto"/>
      </w:pPr>
      <w:r>
        <w:separator/>
      </w:r>
    </w:p>
  </w:endnote>
  <w:endnote w:type="continuationSeparator" w:id="0">
    <w:p w:rsidR="00B43215" w:rsidRDefault="00B43215" w:rsidP="00A80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F37" w:rsidRDefault="00C86F3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A37" w:rsidRDefault="008F4A37" w:rsidP="008F4A37">
    <w:pPr>
      <w:pStyle w:val="Fuzeile"/>
      <w:jc w:val="right"/>
    </w:pPr>
  </w:p>
  <w:tbl>
    <w:tblPr>
      <w:tblStyle w:val="Tabellenraster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8"/>
      <w:gridCol w:w="5412"/>
      <w:gridCol w:w="1981"/>
    </w:tblGrid>
    <w:tr w:rsidR="00EE6566" w:rsidRPr="002D4F87" w:rsidTr="008A4C43">
      <w:trPr>
        <w:trHeight w:val="1550"/>
      </w:trPr>
      <w:tc>
        <w:tcPr>
          <w:tcW w:w="2346" w:type="dxa"/>
          <w:vAlign w:val="center"/>
        </w:tcPr>
        <w:p w:rsidR="00EE6566" w:rsidRPr="002D4F87" w:rsidRDefault="00EE6566" w:rsidP="00EE6566">
          <w:pPr>
            <w:pStyle w:val="Fuzeile"/>
          </w:pPr>
          <w:r w:rsidRPr="002D4F87">
            <w:rPr>
              <w:noProof/>
              <w:lang w:eastAsia="de-DE"/>
            </w:rPr>
            <w:drawing>
              <wp:inline distT="0" distB="0" distL="0" distR="0" wp14:anchorId="0AD29FFC" wp14:editId="4D502C76">
                <wp:extent cx="1379462" cy="1009650"/>
                <wp:effectExtent l="0" t="0" r="0" b="0"/>
                <wp:docPr id="16" name="Grafik 16" descr="\\skyfall\fibl_gmbh\Projects\P4603_DemoNEtErBo\Logos\Logos_BLE\BMEL_DTP_CMYK_de [Konvertiert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kyfall\fibl_gmbh\Projects\P4603_DemoNEtErBo\Logos\Logos_BLE\BMEL_DTP_CMYK_de [Konvertiert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899" cy="1042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1" w:type="dxa"/>
          <w:vAlign w:val="center"/>
        </w:tcPr>
        <w:p w:rsidR="00EE6566" w:rsidRPr="002D4F87" w:rsidRDefault="00C86F37" w:rsidP="00EE6566">
          <w:pPr>
            <w:pStyle w:val="Fuzeil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Die Demonstrationsnetzwerke Soja, Lupine und Erbse/Bohne werden</w:t>
          </w:r>
          <w:r w:rsidR="00EE6566" w:rsidRPr="002D4F87">
            <w:rPr>
              <w:sz w:val="16"/>
              <w:szCs w:val="16"/>
            </w:rPr>
            <w:t xml:space="preserve"> gefördert durch das Bundesministerium für Ernährung und Landwirtschaft aufgrund eines Beschlusses des Deutschen Bundestages im Rahmen der BMEL Eiweißpflanzenstrategie</w:t>
          </w:r>
        </w:p>
      </w:tc>
      <w:tc>
        <w:tcPr>
          <w:tcW w:w="1984" w:type="dxa"/>
          <w:vAlign w:val="center"/>
        </w:tcPr>
        <w:p w:rsidR="00EE6566" w:rsidRPr="002D4F87" w:rsidRDefault="00EE6566" w:rsidP="00EE6566">
          <w:pPr>
            <w:pStyle w:val="Fuzeile"/>
          </w:pPr>
          <w:r w:rsidRPr="002D4F87">
            <w:rPr>
              <w:noProof/>
              <w:lang w:eastAsia="de-DE"/>
            </w:rPr>
            <w:drawing>
              <wp:inline distT="0" distB="0" distL="0" distR="0" wp14:anchorId="17C68143" wp14:editId="3559AB60">
                <wp:extent cx="962025" cy="627080"/>
                <wp:effectExtent l="0" t="0" r="0" b="1905"/>
                <wp:docPr id="17" name="Grafik 17" descr="logo_ptble_10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ptble_10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452" cy="657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8F4A37" w:rsidRDefault="008F4A3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F37" w:rsidRDefault="00C86F37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BF6" w:rsidRDefault="00900BF6" w:rsidP="008F4A37">
    <w:pPr>
      <w:pStyle w:val="Fuzeile"/>
      <w:jc w:val="right"/>
    </w:pPr>
    <w:r>
      <w:t xml:space="preserve">Seite </w:t>
    </w:r>
    <w:sdt>
      <w:sdtPr>
        <w:id w:val="159528973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51302">
          <w:rPr>
            <w:noProof/>
          </w:rPr>
          <w:t>2</w:t>
        </w:r>
        <w:r>
          <w:fldChar w:fldCharType="end"/>
        </w:r>
      </w:sdtContent>
    </w:sdt>
  </w:p>
  <w:p w:rsidR="00900BF6" w:rsidRDefault="00900BF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215" w:rsidRDefault="00B43215" w:rsidP="00A801CE">
      <w:pPr>
        <w:spacing w:after="0" w:line="240" w:lineRule="auto"/>
      </w:pPr>
      <w:r>
        <w:separator/>
      </w:r>
    </w:p>
  </w:footnote>
  <w:footnote w:type="continuationSeparator" w:id="0">
    <w:p w:rsidR="00B43215" w:rsidRDefault="00B43215" w:rsidP="00A80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F37" w:rsidRDefault="00C86F3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A37" w:rsidRPr="00364FD7" w:rsidRDefault="003C605A" w:rsidP="00364FD7">
    <w:pPr>
      <w:pStyle w:val="Kopfzeile"/>
    </w:pPr>
    <w:r w:rsidRPr="003C605A">
      <w:rPr>
        <w:noProof/>
        <w:sz w:val="40"/>
        <w:szCs w:val="40"/>
        <w:lang w:eastAsia="de-DE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2044700</wp:posOffset>
          </wp:positionH>
          <wp:positionV relativeFrom="paragraph">
            <wp:posOffset>-62230</wp:posOffset>
          </wp:positionV>
          <wp:extent cx="1784350" cy="334010"/>
          <wp:effectExtent l="0" t="0" r="6350" b="8890"/>
          <wp:wrapNone/>
          <wp:docPr id="1" name="Grafik 1" descr="\\SKYFALL\fibl_gmbh\Projects\P4603_DemoNEtErBo\Messen\logo_soja_netzwer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KYFALL\fibl_gmbh\Projects\P4603_DemoNEtErBo\Messen\logo_soja_netzwer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66A86">
      <w:rPr>
        <w:noProof/>
        <w:sz w:val="40"/>
        <w:szCs w:val="40"/>
        <w:lang w:eastAsia="de-DE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3921125</wp:posOffset>
          </wp:positionH>
          <wp:positionV relativeFrom="paragraph">
            <wp:posOffset>-354330</wp:posOffset>
          </wp:positionV>
          <wp:extent cx="782955" cy="819150"/>
          <wp:effectExtent l="0" t="0" r="0" b="0"/>
          <wp:wrapNone/>
          <wp:docPr id="5" name="Grafik 5" descr="C:\Users\hella.hansen\Desktop\logo90_lup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hella.hansen\Desktop\logo90_lup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103E" w:rsidRPr="00032D78">
      <w:rPr>
        <w:sz w:val="40"/>
        <w:szCs w:val="40"/>
      </w:rPr>
      <w:t>Pressemitteilung</w:t>
    </w:r>
    <w:r w:rsidR="004F103E" w:rsidRPr="00032D78">
      <w:rPr>
        <w:noProof/>
        <w:sz w:val="40"/>
        <w:szCs w:val="40"/>
        <w:lang w:eastAsia="de-DE"/>
      </w:rPr>
      <w:t xml:space="preserve"> </w:t>
    </w:r>
    <w:r w:rsidR="008F4A37" w:rsidRPr="00032D78">
      <w:rPr>
        <w:noProof/>
        <w:sz w:val="40"/>
        <w:szCs w:val="40"/>
        <w:lang w:eastAsia="de-DE"/>
      </w:rPr>
      <w:drawing>
        <wp:anchor distT="0" distB="0" distL="114300" distR="114300" simplePos="0" relativeHeight="251670528" behindDoc="0" locked="0" layoutInCell="1" allowOverlap="1" wp14:anchorId="7301ABE2" wp14:editId="222BF13E">
          <wp:simplePos x="0" y="0"/>
          <wp:positionH relativeFrom="margin">
            <wp:align>right</wp:align>
          </wp:positionH>
          <wp:positionV relativeFrom="paragraph">
            <wp:posOffset>-227254</wp:posOffset>
          </wp:positionV>
          <wp:extent cx="1339850" cy="585470"/>
          <wp:effectExtent l="0" t="0" r="0" b="5080"/>
          <wp:wrapNone/>
          <wp:docPr id="15" name="Grafik 15" descr="Logo DemoNet ErB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moNet ErBo 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F37" w:rsidRDefault="00C86F37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BF6" w:rsidRPr="00364FD7" w:rsidRDefault="00900BF6" w:rsidP="00364FD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B0BBE"/>
    <w:multiLevelType w:val="hybridMultilevel"/>
    <w:tmpl w:val="6D5CC274"/>
    <w:lvl w:ilvl="0" w:tplc="3F5AE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44A12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755F4"/>
    <w:multiLevelType w:val="hybridMultilevel"/>
    <w:tmpl w:val="764245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3728D"/>
    <w:multiLevelType w:val="hybridMultilevel"/>
    <w:tmpl w:val="1E948230"/>
    <w:lvl w:ilvl="0" w:tplc="72BCF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44A12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2B0546"/>
    <w:multiLevelType w:val="hybridMultilevel"/>
    <w:tmpl w:val="F79A652E"/>
    <w:lvl w:ilvl="0" w:tplc="3F5AE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44A12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5B5890"/>
    <w:multiLevelType w:val="hybridMultilevel"/>
    <w:tmpl w:val="BAA24C50"/>
    <w:lvl w:ilvl="0" w:tplc="FC980616">
      <w:start w:val="1"/>
      <w:numFmt w:val="bullet"/>
      <w:pStyle w:val="demonetaufzhlung"/>
      <w:lvlText w:val=""/>
      <w:lvlJc w:val="left"/>
      <w:pPr>
        <w:ind w:left="720" w:hanging="360"/>
      </w:pPr>
      <w:rPr>
        <w:rFonts w:ascii="Symbol" w:hAnsi="Symbol" w:hint="default"/>
        <w:color w:val="44A12C"/>
        <w:u w:color="44A12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C1"/>
    <w:rsid w:val="00020605"/>
    <w:rsid w:val="00082E16"/>
    <w:rsid w:val="000A1AA9"/>
    <w:rsid w:val="00107C3E"/>
    <w:rsid w:val="001623C4"/>
    <w:rsid w:val="00223F82"/>
    <w:rsid w:val="00282A77"/>
    <w:rsid w:val="002B711D"/>
    <w:rsid w:val="002F4AF7"/>
    <w:rsid w:val="00345602"/>
    <w:rsid w:val="00351302"/>
    <w:rsid w:val="00364FD7"/>
    <w:rsid w:val="003C605A"/>
    <w:rsid w:val="003D2593"/>
    <w:rsid w:val="003F1B7E"/>
    <w:rsid w:val="003F7812"/>
    <w:rsid w:val="004F103E"/>
    <w:rsid w:val="00506C2C"/>
    <w:rsid w:val="0053173F"/>
    <w:rsid w:val="00557750"/>
    <w:rsid w:val="005652DD"/>
    <w:rsid w:val="00575701"/>
    <w:rsid w:val="00712078"/>
    <w:rsid w:val="007667BC"/>
    <w:rsid w:val="00766A86"/>
    <w:rsid w:val="007A1899"/>
    <w:rsid w:val="007B3A80"/>
    <w:rsid w:val="007F0AC1"/>
    <w:rsid w:val="007F6BFE"/>
    <w:rsid w:val="00844215"/>
    <w:rsid w:val="00844C90"/>
    <w:rsid w:val="008531F5"/>
    <w:rsid w:val="008F4A37"/>
    <w:rsid w:val="00900BF6"/>
    <w:rsid w:val="00926224"/>
    <w:rsid w:val="00940126"/>
    <w:rsid w:val="00951EF5"/>
    <w:rsid w:val="00A062F7"/>
    <w:rsid w:val="00A27C3B"/>
    <w:rsid w:val="00A57A1C"/>
    <w:rsid w:val="00A801CE"/>
    <w:rsid w:val="00AB2B7F"/>
    <w:rsid w:val="00AC7458"/>
    <w:rsid w:val="00B43215"/>
    <w:rsid w:val="00B607DC"/>
    <w:rsid w:val="00BC1151"/>
    <w:rsid w:val="00BE7543"/>
    <w:rsid w:val="00C101C9"/>
    <w:rsid w:val="00C6314F"/>
    <w:rsid w:val="00C86F37"/>
    <w:rsid w:val="00CC0E30"/>
    <w:rsid w:val="00D270AD"/>
    <w:rsid w:val="00D31EA2"/>
    <w:rsid w:val="00D418C0"/>
    <w:rsid w:val="00DC3B2A"/>
    <w:rsid w:val="00DF38F4"/>
    <w:rsid w:val="00EA1D9D"/>
    <w:rsid w:val="00EE6566"/>
    <w:rsid w:val="00EF5F7D"/>
    <w:rsid w:val="00F0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F78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0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1CE"/>
  </w:style>
  <w:style w:type="paragraph" w:styleId="Fuzeile">
    <w:name w:val="footer"/>
    <w:basedOn w:val="Standard"/>
    <w:link w:val="FuzeileZchn"/>
    <w:uiPriority w:val="99"/>
    <w:unhideWhenUsed/>
    <w:rsid w:val="00A80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1CE"/>
  </w:style>
  <w:style w:type="table" w:styleId="Tabellenraster">
    <w:name w:val="Table Grid"/>
    <w:basedOn w:val="NormaleTabelle"/>
    <w:uiPriority w:val="39"/>
    <w:rsid w:val="00844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monetberschrift1">
    <w:name w:val="demonet_überschrift_1"/>
    <w:basedOn w:val="berschrift1"/>
    <w:next w:val="demonetfliesstext"/>
    <w:link w:val="demonetberschrift1Zchn"/>
    <w:autoRedefine/>
    <w:qFormat/>
    <w:rsid w:val="003F7812"/>
    <w:pPr>
      <w:spacing w:after="120"/>
    </w:pPr>
    <w:rPr>
      <w:rFonts w:asciiTheme="minorHAnsi" w:hAnsiTheme="minorHAnsi" w:cs="Arial"/>
      <w:b/>
      <w:color w:val="44A12C"/>
      <w:sz w:val="4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F78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emonetberschrift1Zchn">
    <w:name w:val="demonet_überschrift_1 Zchn"/>
    <w:basedOn w:val="berschrift1Zchn"/>
    <w:link w:val="demonetberschrift1"/>
    <w:rsid w:val="003F7812"/>
    <w:rPr>
      <w:rFonts w:asciiTheme="majorHAnsi" w:eastAsiaTheme="majorEastAsia" w:hAnsiTheme="majorHAnsi" w:cs="Arial"/>
      <w:b/>
      <w:color w:val="44A12C"/>
      <w:sz w:val="40"/>
      <w:szCs w:val="40"/>
    </w:rPr>
  </w:style>
  <w:style w:type="paragraph" w:customStyle="1" w:styleId="demonetheader">
    <w:name w:val="demonet_header"/>
    <w:basedOn w:val="demonetfliesstext"/>
    <w:next w:val="demonetfliesstext"/>
    <w:autoRedefine/>
    <w:qFormat/>
    <w:rsid w:val="00D31EA2"/>
    <w:rPr>
      <w:b/>
    </w:rPr>
  </w:style>
  <w:style w:type="paragraph" w:customStyle="1" w:styleId="demonetfliesstext">
    <w:name w:val="demonet_fliesstext"/>
    <w:basedOn w:val="Standard"/>
    <w:autoRedefine/>
    <w:qFormat/>
    <w:rsid w:val="003F7812"/>
    <w:pPr>
      <w:spacing w:line="240" w:lineRule="auto"/>
    </w:pPr>
    <w:rPr>
      <w:sz w:val="24"/>
    </w:rPr>
  </w:style>
  <w:style w:type="paragraph" w:styleId="Listenabsatz">
    <w:name w:val="List Paragraph"/>
    <w:basedOn w:val="Standard"/>
    <w:uiPriority w:val="34"/>
    <w:qFormat/>
    <w:rsid w:val="00345602"/>
    <w:pPr>
      <w:ind w:left="720"/>
      <w:contextualSpacing/>
    </w:pPr>
  </w:style>
  <w:style w:type="paragraph" w:customStyle="1" w:styleId="demonetzwischenberschrift">
    <w:name w:val="demonet_zwischenüberschrift"/>
    <w:basedOn w:val="Standard"/>
    <w:next w:val="demonetfliesstext"/>
    <w:qFormat/>
    <w:rsid w:val="00345602"/>
    <w:rPr>
      <w:rFonts w:cs="Arial"/>
      <w:b/>
      <w:color w:val="44A12C"/>
      <w:sz w:val="28"/>
      <w:szCs w:val="28"/>
    </w:rPr>
  </w:style>
  <w:style w:type="paragraph" w:customStyle="1" w:styleId="demonetaufzhlung">
    <w:name w:val="demonet_aufzählung"/>
    <w:basedOn w:val="Listenabsatz"/>
    <w:next w:val="demonetfliesstext"/>
    <w:qFormat/>
    <w:rsid w:val="00345602"/>
    <w:pPr>
      <w:numPr>
        <w:numId w:val="5"/>
      </w:numPr>
    </w:pPr>
    <w:rPr>
      <w:sz w:val="24"/>
    </w:rPr>
  </w:style>
  <w:style w:type="paragraph" w:customStyle="1" w:styleId="demonetberschriftstrich">
    <w:name w:val="demonet_überschrift_strich"/>
    <w:basedOn w:val="Standard"/>
    <w:next w:val="demonetfliesstext"/>
    <w:autoRedefine/>
    <w:qFormat/>
    <w:rsid w:val="00D270AD"/>
    <w:pPr>
      <w:pBdr>
        <w:bottom w:val="single" w:sz="8" w:space="1" w:color="44A12C"/>
      </w:pBdr>
    </w:pPr>
    <w:rPr>
      <w:rFonts w:cs="Arial"/>
      <w:b/>
      <w:color w:val="44A12C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282A7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0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01C9"/>
    <w:rPr>
      <w:rFonts w:ascii="Segoe UI" w:hAnsi="Segoe UI" w:cs="Segoe UI"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B711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F78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0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1CE"/>
  </w:style>
  <w:style w:type="paragraph" w:styleId="Fuzeile">
    <w:name w:val="footer"/>
    <w:basedOn w:val="Standard"/>
    <w:link w:val="FuzeileZchn"/>
    <w:uiPriority w:val="99"/>
    <w:unhideWhenUsed/>
    <w:rsid w:val="00A80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1CE"/>
  </w:style>
  <w:style w:type="table" w:styleId="Tabellenraster">
    <w:name w:val="Table Grid"/>
    <w:basedOn w:val="NormaleTabelle"/>
    <w:uiPriority w:val="39"/>
    <w:rsid w:val="00844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monetberschrift1">
    <w:name w:val="demonet_überschrift_1"/>
    <w:basedOn w:val="berschrift1"/>
    <w:next w:val="demonetfliesstext"/>
    <w:link w:val="demonetberschrift1Zchn"/>
    <w:autoRedefine/>
    <w:qFormat/>
    <w:rsid w:val="003F7812"/>
    <w:pPr>
      <w:spacing w:after="120"/>
    </w:pPr>
    <w:rPr>
      <w:rFonts w:asciiTheme="minorHAnsi" w:hAnsiTheme="minorHAnsi" w:cs="Arial"/>
      <w:b/>
      <w:color w:val="44A12C"/>
      <w:sz w:val="4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F78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emonetberschrift1Zchn">
    <w:name w:val="demonet_überschrift_1 Zchn"/>
    <w:basedOn w:val="berschrift1Zchn"/>
    <w:link w:val="demonetberschrift1"/>
    <w:rsid w:val="003F7812"/>
    <w:rPr>
      <w:rFonts w:asciiTheme="majorHAnsi" w:eastAsiaTheme="majorEastAsia" w:hAnsiTheme="majorHAnsi" w:cs="Arial"/>
      <w:b/>
      <w:color w:val="44A12C"/>
      <w:sz w:val="40"/>
      <w:szCs w:val="40"/>
    </w:rPr>
  </w:style>
  <w:style w:type="paragraph" w:customStyle="1" w:styleId="demonetheader">
    <w:name w:val="demonet_header"/>
    <w:basedOn w:val="demonetfliesstext"/>
    <w:next w:val="demonetfliesstext"/>
    <w:autoRedefine/>
    <w:qFormat/>
    <w:rsid w:val="00D31EA2"/>
    <w:rPr>
      <w:b/>
    </w:rPr>
  </w:style>
  <w:style w:type="paragraph" w:customStyle="1" w:styleId="demonetfliesstext">
    <w:name w:val="demonet_fliesstext"/>
    <w:basedOn w:val="Standard"/>
    <w:autoRedefine/>
    <w:qFormat/>
    <w:rsid w:val="003F7812"/>
    <w:pPr>
      <w:spacing w:line="240" w:lineRule="auto"/>
    </w:pPr>
    <w:rPr>
      <w:sz w:val="24"/>
    </w:rPr>
  </w:style>
  <w:style w:type="paragraph" w:styleId="Listenabsatz">
    <w:name w:val="List Paragraph"/>
    <w:basedOn w:val="Standard"/>
    <w:uiPriority w:val="34"/>
    <w:qFormat/>
    <w:rsid w:val="00345602"/>
    <w:pPr>
      <w:ind w:left="720"/>
      <w:contextualSpacing/>
    </w:pPr>
  </w:style>
  <w:style w:type="paragraph" w:customStyle="1" w:styleId="demonetzwischenberschrift">
    <w:name w:val="demonet_zwischenüberschrift"/>
    <w:basedOn w:val="Standard"/>
    <w:next w:val="demonetfliesstext"/>
    <w:qFormat/>
    <w:rsid w:val="00345602"/>
    <w:rPr>
      <w:rFonts w:cs="Arial"/>
      <w:b/>
      <w:color w:val="44A12C"/>
      <w:sz w:val="28"/>
      <w:szCs w:val="28"/>
    </w:rPr>
  </w:style>
  <w:style w:type="paragraph" w:customStyle="1" w:styleId="demonetaufzhlung">
    <w:name w:val="demonet_aufzählung"/>
    <w:basedOn w:val="Listenabsatz"/>
    <w:next w:val="demonetfliesstext"/>
    <w:qFormat/>
    <w:rsid w:val="00345602"/>
    <w:pPr>
      <w:numPr>
        <w:numId w:val="5"/>
      </w:numPr>
    </w:pPr>
    <w:rPr>
      <w:sz w:val="24"/>
    </w:rPr>
  </w:style>
  <w:style w:type="paragraph" w:customStyle="1" w:styleId="demonetberschriftstrich">
    <w:name w:val="demonet_überschrift_strich"/>
    <w:basedOn w:val="Standard"/>
    <w:next w:val="demonetfliesstext"/>
    <w:autoRedefine/>
    <w:qFormat/>
    <w:rsid w:val="00D270AD"/>
    <w:pPr>
      <w:pBdr>
        <w:bottom w:val="single" w:sz="8" w:space="1" w:color="44A12C"/>
      </w:pBdr>
    </w:pPr>
    <w:rPr>
      <w:rFonts w:cs="Arial"/>
      <w:b/>
      <w:color w:val="44A12C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282A7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0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01C9"/>
    <w:rPr>
      <w:rFonts w:ascii="Segoe UI" w:hAnsi="Segoe UI" w:cs="Segoe UI"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B71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9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mailto:nina.weiher@lfl.bayern.de" TargetMode="External"/><Relationship Id="rId3" Type="http://schemas.openxmlformats.org/officeDocument/2006/relationships/styles" Target="styles.xml"/><Relationship Id="rId21" Type="http://schemas.openxmlformats.org/officeDocument/2006/relationships/hyperlink" Target="mailto:kerstin.spory@fibl.org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demoneterbo.agrarpraxisforschung.d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upinen-netzwerk.de" TargetMode="External"/><Relationship Id="rId20" Type="http://schemas.openxmlformats.org/officeDocument/2006/relationships/hyperlink" Target="mailto:ulrich.quendt@llh.hessen.d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sojafoerderring.de/aktuell/demonstrationsnetzwerk" TargetMode="External"/><Relationship Id="rId23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mailto:info@lupinen-netzwerk.de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F4A2C-AE9F-406E-BF41-E0C185B4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3190</Characters>
  <Application>Microsoft Office Word</Application>
  <DocSecurity>0</DocSecurity>
  <Lines>75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DemoNet_Erbse_Bohne_ Pressemitteilung</vt:lpstr>
    </vt:vector>
  </TitlesOfParts>
  <Company>FiBL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Hülsenfrüchte – Gut für den Acker und die Gesundheit - Pressemitteilung</dc:title>
  <dc:subject/>
  <dc:creator>FiBL</dc:creator>
  <cp:keywords/>
  <dc:description/>
  <cp:lastModifiedBy>Jasmin Snigula</cp:lastModifiedBy>
  <cp:revision>20</cp:revision>
  <cp:lastPrinted>2017-01-10T07:09:00Z</cp:lastPrinted>
  <dcterms:created xsi:type="dcterms:W3CDTF">2017-01-03T13:25:00Z</dcterms:created>
  <dcterms:modified xsi:type="dcterms:W3CDTF">2017-01-10T13:56:00Z</dcterms:modified>
</cp:coreProperties>
</file>