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59" w:rsidRPr="00562E26" w:rsidRDefault="00E2388E" w:rsidP="00E2388E">
      <w:pPr>
        <w:pStyle w:val="FiBLtitel"/>
        <w:framePr w:w="8041" w:wrap="around" w:hAnchor="page" w:x="2146" w:y="3046"/>
        <w:rPr>
          <w:lang w:val="de-CH"/>
        </w:rPr>
      </w:pPr>
      <w:r w:rsidRPr="00562E26">
        <w:rPr>
          <w:lang w:val="de-CH"/>
        </w:rPr>
        <w:t xml:space="preserve">Save </w:t>
      </w:r>
      <w:proofErr w:type="spellStart"/>
      <w:r w:rsidRPr="00562E26">
        <w:rPr>
          <w:lang w:val="de-CH"/>
        </w:rPr>
        <w:t>the</w:t>
      </w:r>
      <w:proofErr w:type="spellEnd"/>
      <w:r w:rsidRPr="00562E26">
        <w:rPr>
          <w:lang w:val="de-CH"/>
        </w:rPr>
        <w:t xml:space="preserve"> </w:t>
      </w:r>
      <w:proofErr w:type="spellStart"/>
      <w:r w:rsidR="003B2355">
        <w:rPr>
          <w:lang w:val="de-CH"/>
        </w:rPr>
        <w:t>d</w:t>
      </w:r>
      <w:r w:rsidR="003B2355" w:rsidRPr="00562E26">
        <w:rPr>
          <w:lang w:val="de-CH"/>
        </w:rPr>
        <w:t>ate</w:t>
      </w:r>
      <w:proofErr w:type="spellEnd"/>
      <w:r w:rsidRPr="00562E26">
        <w:rPr>
          <w:lang w:val="de-CH"/>
        </w:rPr>
        <w:t>:</w:t>
      </w:r>
      <w:r w:rsidR="009C5AA1" w:rsidRPr="00562E26">
        <w:rPr>
          <w:lang w:val="de-CH"/>
        </w:rPr>
        <w:t xml:space="preserve"> </w:t>
      </w:r>
      <w:r w:rsidRPr="00562E26">
        <w:rPr>
          <w:lang w:val="de-CH"/>
        </w:rPr>
        <w:t xml:space="preserve">25. </w:t>
      </w:r>
      <w:r w:rsidR="00C13AD7" w:rsidRPr="00562E26">
        <w:rPr>
          <w:lang w:val="de-CH"/>
        </w:rPr>
        <w:t xml:space="preserve">und </w:t>
      </w:r>
      <w:r w:rsidRPr="00562E26">
        <w:rPr>
          <w:lang w:val="de-CH"/>
        </w:rPr>
        <w:t>26. Oktober 2016</w:t>
      </w:r>
    </w:p>
    <w:p w:rsidR="000678EC" w:rsidRPr="00562E26" w:rsidRDefault="000678EC" w:rsidP="00FF3965">
      <w:pPr>
        <w:sectPr w:rsidR="000678EC" w:rsidRPr="00562E26" w:rsidSect="00ED7EF0">
          <w:headerReference w:type="default" r:id="rId9"/>
          <w:footerReference w:type="default" r:id="rId10"/>
          <w:headerReference w:type="first" r:id="rId11"/>
          <w:footerReference w:type="first" r:id="rId12"/>
          <w:pgSz w:w="11906" w:h="16838" w:code="9"/>
          <w:pgMar w:top="3759" w:right="851" w:bottom="2778" w:left="2098" w:header="720" w:footer="283" w:gutter="0"/>
          <w:paperSrc w:first="2" w:other="11"/>
          <w:cols w:space="720"/>
          <w:titlePg/>
          <w:docGrid w:linePitch="299"/>
        </w:sectPr>
      </w:pPr>
    </w:p>
    <w:p w:rsidR="00203BC8" w:rsidRPr="00562E26" w:rsidRDefault="00203BC8" w:rsidP="00203BC8">
      <w:pPr>
        <w:pStyle w:val="FiBLmmueberschrift"/>
        <w:rPr>
          <w:lang w:val="de-CH"/>
        </w:rPr>
      </w:pPr>
      <w:bookmarkStart w:id="0" w:name="_GoBack"/>
      <w:r w:rsidRPr="00562E26">
        <w:rPr>
          <w:lang w:val="de-CH"/>
        </w:rPr>
        <w:lastRenderedPageBreak/>
        <w:t xml:space="preserve">Internationale Tagung: </w:t>
      </w:r>
      <w:r w:rsidR="00FF31FB" w:rsidRPr="00562E26">
        <w:rPr>
          <w:lang w:val="de-CH"/>
        </w:rPr>
        <w:t>Sourcing Organic from</w:t>
      </w:r>
      <w:r w:rsidR="0077360F" w:rsidRPr="00562E26">
        <w:rPr>
          <w:lang w:val="de-CH"/>
        </w:rPr>
        <w:t xml:space="preserve"> Ukraine 201</w:t>
      </w:r>
      <w:r w:rsidR="00FF31FB" w:rsidRPr="00562E26">
        <w:rPr>
          <w:lang w:val="de-CH"/>
        </w:rPr>
        <w:t>6</w:t>
      </w:r>
    </w:p>
    <w:bookmarkEnd w:id="0"/>
    <w:p w:rsidR="00203BC8" w:rsidRPr="00562E26" w:rsidRDefault="00203BC8" w:rsidP="00203BC8">
      <w:pPr>
        <w:pStyle w:val="FiBLmmlead"/>
        <w:rPr>
          <w:lang w:val="de-CH"/>
        </w:rPr>
      </w:pPr>
      <w:r w:rsidRPr="00562E26">
        <w:rPr>
          <w:lang w:val="de-CH"/>
        </w:rPr>
        <w:t>Viele Herausforderungen</w:t>
      </w:r>
      <w:r w:rsidR="000A6BA2" w:rsidRPr="00562E26">
        <w:rPr>
          <w:lang w:val="de-CH"/>
        </w:rPr>
        <w:t xml:space="preserve"> stellen sich beim</w:t>
      </w:r>
      <w:r w:rsidRPr="00562E26">
        <w:rPr>
          <w:lang w:val="de-CH"/>
        </w:rPr>
        <w:t xml:space="preserve"> Import von</w:t>
      </w:r>
      <w:r w:rsidR="000A6BA2" w:rsidRPr="00562E26">
        <w:rPr>
          <w:lang w:val="de-CH"/>
        </w:rPr>
        <w:t xml:space="preserve"> Bioprodukten aus der Ukraine. An der kommenden internationalen Tagung werden aktuelle Marktzahlen und Trends sowie erfolgreiche und verlässliche Marktpartnerschaften vorgestellt.</w:t>
      </w:r>
    </w:p>
    <w:p w:rsidR="0005220D" w:rsidRPr="00562E26" w:rsidRDefault="0005220D" w:rsidP="0005220D"/>
    <w:p w:rsidR="00E2388E" w:rsidRPr="00562E26" w:rsidRDefault="00E2388E" w:rsidP="00E2388E">
      <w:pPr>
        <w:rPr>
          <w:szCs w:val="22"/>
        </w:rPr>
      </w:pPr>
      <w:r w:rsidRPr="00562E26">
        <w:t>(Frick, 2</w:t>
      </w:r>
      <w:r w:rsidR="00F944A8">
        <w:t>6.8</w:t>
      </w:r>
      <w:r w:rsidR="00B761C8" w:rsidRPr="00562E26">
        <w:t>.2016</w:t>
      </w:r>
      <w:r w:rsidR="000678EC" w:rsidRPr="00562E26">
        <w:t xml:space="preserve">) </w:t>
      </w:r>
      <w:r w:rsidRPr="00562E26">
        <w:rPr>
          <w:szCs w:val="22"/>
        </w:rPr>
        <w:t xml:space="preserve">Seit einigen Jahren steigt in Westeuropa die Nachfrage nach Bioprodukten deutlich stärker als das Angebot. Die Ukraine hat sich in dieser Zeit zu einem der wichtigsten Herkunftsländer für Bioprodukte entwickelt. Dies vor allem im Bereich Rohstoffe für die Biofuttermittelproduktion. Diese werden in grossen Mengen zu attraktiven Preisen angeboten. Momentan sind die Importeure mit einigen Herausforderungen bei der Beschaffung von Bioprodukten aus der Ukraine konfrontiert. </w:t>
      </w:r>
    </w:p>
    <w:p w:rsidR="000A6BA2" w:rsidRPr="00562E26" w:rsidRDefault="000A6BA2" w:rsidP="00E2388E"/>
    <w:p w:rsidR="00E2388E" w:rsidRPr="00562E26" w:rsidRDefault="00E2388E" w:rsidP="00E2388E">
      <w:pPr>
        <w:pStyle w:val="FiBLaufzaehlung"/>
      </w:pPr>
      <w:r w:rsidRPr="00562E26">
        <w:t>Wie kann eine ausreichende Transparenz über exzellente und vertrauenswürdige Anbieter aus der Ukraine h</w:t>
      </w:r>
      <w:r w:rsidR="00EB046C" w:rsidRPr="00562E26">
        <w:t xml:space="preserve">ergestellt werden? </w:t>
      </w:r>
      <w:r w:rsidR="00562E26">
        <w:t>Genügen</w:t>
      </w:r>
      <w:r w:rsidR="00562E26" w:rsidRPr="00562E26">
        <w:t xml:space="preserve"> </w:t>
      </w:r>
      <w:r w:rsidR="00EB046C" w:rsidRPr="00562E26">
        <w:t>Bioz</w:t>
      </w:r>
      <w:r w:rsidRPr="00562E26">
        <w:t xml:space="preserve">ertifikate als Beleg für die Glaubwürdigkeit der Anbieter? </w:t>
      </w:r>
    </w:p>
    <w:p w:rsidR="00E2388E" w:rsidRPr="00562E26" w:rsidRDefault="00E2388E" w:rsidP="00E2388E">
      <w:pPr>
        <w:pStyle w:val="FiBLaufzaehlung"/>
      </w:pPr>
      <w:r w:rsidRPr="00562E26">
        <w:t xml:space="preserve">Wie können bei den komplexen </w:t>
      </w:r>
      <w:r w:rsidR="00562E26">
        <w:t>u</w:t>
      </w:r>
      <w:r w:rsidR="00562E26" w:rsidRPr="00562E26">
        <w:t xml:space="preserve">krainischen </w:t>
      </w:r>
      <w:r w:rsidRPr="00562E26">
        <w:t xml:space="preserve">Handelsstrukturen die geforderte Transparenz und Rückverfolgbarkeit der Warenströme sichergestellt werden? </w:t>
      </w:r>
    </w:p>
    <w:p w:rsidR="00E2388E" w:rsidRPr="00562E26" w:rsidRDefault="00E2388E" w:rsidP="000A6BA2">
      <w:pPr>
        <w:pStyle w:val="FiBLaufzaehlung"/>
      </w:pPr>
      <w:r w:rsidRPr="00562E26">
        <w:t>Wie können die neuen EU</w:t>
      </w:r>
      <w:r w:rsidR="00562E26">
        <w:t>-Richtlinien</w:t>
      </w:r>
      <w:r w:rsidR="00562E26" w:rsidRPr="00562E26">
        <w:t xml:space="preserve"> </w:t>
      </w:r>
      <w:r w:rsidRPr="00562E26">
        <w:t>für den Import von Bioprodukten aus der Ukraine</w:t>
      </w:r>
      <w:r w:rsidR="000A6BA2" w:rsidRPr="00562E26">
        <w:t xml:space="preserve"> praktikabel umgesetzt werden? </w:t>
      </w:r>
    </w:p>
    <w:p w:rsidR="000A6BA2" w:rsidRPr="00562E26" w:rsidRDefault="000A6BA2" w:rsidP="000A6BA2">
      <w:pPr>
        <w:pStyle w:val="Beschriftung"/>
      </w:pPr>
    </w:p>
    <w:p w:rsidR="00BB0FF4" w:rsidRPr="00562E26" w:rsidRDefault="00E2388E" w:rsidP="00BB0FF4">
      <w:pPr>
        <w:rPr>
          <w:szCs w:val="22"/>
        </w:rPr>
      </w:pPr>
      <w:r w:rsidRPr="00562E26">
        <w:rPr>
          <w:szCs w:val="22"/>
        </w:rPr>
        <w:t xml:space="preserve">Die internationale Tagung bietet ein Maximum an aktuellen Informationen zu den oben genannten Fragestellungen aus unterschiedlichen Blickwinkeln. Strategien und erfolgreiche Beispiele für verlässliche Marktpartnerschaften werden vorgestellt sowie aktuelle Marktzahlen und Trends. Zudem bietet die Tagung den perfekten Rahmen für ein entspanntes Networking. </w:t>
      </w:r>
    </w:p>
    <w:p w:rsidR="00E24FFD" w:rsidRPr="00562E26" w:rsidRDefault="00E24FFD" w:rsidP="00BB0FF4">
      <w:pPr>
        <w:rPr>
          <w:szCs w:val="22"/>
        </w:rPr>
      </w:pPr>
    </w:p>
    <w:p w:rsidR="00E24FFD" w:rsidRPr="00562E26" w:rsidRDefault="00E24FFD" w:rsidP="00E24FFD">
      <w:pPr>
        <w:rPr>
          <w:b/>
        </w:rPr>
      </w:pPr>
      <w:r w:rsidRPr="00562E26">
        <w:rPr>
          <w:b/>
        </w:rPr>
        <w:t>Anmeldung</w:t>
      </w:r>
      <w:r w:rsidR="00F0699D">
        <w:t xml:space="preserve">: </w:t>
      </w:r>
      <w:r w:rsidR="00F0699D">
        <w:tab/>
        <w:t>bis zum 20</w:t>
      </w:r>
      <w:r w:rsidRPr="00562E26">
        <w:t xml:space="preserve">.10.2016 unter </w:t>
      </w:r>
      <w:hyperlink r:id="rId13" w:history="1">
        <w:r w:rsidRPr="00562E26">
          <w:rPr>
            <w:rStyle w:val="Hyperlink"/>
          </w:rPr>
          <w:t>https://anmeldeservice.fibl.org/</w:t>
        </w:r>
      </w:hyperlink>
      <w:r w:rsidRPr="00562E26">
        <w:rPr>
          <w:b/>
        </w:rPr>
        <w:t xml:space="preserve"> </w:t>
      </w:r>
    </w:p>
    <w:p w:rsidR="00E24FFD" w:rsidRPr="00562E26" w:rsidRDefault="00E24FFD" w:rsidP="00E24FFD">
      <w:r w:rsidRPr="00562E26">
        <w:rPr>
          <w:b/>
        </w:rPr>
        <w:t>Sprache:</w:t>
      </w:r>
      <w:r w:rsidRPr="00562E26">
        <w:t xml:space="preserve"> </w:t>
      </w:r>
      <w:r w:rsidRPr="00562E26">
        <w:tab/>
      </w:r>
      <w:r w:rsidRPr="00562E26">
        <w:tab/>
        <w:t xml:space="preserve">Englisch </w:t>
      </w:r>
    </w:p>
    <w:p w:rsidR="00E24FFD" w:rsidRPr="00562E26" w:rsidRDefault="00E24FFD" w:rsidP="00E24FFD">
      <w:r w:rsidRPr="00562E26">
        <w:rPr>
          <w:b/>
        </w:rPr>
        <w:t>Datum:</w:t>
      </w:r>
      <w:r w:rsidRPr="00562E26">
        <w:t xml:space="preserve"> </w:t>
      </w:r>
      <w:r w:rsidRPr="00562E26">
        <w:tab/>
      </w:r>
      <w:r w:rsidRPr="00562E26">
        <w:tab/>
        <w:t>25. und 26. Oktober 2016</w:t>
      </w:r>
    </w:p>
    <w:p w:rsidR="00E24FFD" w:rsidRPr="00562E26" w:rsidRDefault="00BB0FF4" w:rsidP="00E24FFD">
      <w:pPr>
        <w:spacing w:after="0"/>
      </w:pPr>
      <w:r w:rsidRPr="00562E26">
        <w:rPr>
          <w:b/>
        </w:rPr>
        <w:t>Ort</w:t>
      </w:r>
      <w:r w:rsidR="00E24FFD" w:rsidRPr="00562E26">
        <w:rPr>
          <w:b/>
          <w:bCs/>
        </w:rPr>
        <w:t>:</w:t>
      </w:r>
      <w:r w:rsidR="00E24FFD" w:rsidRPr="00562E26">
        <w:rPr>
          <w:bCs/>
        </w:rPr>
        <w:t xml:space="preserve"> </w:t>
      </w:r>
      <w:r w:rsidR="00E24FFD" w:rsidRPr="00562E26">
        <w:rPr>
          <w:bCs/>
        </w:rPr>
        <w:tab/>
      </w:r>
      <w:r w:rsidR="00E24FFD" w:rsidRPr="00562E26">
        <w:rPr>
          <w:bCs/>
        </w:rPr>
        <w:tab/>
      </w:r>
      <w:r w:rsidR="00E24FFD" w:rsidRPr="00562E26">
        <w:rPr>
          <w:bCs/>
        </w:rPr>
        <w:tab/>
      </w:r>
      <w:r w:rsidRPr="00562E26">
        <w:t>Ökohaus Arche, Kasseler Strass</w:t>
      </w:r>
      <w:r w:rsidR="00E24FFD" w:rsidRPr="00562E26">
        <w:t>e 1</w:t>
      </w:r>
    </w:p>
    <w:p w:rsidR="00EB046C" w:rsidRPr="00562E26" w:rsidRDefault="00E24FFD" w:rsidP="00EB046C">
      <w:pPr>
        <w:ind w:left="1586" w:firstLine="538"/>
      </w:pPr>
      <w:r w:rsidRPr="00562E26">
        <w:t>Frankfurt am Main, Deutschland</w:t>
      </w:r>
    </w:p>
    <w:p w:rsidR="00EB046C" w:rsidRPr="00562E26" w:rsidRDefault="00EB046C" w:rsidP="00EB046C">
      <w:pPr>
        <w:pStyle w:val="FiBLzusatzinfo"/>
      </w:pPr>
      <w:r w:rsidRPr="00562E26">
        <w:lastRenderedPageBreak/>
        <w:t>Zielgruppen</w:t>
      </w:r>
      <w:r w:rsidR="00BB0FF4" w:rsidRPr="00562E26">
        <w:t xml:space="preserve"> </w:t>
      </w:r>
    </w:p>
    <w:p w:rsidR="00EB046C" w:rsidRPr="00562E26" w:rsidRDefault="00BB0FF4" w:rsidP="00EB046C">
      <w:pPr>
        <w:pStyle w:val="FiBLaufzaehlung"/>
      </w:pPr>
      <w:r w:rsidRPr="00562E26">
        <w:t>Imp</w:t>
      </w:r>
      <w:r w:rsidR="00EB046C" w:rsidRPr="00562E26">
        <w:t>orteure/Verarbeiter aus der EU</w:t>
      </w:r>
    </w:p>
    <w:p w:rsidR="00EB046C" w:rsidRPr="00562E26" w:rsidRDefault="00BB0FF4" w:rsidP="00EB046C">
      <w:pPr>
        <w:pStyle w:val="FiBLaufzaehlung"/>
      </w:pPr>
      <w:r w:rsidRPr="00562E26">
        <w:t>Euro</w:t>
      </w:r>
      <w:r w:rsidR="00EB046C" w:rsidRPr="00562E26">
        <w:t>päische Zertifizierungsstellen</w:t>
      </w:r>
    </w:p>
    <w:p w:rsidR="00EB046C" w:rsidRPr="00562E26" w:rsidRDefault="00BB0FF4" w:rsidP="00EB046C">
      <w:pPr>
        <w:pStyle w:val="FiBLaufzaehlung"/>
      </w:pPr>
      <w:r w:rsidRPr="00562E26">
        <w:t xml:space="preserve">Bioproduzenten und Biohändler aus </w:t>
      </w:r>
      <w:r w:rsidR="00EB046C" w:rsidRPr="00562E26">
        <w:t>der Ukraine</w:t>
      </w:r>
    </w:p>
    <w:p w:rsidR="00EB046C" w:rsidRPr="00562E26" w:rsidRDefault="00BB0FF4" w:rsidP="00EB046C">
      <w:pPr>
        <w:pStyle w:val="FiBLaufzaehlung"/>
      </w:pPr>
      <w:r w:rsidRPr="00562E26">
        <w:t>Mitarbeiter des Ministeriums für Agrarpoliti</w:t>
      </w:r>
      <w:r w:rsidR="00EB046C" w:rsidRPr="00562E26">
        <w:t>k und Lebensmittel der Ukraine</w:t>
      </w:r>
    </w:p>
    <w:p w:rsidR="00EB046C" w:rsidRPr="00562E26" w:rsidRDefault="00BB0FF4" w:rsidP="00EB046C">
      <w:pPr>
        <w:pStyle w:val="FiBLaufzaehlung"/>
      </w:pPr>
      <w:r w:rsidRPr="00562E26">
        <w:t xml:space="preserve">Mitarbeiter der </w:t>
      </w:r>
      <w:r w:rsidR="007E63AC" w:rsidRPr="00562E26">
        <w:t>EU</w:t>
      </w:r>
      <w:r w:rsidR="007E63AC">
        <w:t>-</w:t>
      </w:r>
      <w:r w:rsidRPr="00562E26">
        <w:t xml:space="preserve">Kommission und von nationalen Behörden wichtiger Importländer (Deutschland, </w:t>
      </w:r>
      <w:r w:rsidR="007E63AC" w:rsidRPr="00562E26">
        <w:t>Gro</w:t>
      </w:r>
      <w:r w:rsidR="007E63AC">
        <w:t>ss</w:t>
      </w:r>
      <w:r w:rsidR="007E63AC" w:rsidRPr="00562E26">
        <w:t>britannien</w:t>
      </w:r>
      <w:r w:rsidRPr="00562E26">
        <w:t>, Nie</w:t>
      </w:r>
      <w:r w:rsidR="00EB046C" w:rsidRPr="00562E26">
        <w:t>derlande, Frankreich, Italien)</w:t>
      </w:r>
    </w:p>
    <w:p w:rsidR="00EB046C" w:rsidRPr="00562E26" w:rsidRDefault="00EB046C" w:rsidP="00EB046C">
      <w:pPr>
        <w:pStyle w:val="FiBLaufzaehlung"/>
      </w:pPr>
      <w:r w:rsidRPr="00562E26">
        <w:t>Bioanbauverbände</w:t>
      </w:r>
    </w:p>
    <w:p w:rsidR="00EB046C" w:rsidRPr="00562E26" w:rsidRDefault="00EB046C" w:rsidP="00EB046C">
      <w:pPr>
        <w:pStyle w:val="FiBLaufzaehlung"/>
      </w:pPr>
      <w:r w:rsidRPr="00562E26">
        <w:t>Weitere Multiplikatoren im Biolandbau</w:t>
      </w:r>
    </w:p>
    <w:p w:rsidR="00BB0FF4" w:rsidRPr="00562E26" w:rsidRDefault="00BB0FF4" w:rsidP="00EB046C">
      <w:pPr>
        <w:pStyle w:val="FiBLaufzaehlung"/>
      </w:pPr>
      <w:r w:rsidRPr="00562E26">
        <w:t>Markt- und Trendforscher</w:t>
      </w:r>
    </w:p>
    <w:p w:rsidR="00EB046C" w:rsidRPr="00562E26" w:rsidRDefault="00EB046C" w:rsidP="00EB046C">
      <w:pPr>
        <w:rPr>
          <w:b/>
          <w:bCs/>
        </w:rPr>
      </w:pPr>
    </w:p>
    <w:p w:rsidR="00EB046C" w:rsidRPr="00562E26" w:rsidRDefault="00EB046C" w:rsidP="00EB046C">
      <w:pPr>
        <w:pStyle w:val="FiBLzusatzinfo"/>
      </w:pPr>
      <w:r w:rsidRPr="00562E26">
        <w:t>Organisatoren</w:t>
      </w:r>
    </w:p>
    <w:p w:rsidR="00EB046C" w:rsidRPr="00562E26" w:rsidRDefault="00EB046C" w:rsidP="00EB046C">
      <w:pPr>
        <w:pStyle w:val="FiBLaufzaehlung"/>
      </w:pPr>
      <w:r w:rsidRPr="00562E26">
        <w:rPr>
          <w:bCs/>
        </w:rPr>
        <w:t>Forschungsinstitut für biologischen Landbau</w:t>
      </w:r>
      <w:r w:rsidR="00F4172D">
        <w:rPr>
          <w:bCs/>
        </w:rPr>
        <w:t xml:space="preserve"> (FiBL)</w:t>
      </w:r>
      <w:r w:rsidRPr="00562E26">
        <w:t xml:space="preserve"> Schweiz &amp; FiBL Projekte GmbH </w:t>
      </w:r>
    </w:p>
    <w:p w:rsidR="00EB046C" w:rsidRPr="00F944A8" w:rsidRDefault="00EB046C" w:rsidP="00EB046C">
      <w:pPr>
        <w:pStyle w:val="FiBLaufzaehlung"/>
        <w:rPr>
          <w:lang w:val="fr-CH"/>
        </w:rPr>
      </w:pPr>
      <w:r w:rsidRPr="00F944A8">
        <w:rPr>
          <w:lang w:val="fr-CH"/>
        </w:rPr>
        <w:t>AFC Consultants International (Agriculture &amp; Food Consultants International)</w:t>
      </w:r>
    </w:p>
    <w:p w:rsidR="00EB046C" w:rsidRPr="00F944A8" w:rsidRDefault="00EB046C" w:rsidP="00EB046C">
      <w:pPr>
        <w:pStyle w:val="Beschriftung"/>
        <w:rPr>
          <w:lang w:val="fr-CH"/>
        </w:rPr>
      </w:pPr>
    </w:p>
    <w:p w:rsidR="00227582" w:rsidRPr="00562E26" w:rsidRDefault="000678EC" w:rsidP="00227582">
      <w:pPr>
        <w:pStyle w:val="FiBLzusatzinfo"/>
      </w:pPr>
      <w:proofErr w:type="spellStart"/>
      <w:r w:rsidRPr="00562E26">
        <w:t>F</w:t>
      </w:r>
      <w:r w:rsidR="00495E8D" w:rsidRPr="00562E26">
        <w:t>iBL</w:t>
      </w:r>
      <w:proofErr w:type="spellEnd"/>
      <w:r w:rsidR="00495E8D" w:rsidRPr="00562E26">
        <w:t xml:space="preserve">-Kontakt </w:t>
      </w:r>
    </w:p>
    <w:p w:rsidR="00227582" w:rsidRPr="00562E26" w:rsidRDefault="00227582" w:rsidP="00227582">
      <w:pPr>
        <w:pStyle w:val="FiBLaufzaehlung"/>
        <w:rPr>
          <w:color w:val="CC6500"/>
        </w:rPr>
      </w:pPr>
      <w:r w:rsidRPr="00562E26">
        <w:t>Toralf Richter, FiBL</w:t>
      </w:r>
      <w:r w:rsidR="007E63AC">
        <w:t xml:space="preserve"> Schweiz</w:t>
      </w:r>
      <w:r w:rsidRPr="00562E26">
        <w:t>, Ackerstrasse</w:t>
      </w:r>
      <w:r w:rsidR="007E63AC">
        <w:t xml:space="preserve"> 113</w:t>
      </w:r>
      <w:r w:rsidRPr="00562E26">
        <w:t>, CH-5070 Frick, Tel. +41</w:t>
      </w:r>
      <w:r w:rsidR="00F4172D">
        <w:t> </w:t>
      </w:r>
      <w:r w:rsidRPr="00562E26">
        <w:t>(0)62</w:t>
      </w:r>
      <w:r w:rsidR="00F4172D">
        <w:t> </w:t>
      </w:r>
      <w:r w:rsidRPr="00562E26">
        <w:t xml:space="preserve">865 </w:t>
      </w:r>
      <w:r w:rsidR="00F4172D">
        <w:t> </w:t>
      </w:r>
      <w:r w:rsidRPr="00562E26">
        <w:t xml:space="preserve">04 32, E-Mail: </w:t>
      </w:r>
      <w:hyperlink r:id="rId14" w:history="1">
        <w:r w:rsidR="00E24FFD" w:rsidRPr="00562E26">
          <w:rPr>
            <w:rStyle w:val="Hyperlink"/>
          </w:rPr>
          <w:t>toralf.richter@fibl.org</w:t>
        </w:r>
      </w:hyperlink>
      <w:r w:rsidR="00E24FFD" w:rsidRPr="00562E26">
        <w:rPr>
          <w:color w:val="CC6500"/>
        </w:rPr>
        <w:t xml:space="preserve"> </w:t>
      </w:r>
      <w:r w:rsidRPr="00562E26">
        <w:rPr>
          <w:color w:val="CC6500"/>
        </w:rPr>
        <w:t xml:space="preserve"> </w:t>
      </w:r>
    </w:p>
    <w:p w:rsidR="00EB046C" w:rsidRPr="00562E26" w:rsidRDefault="00227582" w:rsidP="00EB046C">
      <w:pPr>
        <w:pStyle w:val="FiBLaufzaehlung"/>
        <w:rPr>
          <w:color w:val="CC6500"/>
        </w:rPr>
      </w:pPr>
      <w:r w:rsidRPr="00562E26">
        <w:t xml:space="preserve">Rolf Mäder, </w:t>
      </w:r>
      <w:proofErr w:type="spellStart"/>
      <w:r w:rsidR="00391239" w:rsidRPr="00562E26">
        <w:t>FiBL</w:t>
      </w:r>
      <w:proofErr w:type="spellEnd"/>
      <w:r w:rsidR="00391239" w:rsidRPr="00562E26">
        <w:t xml:space="preserve"> Projekte GmbH </w:t>
      </w:r>
      <w:r w:rsidR="007E63AC">
        <w:t>Deutschland</w:t>
      </w:r>
      <w:r w:rsidRPr="00562E26">
        <w:t>, Kasseler Strasse 1a, D-60486 Frankfurt, Tel. +49</w:t>
      </w:r>
      <w:r w:rsidR="00F4172D">
        <w:t> </w:t>
      </w:r>
      <w:r w:rsidRPr="00562E26">
        <w:t xml:space="preserve">(0)69 7137699 71, </w:t>
      </w:r>
      <w:r w:rsidR="00203BC8" w:rsidRPr="00562E26">
        <w:t>E-Mail:</w:t>
      </w:r>
      <w:r w:rsidRPr="00562E26">
        <w:t xml:space="preserve"> </w:t>
      </w:r>
      <w:hyperlink r:id="rId15" w:history="1">
        <w:r w:rsidR="00E24FFD" w:rsidRPr="00562E26">
          <w:rPr>
            <w:rStyle w:val="Hyperlink"/>
          </w:rPr>
          <w:t>rolf.maeder@fibl.org</w:t>
        </w:r>
      </w:hyperlink>
      <w:r w:rsidR="00E24FFD" w:rsidRPr="00562E26">
        <w:rPr>
          <w:color w:val="CC6500"/>
        </w:rPr>
        <w:t xml:space="preserve"> </w:t>
      </w:r>
      <w:r w:rsidRPr="00562E26">
        <w:rPr>
          <w:color w:val="CC6500"/>
        </w:rPr>
        <w:t xml:space="preserve"> </w:t>
      </w:r>
    </w:p>
    <w:p w:rsidR="00EB046C" w:rsidRPr="00562E26" w:rsidRDefault="00EB046C" w:rsidP="00EB046C">
      <w:pPr>
        <w:pStyle w:val="Beschriftung"/>
      </w:pPr>
    </w:p>
    <w:p w:rsidR="00203BC8" w:rsidRPr="00562E26" w:rsidRDefault="00203BC8" w:rsidP="00203BC8">
      <w:pPr>
        <w:pStyle w:val="FiBLzusatzinfo"/>
      </w:pPr>
      <w:r w:rsidRPr="00562E26">
        <w:t>A</w:t>
      </w:r>
      <w:r w:rsidR="000A6BA2" w:rsidRPr="00562E26">
        <w:t>FC</w:t>
      </w:r>
      <w:r w:rsidR="00C13AD7" w:rsidRPr="00562E26">
        <w:t xml:space="preserve"> Consultants</w:t>
      </w:r>
      <w:r w:rsidR="000A6BA2" w:rsidRPr="00562E26">
        <w:t xml:space="preserve"> </w:t>
      </w:r>
      <w:r w:rsidRPr="00562E26">
        <w:t>International-Kontakt</w:t>
      </w:r>
    </w:p>
    <w:p w:rsidR="00203BC8" w:rsidRPr="00562E26" w:rsidRDefault="00203BC8" w:rsidP="00203BC8">
      <w:pPr>
        <w:pStyle w:val="FiBLaufzaehlung"/>
        <w:rPr>
          <w:color w:val="CC6500"/>
        </w:rPr>
      </w:pPr>
      <w:r w:rsidRPr="00562E26">
        <w:t xml:space="preserve">Stefanie </w:t>
      </w:r>
      <w:proofErr w:type="spellStart"/>
      <w:r w:rsidRPr="00562E26">
        <w:t>Maak</w:t>
      </w:r>
      <w:proofErr w:type="spellEnd"/>
      <w:r w:rsidRPr="00562E26">
        <w:t>, AFC Consultants International GmbH</w:t>
      </w:r>
      <w:r w:rsidR="00E24FFD" w:rsidRPr="00562E26">
        <w:t>,</w:t>
      </w:r>
      <w:r w:rsidRPr="00562E26">
        <w:t xml:space="preserve"> </w:t>
      </w:r>
      <w:proofErr w:type="spellStart"/>
      <w:r w:rsidRPr="00562E26">
        <w:t>Dottendorfer</w:t>
      </w:r>
      <w:proofErr w:type="spellEnd"/>
      <w:r w:rsidRPr="00562E26">
        <w:t xml:space="preserve"> Str. 82, D-53129 Bonn, Tel. +49 (0) 228 98 57 9 59, </w:t>
      </w:r>
      <w:r w:rsidR="007E63AC">
        <w:t>E-Mail:</w:t>
      </w:r>
      <w:r w:rsidRPr="00562E26">
        <w:t xml:space="preserve"> </w:t>
      </w:r>
      <w:hyperlink r:id="rId16" w:history="1">
        <w:r w:rsidR="00E24FFD" w:rsidRPr="00562E26">
          <w:rPr>
            <w:rStyle w:val="Hyperlink"/>
          </w:rPr>
          <w:t>stefanie.maak@afci.de</w:t>
        </w:r>
      </w:hyperlink>
      <w:r w:rsidR="00E24FFD" w:rsidRPr="00562E26">
        <w:rPr>
          <w:color w:val="CC6500"/>
        </w:rPr>
        <w:t xml:space="preserve"> </w:t>
      </w:r>
      <w:r w:rsidRPr="00562E26">
        <w:rPr>
          <w:color w:val="CC6500"/>
        </w:rPr>
        <w:t xml:space="preserve"> </w:t>
      </w:r>
    </w:p>
    <w:p w:rsidR="00EB046C" w:rsidRPr="00562E26" w:rsidRDefault="00EB046C" w:rsidP="00EB046C">
      <w:pPr>
        <w:pStyle w:val="Beschriftung"/>
        <w:ind w:left="0"/>
      </w:pPr>
    </w:p>
    <w:p w:rsidR="00203BC8" w:rsidRPr="00562E26" w:rsidRDefault="00203BC8" w:rsidP="00203BC8">
      <w:pPr>
        <w:pStyle w:val="FiBLzusatzinfo"/>
      </w:pPr>
      <w:r w:rsidRPr="00562E26">
        <w:t>Die Tagung wird gefördert durch</w:t>
      </w:r>
    </w:p>
    <w:p w:rsidR="00203BC8" w:rsidRPr="00562E26" w:rsidRDefault="00203BC8" w:rsidP="00203BC8">
      <w:pPr>
        <w:pStyle w:val="FiBLaufzaehlung"/>
      </w:pPr>
      <w:r w:rsidRPr="00562E26">
        <w:t>Die Schweizerische Eidgenossenschaft</w:t>
      </w:r>
    </w:p>
    <w:p w:rsidR="00203BC8" w:rsidRPr="00562E26" w:rsidRDefault="00203BC8" w:rsidP="00203BC8">
      <w:pPr>
        <w:pStyle w:val="FiBLaufzaehlung"/>
      </w:pPr>
      <w:r w:rsidRPr="00562E26">
        <w:t>Das Bundesministerium für Ernährung und Landwirtschaft</w:t>
      </w:r>
    </w:p>
    <w:p w:rsidR="00EB046C" w:rsidRPr="00562E26" w:rsidRDefault="00EB046C" w:rsidP="00EB046C">
      <w:pPr>
        <w:pStyle w:val="Beschriftung"/>
      </w:pPr>
    </w:p>
    <w:p w:rsidR="000678EC" w:rsidRPr="00562E26" w:rsidRDefault="000678EC" w:rsidP="000678EC">
      <w:pPr>
        <w:pStyle w:val="FiBLzusatzinfo"/>
      </w:pPr>
      <w:r w:rsidRPr="00562E26">
        <w:t>Diese Me</w:t>
      </w:r>
      <w:r w:rsidR="00495E8D" w:rsidRPr="00562E26">
        <w:t xml:space="preserve">dienmitteilung im Internet </w:t>
      </w:r>
    </w:p>
    <w:p w:rsidR="00854304" w:rsidRPr="00562E26" w:rsidRDefault="000678EC" w:rsidP="00AC0B3B">
      <w:r w:rsidRPr="00562E26">
        <w:t xml:space="preserve">Sie finden diese Medienmitteilung einschliesslich Bilder und Hintergrundinformationen im Internet unter </w:t>
      </w:r>
      <w:hyperlink r:id="rId17" w:history="1">
        <w:r w:rsidR="00EB046C" w:rsidRPr="00562E26">
          <w:rPr>
            <w:rStyle w:val="Hyperlink"/>
          </w:rPr>
          <w:t>http://www.fibl.org/de/medien.html</w:t>
        </w:r>
      </w:hyperlink>
      <w:r w:rsidR="00EB046C" w:rsidRPr="00562E26">
        <w:t xml:space="preserve"> </w:t>
      </w:r>
    </w:p>
    <w:sectPr w:rsidR="00854304" w:rsidRPr="00562E26" w:rsidSect="00C36DF4">
      <w:headerReference w:type="default" r:id="rId18"/>
      <w:footerReference w:type="default" r:id="rId19"/>
      <w:headerReference w:type="first" r:id="rId20"/>
      <w:footerReference w:type="first" r:id="rId21"/>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6C" w:rsidRDefault="0046486C">
      <w:pPr>
        <w:spacing w:line="240" w:lineRule="auto"/>
      </w:pPr>
      <w:r>
        <w:separator/>
      </w:r>
    </w:p>
    <w:p w:rsidR="0046486C" w:rsidRDefault="0046486C"/>
    <w:p w:rsidR="0046486C" w:rsidRDefault="0046486C"/>
    <w:p w:rsidR="0046486C" w:rsidRDefault="0046486C"/>
    <w:p w:rsidR="0046486C" w:rsidRDefault="0046486C" w:rsidP="00BB0FF4"/>
  </w:endnote>
  <w:endnote w:type="continuationSeparator" w:id="0">
    <w:p w:rsidR="0046486C" w:rsidRDefault="0046486C">
      <w:pPr>
        <w:spacing w:line="240" w:lineRule="auto"/>
      </w:pPr>
      <w:r>
        <w:continuationSeparator/>
      </w:r>
    </w:p>
    <w:p w:rsidR="0046486C" w:rsidRDefault="0046486C"/>
    <w:p w:rsidR="0046486C" w:rsidRDefault="0046486C"/>
    <w:p w:rsidR="0046486C" w:rsidRDefault="0046486C"/>
    <w:p w:rsidR="0046486C" w:rsidRDefault="0046486C" w:rsidP="00BB0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0678EC" w:rsidP="00F051E6">
    <w:pPr>
      <w:pStyle w:val="Fuzeile"/>
    </w:pPr>
    <w:r>
      <w:fldChar w:fldCharType="begin"/>
    </w:r>
    <w:r>
      <w:instrText xml:space="preserve"> PAGE </w:instrText>
    </w:r>
    <w:r>
      <w:fldChar w:fldCharType="separate"/>
    </w:r>
    <w:r w:rsidR="00910D09">
      <w:rPr>
        <w:noProof/>
      </w:rPr>
      <w:t>2</w:t>
    </w:r>
    <w:r>
      <w:fldChar w:fldCharType="end"/>
    </w:r>
    <w:r w:rsidR="00F051E6">
      <w:t>/</w:t>
    </w:r>
    <w:r w:rsidR="0046486C">
      <w:fldChar w:fldCharType="begin"/>
    </w:r>
    <w:r w:rsidR="0046486C">
      <w:instrText xml:space="preserve"> NUMPAGES   \* MERGEFORMAT </w:instrText>
    </w:r>
    <w:r w:rsidR="0046486C">
      <w:fldChar w:fldCharType="separate"/>
    </w:r>
    <w:r w:rsidR="00910D09">
      <w:rPr>
        <w:noProof/>
      </w:rPr>
      <w:t>2</w:t>
    </w:r>
    <w:r w:rsidR="0046486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noProof/>
        <w:color w:val="000000"/>
        <w:sz w:val="22"/>
        <w:szCs w:val="22"/>
        <w:lang w:eastAsia="de-CH"/>
      </w:rPr>
      <w:id w:val="-297229489"/>
      <w:docPartObj>
        <w:docPartGallery w:val="Page Numbers (Bottom of Page)"/>
        <w:docPartUnique/>
      </w:docPartObj>
    </w:sdtPr>
    <w:sdtEndPr>
      <w:rPr>
        <w:noProof w:val="0"/>
        <w:szCs w:val="20"/>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noProof w:val="0"/>
            <w:lang w:eastAsia="de-DE"/>
          </w:rPr>
        </w:sdtEndPr>
        <w:sdtContent>
          <w:p w:rsidR="000D68BA" w:rsidRPr="00AC3102" w:rsidRDefault="00203BC8" w:rsidP="000D68BA">
            <w:pPr>
              <w:pStyle w:val="FiBLfusszeile"/>
            </w:pPr>
            <w:r w:rsidRPr="00AC3102">
              <w:rPr>
                <w:noProof/>
                <w:lang w:val="de-DE"/>
              </w:rPr>
              <mc:AlternateContent>
                <mc:Choice Requires="wps">
                  <w:drawing>
                    <wp:anchor distT="0" distB="0" distL="114300" distR="114300" simplePos="0" relativeHeight="251670528" behindDoc="0" locked="0" layoutInCell="1" allowOverlap="1" wp14:anchorId="0C317070" wp14:editId="5FB323C5">
                      <wp:simplePos x="0" y="0"/>
                      <wp:positionH relativeFrom="page">
                        <wp:posOffset>5534025</wp:posOffset>
                      </wp:positionH>
                      <wp:positionV relativeFrom="page">
                        <wp:posOffset>9558020</wp:posOffset>
                      </wp:positionV>
                      <wp:extent cx="1590675" cy="626745"/>
                      <wp:effectExtent l="0" t="0" r="9525" b="190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435.75pt;margin-top:752.6pt;width:125.25pt;height:49.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HysAIAALEFAAAOAAAAZHJzL2Uyb0RvYy54bWysVO1umzAU/T9p72D5P+VjQAIqqdoQpknd&#10;h9TuARwwwRrYzHYCXbV337UJadpq0rSNH9bFvj734xzfy6uxa9GBSsUEz7B/4WFEeSkqxncZ/npf&#10;OEuMlCa8Iq3gNMMPVOGr1ds3l0Of0kA0oq2oRADCVTr0GW607lPXVWVDO6IuRE85HNZCdkTDr9y5&#10;lSQDoHetG3he7A5CVr0UJVUKdvPpEK8sfl3TUn+ua0U1ajMMuWm7SrtuzequLkm6k6RvWHlMg/xF&#10;Fh1hHIKeoHKiCdpL9gqqY6UUStT6ohSdK+qaldTWANX43otq7hrSU1sLNEf1pzap/wdbfjp8kYhV&#10;GY4w4qQDiu7pqNGNGJFv2zP0KgWvux789Aj7QLMtVfW3ovymEBfrhvAdvZZSDA0lFaTnm8a6Z1cN&#10;ISpVBmQ7fBQVxCF7LSzQWMvO9A66gQAdaHo4UWNyKU3IKPHiBeRYwlkcxIswsiFIOt/updLvqeiQ&#10;MTIsgXqLTg63SptsSDq7mGBcFKxtLf0tf7YBjtMOxIar5sxkYdl8TLxks9wsQycM4o0TennuXBfr&#10;0IkLfxHl7/L1Ovd/mrh+mDasqig3YWZl+eGfMXfU+KSJk7aUaFll4ExKSu6261aiAwFlF/Y7NuTM&#10;zX2ehm0C1PKiJD8IvZsgcYp4uXDCIoycZOEtHc9PbpLYC5MwL56XdMs4/feS0JDhJAqiSUy/rc2z&#10;3+vaSNoxDbOjZV2GlycnkhoJbnhlqdWEtZN91gqT/lMrgO6ZaCtYo9FJrXrcjvZpWDUb/W5F9QAK&#10;lgIEBjKFuQdGI+QPjAaYIRlW3/dEUozaDxxegRk4syFnYzsbhJdwNcMao8lc62kw7XvJdg0gT++M&#10;i2t4KTWzIn7K4vi+YC7YWo4zzAye83/r9TRpV78AAAD//wMAUEsDBBQABgAIAAAAIQAbHVzw4gAA&#10;AA4BAAAPAAAAZHJzL2Rvd25yZXYueG1sTI/BTsMwEETvSP0Haytxo3aCEtoQp6oQnJAQaThwdBI3&#10;sRqvQ+y24e/ZnuhtR/M0O5NvZzuws568cSghWglgGhvXGuwkfFVvD2tgPihs1eBQS/jVHrbF4i5X&#10;WesuWOrzPnSMQtBnSkIfwphx7pteW+VXbtRI3sFNVgWSU8fbSV0o3A48FiLlVhmkD70a9Uuvm+P+&#10;ZCXsvrF8NT8f9Wd5KE1VbQS+p0cp75fz7hlY0HP4h+Fan6pDQZ1qd8LWs0HC+ilKCCUjEUkM7IpE&#10;cUz7arpS8bgBXuT8dkbxBwAA//8DAFBLAQItABQABgAIAAAAIQC2gziS/gAAAOEBAAATAAAAAAAA&#10;AAAAAAAAAAAAAABbQ29udGVudF9UeXBlc10ueG1sUEsBAi0AFAAGAAgAAAAhADj9If/WAAAAlAEA&#10;AAsAAAAAAAAAAAAAAAAALwEAAF9yZWxzLy5yZWxzUEsBAi0AFAAGAAgAAAAhAPtYsfKwAgAAsQUA&#10;AA4AAAAAAAAAAAAAAAAALgIAAGRycy9lMm9Eb2MueG1sUEsBAi0AFAAGAAgAAAAhABsdXPDiAAAA&#10;DgEAAA8AAAAAAAAAAAAAAAAACgUAAGRycy9kb3ducmV2LnhtbFBLBQYAAAAABAAEAPMAAAAZBgAA&#10;AAA=&#10;" filled="f" stroked="f">
                      <v:textbox inset="0,0,0,0">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v:textbox>
                      <w10:wrap anchorx="page" anchory="page"/>
                    </v:shape>
                  </w:pict>
                </mc:Fallback>
              </mc:AlternateContent>
            </w:r>
            <w:r w:rsidRPr="00B07041">
              <w:rPr>
                <w:noProof/>
                <w:lang w:val="de-DE"/>
              </w:rPr>
              <mc:AlternateContent>
                <mc:Choice Requires="wps">
                  <w:drawing>
                    <wp:anchor distT="0" distB="0" distL="114300" distR="114300" simplePos="0" relativeHeight="251674624" behindDoc="0" locked="0" layoutInCell="1" allowOverlap="1" wp14:anchorId="76702769" wp14:editId="47A4E819">
                      <wp:simplePos x="0" y="0"/>
                      <wp:positionH relativeFrom="margin">
                        <wp:posOffset>153670</wp:posOffset>
                      </wp:positionH>
                      <wp:positionV relativeFrom="page">
                        <wp:posOffset>9552305</wp:posOffset>
                      </wp:positionV>
                      <wp:extent cx="3254400" cy="762000"/>
                      <wp:effectExtent l="0" t="0"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4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BC8" w:rsidRPr="007709BC" w:rsidRDefault="00203BC8" w:rsidP="00203BC8">
                                  <w:pPr>
                                    <w:pStyle w:val="FiBLfusszeile"/>
                                  </w:pPr>
                                  <w:r>
                                    <w:t xml:space="preserve">Seit </w:t>
                                  </w:r>
                                  <w:r w:rsidRPr="007709BC">
                                    <w:t>1973</w:t>
                                  </w:r>
                                  <w:r>
                                    <w:t xml:space="preserve"> findet d</w:t>
                                  </w:r>
                                  <w:r w:rsidRPr="007709BC">
                                    <w:t>as Forschungsinstitut für biologischen Landbau (FiBL)</w:t>
                                  </w:r>
                                  <w:r>
                                    <w:t xml:space="preserve"> </w:t>
                                  </w:r>
                                  <w:r w:rsidRPr="007709BC">
                                    <w:t>intellige</w:t>
                                  </w:r>
                                  <w:r>
                                    <w:t>nte</w:t>
                                  </w:r>
                                  <w:r w:rsidRPr="007709BC">
                                    <w:t xml:space="preserve"> Lösungen für eine regenerative Landwirtschaft und eine nachhaltige Ernährung.</w:t>
                                  </w:r>
                                  <w:r>
                                    <w:t xml:space="preserve"> Mit</w:t>
                                  </w:r>
                                  <w:r w:rsidRPr="007709BC">
                                    <w:t xml:space="preserve"> Forschungs-, Beratungs- und Bildungstätigkeit </w:t>
                                  </w:r>
                                  <w:r>
                                    <w:t>setzen sich r</w:t>
                                  </w:r>
                                  <w:r w:rsidRPr="007709BC">
                                    <w:t xml:space="preserve">und 220 Mitarbeitende an den Standorten Schweiz, Deutschland und Österreich </w:t>
                                  </w:r>
                                  <w:r>
                                    <w:t>für eine ökologische Landwirtschaft ein.</w:t>
                                  </w:r>
                                  <w:r w:rsidRPr="007709BC">
                                    <w:t xml:space="preserve"> </w:t>
                                  </w:r>
                                </w:p>
                                <w:p w:rsidR="00203BC8" w:rsidRPr="00203BC8" w:rsidRDefault="00203BC8" w:rsidP="00203BC8">
                                  <w:pPr>
                                    <w:pStyle w:val="FiBLfuss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2.1pt;margin-top:752.15pt;width:256.2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ptAIAALA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ZYoJRoK2QNETGwy6lwOKbXX6Tifg9NiBmxlgG1h2meruQRZfNRJyXVOxY3dKyb5mtIToQnvTv7g6&#10;4mgLsu0/yBKeoXsjHdBQqdaWDoqBAB1Yej4xY0MpYPM6mhESwFEBZ4s5MO+o82ky3e6UNu+YbJE1&#10;UqyAeYdODw/a2GhoMrnYx4TMedM49hvxYgMcxx14G67aMxuFI/NHHMSb5WZJPBLNNx4Jssy7y9fE&#10;m+fhYpZdZ+t1Fv6074YkqXlZMmGfmYQVkj8j7ijxURInaWnZ8NLC2ZC02m3XjUIHCsLO3edqDidn&#10;N/9lGK4IkMurlMKIBPdR7OXz5cIjOZl58SJYekEY38fzgMQky1+m9MAF+/eUUJ/ieBbNRjGdg36V&#10;GzB9JvsiN5q03MDoaHib4uXJiSZWghtROmoN5c1oX5TChn8uBdA9Ee0EazU6qtUM28F1RjT1wVaW&#10;z6BgJUFgoEUYe2DUUn3HqIcRkmL9bU8Vw6h5L6AL7LyZDDUZ28mgooCrKTYYjebajHNp3ym+qwF5&#10;7DMh76BTKu5EbFtqjOLYXzAWXC7HEWbnzuW/8zoP2tUvAAAA//8DAFBLAwQUAAYACAAAACEAxiZr&#10;P+AAAAAMAQAADwAAAGRycy9kb3ducmV2LnhtbEyPwU7DMAyG70i8Q2Qkbiyh2wqUptOE4ISE6MqB&#10;Y9p4bbXGKU22lbfHnODoz79+f843sxvECafQe9Jwu1AgkBpve2o1fFQvN/cgQjRkzeAJNXxjgE1x&#10;eZGbzPozlXjaxVZwCYXMaOhiHDMpQ9OhM2HhRyTe7f3kTORxaqWdzJnL3SATpVLpTE98oTMjPnXY&#10;HHZHp2H7SeVz//VWv5f7sq+qB0Wv6UHr66t5+wgi4hz/wvCrz+pQsFPtj2SDGDQkq4STzNdqtQTB&#10;ifUyvQNRM0oTRrLI5f8nih8AAAD//wMAUEsBAi0AFAAGAAgAAAAhALaDOJL+AAAA4QEAABMAAAAA&#10;AAAAAAAAAAAAAAAAAFtDb250ZW50X1R5cGVzXS54bWxQSwECLQAUAAYACAAAACEAOP0h/9YAAACU&#10;AQAACwAAAAAAAAAAAAAAAAAvAQAAX3JlbHMvLnJlbHNQSwECLQAUAAYACAAAACEA8OviKbQCAACw&#10;BQAADgAAAAAAAAAAAAAAAAAuAgAAZHJzL2Uyb0RvYy54bWxQSwECLQAUAAYACAAAACEAxiZrP+AA&#10;AAAMAQAADwAAAAAAAAAAAAAAAAAOBQAAZHJzL2Rvd25yZXYueG1sUEsFBgAAAAAEAAQA8wAAABsG&#10;AAAAAA==&#10;" filled="f" stroked="f">
                      <v:textbox inset="0,0,0,0">
                        <w:txbxContent>
                          <w:p w:rsidR="00203BC8" w:rsidRPr="007709BC" w:rsidRDefault="00203BC8" w:rsidP="00203BC8">
                            <w:pPr>
                              <w:pStyle w:val="FiBLfusszeile"/>
                            </w:pPr>
                            <w:r>
                              <w:t xml:space="preserve">Seit </w:t>
                            </w:r>
                            <w:r w:rsidRPr="007709BC">
                              <w:t>1973</w:t>
                            </w:r>
                            <w:r>
                              <w:t xml:space="preserve"> findet d</w:t>
                            </w:r>
                            <w:r w:rsidRPr="007709BC">
                              <w:t>as Forschungsinstitut für biologischen Landbau (FiBL)</w:t>
                            </w:r>
                            <w:r>
                              <w:t xml:space="preserve"> </w:t>
                            </w:r>
                            <w:r w:rsidRPr="007709BC">
                              <w:t>intellige</w:t>
                            </w:r>
                            <w:r>
                              <w:t>nte</w:t>
                            </w:r>
                            <w:r w:rsidRPr="007709BC">
                              <w:t xml:space="preserve"> Lösungen für eine regenerative Landwirtschaft und eine nachhaltige Ernährung.</w:t>
                            </w:r>
                            <w:r>
                              <w:t xml:space="preserve"> Mit</w:t>
                            </w:r>
                            <w:r w:rsidRPr="007709BC">
                              <w:t xml:space="preserve"> Forschungs-, Beratungs- und Bildungstätigkeit </w:t>
                            </w:r>
                            <w:r>
                              <w:t>setzen sich r</w:t>
                            </w:r>
                            <w:r w:rsidRPr="007709BC">
                              <w:t xml:space="preserve">und 220 Mitarbeitende an den Standorten Schweiz, Deutschland und Österreich </w:t>
                            </w:r>
                            <w:r>
                              <w:t>für eine ökologische Landwirtschaft ein.</w:t>
                            </w:r>
                            <w:r w:rsidRPr="007709BC">
                              <w:t xml:space="preserve"> </w:t>
                            </w:r>
                          </w:p>
                          <w:p w:rsidR="00203BC8" w:rsidRPr="00203BC8" w:rsidRDefault="00203BC8" w:rsidP="00203BC8">
                            <w:pPr>
                              <w:pStyle w:val="FiBLfusszeile"/>
                            </w:pPr>
                          </w:p>
                        </w:txbxContent>
                      </v:textbox>
                      <w10:wrap anchorx="margin" anchory="page"/>
                    </v:shape>
                  </w:pict>
                </mc:Fallback>
              </mc:AlternateContent>
            </w:r>
          </w:p>
          <w:p w:rsidR="000D68BA" w:rsidRDefault="0046486C" w:rsidP="000D68BA">
            <w:pPr>
              <w:pStyle w:val="Fuzeile"/>
            </w:pPr>
          </w:p>
        </w:sdtContent>
      </w:sdt>
    </w:sdtContent>
  </w:sdt>
  <w:p w:rsidR="000D68BA" w:rsidRPr="00AC3102" w:rsidRDefault="000D68BA" w:rsidP="000D68BA">
    <w:pPr>
      <w:pStyle w:val="FiBLfusszeile"/>
    </w:pPr>
  </w:p>
  <w:p w:rsidR="00881732" w:rsidRPr="000D68BA" w:rsidRDefault="0046486C" w:rsidP="000D68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09" w:rsidRDefault="00910D09" w:rsidP="00F051E6">
    <w:pPr>
      <w:pStyle w:val="Fuzeile"/>
    </w:pPr>
    <w:r>
      <w:fldChar w:fldCharType="begin"/>
    </w:r>
    <w:r>
      <w:instrText xml:space="preserve"> PAGE </w:instrText>
    </w:r>
    <w:r>
      <w:fldChar w:fldCharType="separate"/>
    </w:r>
    <w:r w:rsidR="004F338D">
      <w:rPr>
        <w:noProof/>
      </w:rPr>
      <w:t>2</w:t>
    </w:r>
    <w:r>
      <w:fldChar w:fldCharType="end"/>
    </w:r>
    <w:r>
      <w:t>/</w:t>
    </w:r>
    <w:r w:rsidR="0046486C">
      <w:fldChar w:fldCharType="begin"/>
    </w:r>
    <w:r w:rsidR="0046486C">
      <w:instrText xml:space="preserve"> NUMPAGES   \* MERGEFORMAT </w:instrText>
    </w:r>
    <w:r w:rsidR="0046486C">
      <w:fldChar w:fldCharType="separate"/>
    </w:r>
    <w:r w:rsidR="004F338D">
      <w:rPr>
        <w:noProof/>
      </w:rPr>
      <w:t>2</w:t>
    </w:r>
    <w:r w:rsidR="0046486C">
      <w:rPr>
        <w:noProof/>
      </w:rPr>
      <w:fldChar w:fldCharType="end"/>
    </w:r>
  </w:p>
  <w:p w:rsidR="00C14E40" w:rsidRDefault="00C14E40"/>
  <w:p w:rsidR="00E43C26" w:rsidRDefault="00E43C26"/>
  <w:p w:rsidR="00E43C26" w:rsidRDefault="00E43C26" w:rsidP="00BB0F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4648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6C" w:rsidRDefault="0046486C">
      <w:pPr>
        <w:spacing w:line="240" w:lineRule="auto"/>
      </w:pPr>
      <w:r>
        <w:separator/>
      </w:r>
    </w:p>
    <w:p w:rsidR="0046486C" w:rsidRDefault="0046486C"/>
    <w:p w:rsidR="0046486C" w:rsidRDefault="0046486C"/>
    <w:p w:rsidR="0046486C" w:rsidRDefault="0046486C"/>
    <w:p w:rsidR="0046486C" w:rsidRDefault="0046486C" w:rsidP="00BB0FF4"/>
  </w:footnote>
  <w:footnote w:type="continuationSeparator" w:id="0">
    <w:p w:rsidR="0046486C" w:rsidRDefault="0046486C">
      <w:pPr>
        <w:spacing w:line="240" w:lineRule="auto"/>
      </w:pPr>
      <w:r>
        <w:continuationSeparator/>
      </w:r>
    </w:p>
    <w:p w:rsidR="0046486C" w:rsidRDefault="0046486C"/>
    <w:p w:rsidR="0046486C" w:rsidRDefault="0046486C"/>
    <w:p w:rsidR="0046486C" w:rsidRDefault="0046486C"/>
    <w:p w:rsidR="0046486C" w:rsidRDefault="0046486C" w:rsidP="00BB0F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0678EC">
    <w:r>
      <w:rPr>
        <w:noProof/>
        <w:sz w:val="20"/>
        <w:lang w:val="de-DE"/>
      </w:rPr>
      <w:drawing>
        <wp:anchor distT="0" distB="0" distL="114300" distR="114300" simplePos="0" relativeHeight="251653120" behindDoc="0" locked="0" layoutInCell="1" allowOverlap="1" wp14:anchorId="479E3695" wp14:editId="1BA0D077">
          <wp:simplePos x="0" y="0"/>
          <wp:positionH relativeFrom="column">
            <wp:posOffset>5287645</wp:posOffset>
          </wp:positionH>
          <wp:positionV relativeFrom="paragraph">
            <wp:posOffset>345440</wp:posOffset>
          </wp:positionV>
          <wp:extent cx="1166495" cy="763905"/>
          <wp:effectExtent l="0" t="0" r="0" b="0"/>
          <wp:wrapNone/>
          <wp:docPr id="17" name="Grafik 17"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227582" w:rsidP="00FF3965">
    <w:pPr>
      <w:pStyle w:val="FiBLkopfzeile"/>
    </w:pPr>
    <w:r>
      <w:rPr>
        <w:noProof/>
        <w:lang w:val="de-DE"/>
      </w:rPr>
      <w:drawing>
        <wp:anchor distT="0" distB="0" distL="114300" distR="114300" simplePos="0" relativeHeight="251672576" behindDoc="0" locked="0" layoutInCell="1" allowOverlap="1" wp14:anchorId="036A3303" wp14:editId="1C339C09">
          <wp:simplePos x="0" y="0"/>
          <wp:positionH relativeFrom="column">
            <wp:posOffset>2439670</wp:posOffset>
          </wp:positionH>
          <wp:positionV relativeFrom="paragraph">
            <wp:posOffset>333375</wp:posOffset>
          </wp:positionV>
          <wp:extent cx="3248025" cy="357535"/>
          <wp:effectExtent l="0" t="0" r="0" b="444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fci-grafik.jpg"/>
                  <pic:cNvPicPr/>
                </pic:nvPicPr>
                <pic:blipFill rotWithShape="1">
                  <a:blip r:embed="rId1">
                    <a:extLst>
                      <a:ext uri="{28A0092B-C50C-407E-A947-70E740481C1C}">
                        <a14:useLocalDpi xmlns:a14="http://schemas.microsoft.com/office/drawing/2010/main" val="0"/>
                      </a:ext>
                    </a:extLst>
                  </a:blip>
                  <a:srcRect l="-12854" r="39697" b="-18492"/>
                  <a:stretch/>
                </pic:blipFill>
                <pic:spPr bwMode="auto">
                  <a:xfrm>
                    <a:off x="0" y="0"/>
                    <a:ext cx="3248025" cy="35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3965">
      <w:rPr>
        <w:noProof/>
        <w:lang w:val="de-DE"/>
      </w:rPr>
      <w:drawing>
        <wp:anchor distT="0" distB="0" distL="114300" distR="114300" simplePos="0" relativeHeight="251656192" behindDoc="1" locked="0" layoutInCell="1" allowOverlap="1" wp14:anchorId="02F5C39D" wp14:editId="295E164F">
          <wp:simplePos x="0" y="0"/>
          <wp:positionH relativeFrom="page">
            <wp:posOffset>1333500</wp:posOffset>
          </wp:positionH>
          <wp:positionV relativeFrom="page">
            <wp:posOffset>600075</wp:posOffset>
          </wp:positionV>
          <wp:extent cx="2499995" cy="561975"/>
          <wp:effectExtent l="0" t="0" r="0" b="9525"/>
          <wp:wrapTight wrapText="bothSides">
            <wp:wrapPolygon edited="0">
              <wp:start x="0" y="0"/>
              <wp:lineTo x="0" y="21234"/>
              <wp:lineTo x="21397" y="21234"/>
              <wp:lineTo x="21397" y="0"/>
              <wp:lineTo x="0" y="0"/>
            </wp:wrapPolygon>
          </wp:wrapTight>
          <wp:docPr id="18" name="Grafik 18"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9995" cy="561975"/>
                  </a:xfrm>
                  <a:prstGeom prst="rect">
                    <a:avLst/>
                  </a:prstGeom>
                  <a:noFill/>
                </pic:spPr>
              </pic:pic>
            </a:graphicData>
          </a:graphic>
          <wp14:sizeRelH relativeFrom="page">
            <wp14:pctWidth>0</wp14:pctWidth>
          </wp14:sizeRelH>
          <wp14:sizeRelV relativeFrom="page">
            <wp14:pctHeight>0</wp14:pctHeight>
          </wp14:sizeRelV>
        </wp:anchor>
      </w:drawing>
    </w:r>
    <w:r w:rsidR="000D68BA">
      <w:rPr>
        <w:noProof/>
        <w:lang w:val="de-DE"/>
      </w:rPr>
      <mc:AlternateContent>
        <mc:Choice Requires="wpg">
          <w:drawing>
            <wp:anchor distT="0" distB="0" distL="114300" distR="114300" simplePos="0" relativeHeight="251662336" behindDoc="0" locked="0" layoutInCell="1" allowOverlap="1" wp14:anchorId="198A97FD" wp14:editId="74F593BB">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0678EC" w:rsidP="00FF3965">
                            <w:pPr>
                              <w:pStyle w:val="FiBLkopfzeile"/>
                            </w:pPr>
                            <w:r>
                              <w:t>Medienmitteilung</w:t>
                            </w:r>
                          </w:p>
                        </w:txbxContent>
                      </wps:txbx>
                      <wps:bodyPr rot="0" vert="vert270" wrap="square" lIns="0" tIns="0" rIns="0" bIns="0" anchor="t" anchorCtr="0" upright="1">
                        <a:noAutofit/>
                      </wps:bodyPr>
                    </wps:wsp>
                  </wpg:wgp>
                </a:graphicData>
              </a:graphic>
            </wp:anchor>
          </w:drawing>
        </mc:Choice>
        <mc:Fallback>
          <w:pict>
            <v:group id="Gruppieren 2" o:spid="_x0000_s1026" style="position:absolute;left:0;text-align:left;margin-left:-71.15pt;margin-top:-24pt;width:74.25pt;height:799.35pt;z-index:251662336"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37248D" w:rsidRPr="0069333D" w:rsidRDefault="000678EC" w:rsidP="00FF3965">
                      <w:pPr>
                        <w:pStyle w:val="FiBLkopfzeile"/>
                      </w:pPr>
                      <w:r>
                        <w:t>Medienmitteilung</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636BD7">
    <w:r>
      <w:rPr>
        <w:noProof/>
        <w:lang w:val="de-DE"/>
      </w:rPr>
      <w:drawing>
        <wp:anchor distT="0" distB="0" distL="114300" distR="114300" simplePos="0" relativeHeight="251667456" behindDoc="1" locked="0" layoutInCell="1" allowOverlap="1" wp14:anchorId="1C68D1CA" wp14:editId="7C44E987">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rsidR="00B02F5F" w:rsidRDefault="00B02F5F"/>
  <w:p w:rsidR="00C14E40" w:rsidRDefault="00C14E40"/>
  <w:p w:rsidR="00E43C26" w:rsidRDefault="00E43C26"/>
  <w:p w:rsidR="00E43C26" w:rsidRDefault="00E43C26" w:rsidP="00BB0FF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0678EC">
    <w:pPr>
      <w:jc w:val="center"/>
      <w:rPr>
        <w:rFonts w:ascii="FormataBQ-Cond" w:hAnsi="FormataBQ-Cond"/>
        <w:szCs w:val="22"/>
      </w:rPr>
    </w:pPr>
    <w:r>
      <w:rPr>
        <w:rFonts w:ascii="FormataBQ-Cond" w:hAnsi="FormataBQ-Cond"/>
        <w:noProof/>
        <w:szCs w:val="22"/>
        <w:lang w:val="de-DE"/>
      </w:rPr>
      <w:drawing>
        <wp:anchor distT="0" distB="0" distL="114300" distR="114300" simplePos="0" relativeHeight="251654144" behindDoc="0" locked="0" layoutInCell="1" allowOverlap="1" wp14:anchorId="7ABFD441" wp14:editId="2C3EB754">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FormataBQ-Cond" w:hAnsi="FormataBQ-Cond"/>
        <w:szCs w:val="22"/>
      </w:rPr>
      <w:t xml:space="preserve">Seite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rsidR="00B02F5F" w:rsidRDefault="00B02F5F"/>
  <w:p w:rsidR="00C14E40" w:rsidRDefault="00C14E40"/>
  <w:p w:rsidR="00E43C26" w:rsidRDefault="00E43C26"/>
  <w:p w:rsidR="00E43C26" w:rsidRDefault="00E43C26" w:rsidP="00BB0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8pt;height:27.55pt" o:bullet="t">
        <v:imagedata r:id="rId1" o:title="fibl_pfeil_gruen"/>
      </v:shape>
    </w:pict>
  </w:numPicBullet>
  <w:abstractNum w:abstractNumId="0">
    <w:nsid w:val="FFFFFF7C"/>
    <w:multiLevelType w:val="singleLevel"/>
    <w:tmpl w:val="AE881BFA"/>
    <w:lvl w:ilvl="0">
      <w:start w:val="1"/>
      <w:numFmt w:val="decimal"/>
      <w:lvlText w:val="%1."/>
      <w:lvlJc w:val="left"/>
      <w:pPr>
        <w:tabs>
          <w:tab w:val="num" w:pos="1492"/>
        </w:tabs>
        <w:ind w:left="1492" w:hanging="360"/>
      </w:pPr>
    </w:lvl>
  </w:abstractNum>
  <w:abstractNum w:abstractNumId="1">
    <w:nsid w:val="FFFFFF7D"/>
    <w:multiLevelType w:val="singleLevel"/>
    <w:tmpl w:val="B29A68D2"/>
    <w:lvl w:ilvl="0">
      <w:start w:val="1"/>
      <w:numFmt w:val="decimal"/>
      <w:lvlText w:val="%1."/>
      <w:lvlJc w:val="left"/>
      <w:pPr>
        <w:tabs>
          <w:tab w:val="num" w:pos="1209"/>
        </w:tabs>
        <w:ind w:left="1209" w:hanging="360"/>
      </w:pPr>
    </w:lvl>
  </w:abstractNum>
  <w:abstractNum w:abstractNumId="2">
    <w:nsid w:val="FFFFFF7E"/>
    <w:multiLevelType w:val="singleLevel"/>
    <w:tmpl w:val="DE1A26F4"/>
    <w:lvl w:ilvl="0">
      <w:start w:val="1"/>
      <w:numFmt w:val="decimal"/>
      <w:lvlText w:val="%1."/>
      <w:lvlJc w:val="left"/>
      <w:pPr>
        <w:tabs>
          <w:tab w:val="num" w:pos="926"/>
        </w:tabs>
        <w:ind w:left="926" w:hanging="360"/>
      </w:pPr>
    </w:lvl>
  </w:abstractNum>
  <w:abstractNum w:abstractNumId="3">
    <w:nsid w:val="FFFFFF7F"/>
    <w:multiLevelType w:val="singleLevel"/>
    <w:tmpl w:val="14E26042"/>
    <w:lvl w:ilvl="0">
      <w:start w:val="1"/>
      <w:numFmt w:val="decimal"/>
      <w:lvlText w:val="%1."/>
      <w:lvlJc w:val="left"/>
      <w:pPr>
        <w:tabs>
          <w:tab w:val="num" w:pos="643"/>
        </w:tabs>
        <w:ind w:left="643" w:hanging="360"/>
      </w:pPr>
    </w:lvl>
  </w:abstractNum>
  <w:abstractNum w:abstractNumId="4">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F0E2C4"/>
    <w:lvl w:ilvl="0">
      <w:start w:val="1"/>
      <w:numFmt w:val="decimal"/>
      <w:lvlText w:val="%1."/>
      <w:lvlJc w:val="left"/>
      <w:pPr>
        <w:tabs>
          <w:tab w:val="num" w:pos="360"/>
        </w:tabs>
        <w:ind w:left="360" w:hanging="360"/>
      </w:pPr>
    </w:lvl>
  </w:abstractNum>
  <w:abstractNum w:abstractNumId="9">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sler Andreas">
    <w15:presenceInfo w15:providerId="AD" w15:userId="S-1-5-21-1635401191-1135830115-316617838-59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EyMTQyMzO3sDQ3MzRU0lEKTi0uzszPAymwqAUAKMpbIywAAAA="/>
  </w:docVars>
  <w:rsids>
    <w:rsidRoot w:val="000678EC"/>
    <w:rsid w:val="0005220D"/>
    <w:rsid w:val="00066E28"/>
    <w:rsid w:val="000678EC"/>
    <w:rsid w:val="000850F7"/>
    <w:rsid w:val="000A2172"/>
    <w:rsid w:val="000A6BA2"/>
    <w:rsid w:val="000D68BA"/>
    <w:rsid w:val="000D7D7C"/>
    <w:rsid w:val="000E4516"/>
    <w:rsid w:val="000F7104"/>
    <w:rsid w:val="001126D1"/>
    <w:rsid w:val="00166A27"/>
    <w:rsid w:val="00203BC8"/>
    <w:rsid w:val="002225F9"/>
    <w:rsid w:val="00227582"/>
    <w:rsid w:val="00256545"/>
    <w:rsid w:val="00271B36"/>
    <w:rsid w:val="002A63B8"/>
    <w:rsid w:val="002E6489"/>
    <w:rsid w:val="00391239"/>
    <w:rsid w:val="00395B62"/>
    <w:rsid w:val="003B2355"/>
    <w:rsid w:val="003C2D3B"/>
    <w:rsid w:val="0043426A"/>
    <w:rsid w:val="0044481E"/>
    <w:rsid w:val="00451C85"/>
    <w:rsid w:val="0046486C"/>
    <w:rsid w:val="004957F3"/>
    <w:rsid w:val="00495E8D"/>
    <w:rsid w:val="004F338D"/>
    <w:rsid w:val="00562E26"/>
    <w:rsid w:val="00575BC9"/>
    <w:rsid w:val="0058014A"/>
    <w:rsid w:val="005B0245"/>
    <w:rsid w:val="00636BD7"/>
    <w:rsid w:val="006809BE"/>
    <w:rsid w:val="00690840"/>
    <w:rsid w:val="006B709C"/>
    <w:rsid w:val="006C4173"/>
    <w:rsid w:val="00750B18"/>
    <w:rsid w:val="0077360F"/>
    <w:rsid w:val="007A545D"/>
    <w:rsid w:val="007B5959"/>
    <w:rsid w:val="007E63AC"/>
    <w:rsid w:val="0082058D"/>
    <w:rsid w:val="00854304"/>
    <w:rsid w:val="008742B2"/>
    <w:rsid w:val="008A5453"/>
    <w:rsid w:val="00910D09"/>
    <w:rsid w:val="0091378E"/>
    <w:rsid w:val="00977DC2"/>
    <w:rsid w:val="009C5AA1"/>
    <w:rsid w:val="00A945CB"/>
    <w:rsid w:val="00AA7D4A"/>
    <w:rsid w:val="00AC0B3B"/>
    <w:rsid w:val="00AF78A8"/>
    <w:rsid w:val="00B02F5F"/>
    <w:rsid w:val="00B32210"/>
    <w:rsid w:val="00B37BC7"/>
    <w:rsid w:val="00B761C8"/>
    <w:rsid w:val="00BB0FF4"/>
    <w:rsid w:val="00BD6CD7"/>
    <w:rsid w:val="00C13AD7"/>
    <w:rsid w:val="00C14E40"/>
    <w:rsid w:val="00C214FC"/>
    <w:rsid w:val="00D01993"/>
    <w:rsid w:val="00D36ED8"/>
    <w:rsid w:val="00D55A35"/>
    <w:rsid w:val="00D67EC4"/>
    <w:rsid w:val="00D96235"/>
    <w:rsid w:val="00E2081E"/>
    <w:rsid w:val="00E2388E"/>
    <w:rsid w:val="00E24FFD"/>
    <w:rsid w:val="00E2766D"/>
    <w:rsid w:val="00E43C26"/>
    <w:rsid w:val="00EA10D6"/>
    <w:rsid w:val="00EB046C"/>
    <w:rsid w:val="00ED7EF0"/>
    <w:rsid w:val="00EF2501"/>
    <w:rsid w:val="00F051E6"/>
    <w:rsid w:val="00F0699D"/>
    <w:rsid w:val="00F23EA8"/>
    <w:rsid w:val="00F4172D"/>
    <w:rsid w:val="00F944A8"/>
    <w:rsid w:val="00FA270C"/>
    <w:rsid w:val="00FD18A5"/>
    <w:rsid w:val="00FD3006"/>
    <w:rsid w:val="00FF31FB"/>
    <w:rsid w:val="00FF39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iBL_standard"/>
    <w:rsid w:val="002A63B8"/>
    <w:pPr>
      <w:spacing w:after="120" w:line="280" w:lineRule="atLeast"/>
      <w:ind w:left="170" w:right="170"/>
      <w:jc w:val="both"/>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jc w:val="left"/>
    </w:pPr>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8A5453"/>
    <w:pPr>
      <w:keepNext/>
      <w:tabs>
        <w:tab w:val="left" w:pos="4800"/>
      </w:tabs>
      <w:spacing w:before="360"/>
      <w:jc w:val="left"/>
    </w:pPr>
    <w:rPr>
      <w:b/>
      <w:bCs/>
    </w:rPr>
  </w:style>
  <w:style w:type="paragraph" w:customStyle="1" w:styleId="FiBLfusszeile">
    <w:name w:val="FiBL_fusszeile"/>
    <w:basedOn w:val="Standard"/>
    <w:rsid w:val="00D36ED8"/>
    <w:pPr>
      <w:tabs>
        <w:tab w:val="right" w:pos="9360"/>
      </w:tabs>
      <w:spacing w:after="0" w:line="192" w:lineRule="exact"/>
      <w:ind w:left="0" w:right="0"/>
      <w:jc w:val="left"/>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jc w:val="left"/>
    </w:pPr>
    <w:rPr>
      <w:sz w:val="20"/>
    </w:rPr>
  </w:style>
  <w:style w:type="paragraph" w:customStyle="1" w:styleId="FiBLaufzaehlung">
    <w:name w:val="FiBL_aufzaehlung"/>
    <w:basedOn w:val="Standard"/>
    <w:next w:val="Beschriftung"/>
    <w:rsid w:val="002A63B8"/>
    <w:pPr>
      <w:numPr>
        <w:numId w:val="12"/>
      </w:numPr>
      <w:spacing w:after="0" w:line="240" w:lineRule="auto"/>
      <w:ind w:left="397"/>
      <w:jc w:val="left"/>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paragraph" w:customStyle="1" w:styleId="Default">
    <w:name w:val="Default"/>
    <w:rsid w:val="00E238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227582"/>
    <w:rPr>
      <w:color w:val="0000FF"/>
      <w:u w:val="single"/>
    </w:rPr>
  </w:style>
  <w:style w:type="paragraph" w:styleId="Sprechblasentext">
    <w:name w:val="Balloon Text"/>
    <w:basedOn w:val="Standard"/>
    <w:link w:val="SprechblasentextZchn"/>
    <w:uiPriority w:val="99"/>
    <w:semiHidden/>
    <w:unhideWhenUsed/>
    <w:rsid w:val="002275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7582"/>
    <w:rPr>
      <w:rFonts w:ascii="Tahoma" w:eastAsia="Times New Roman" w:hAnsi="Tahoma" w:cs="Tahoma"/>
      <w:color w:val="000000"/>
      <w:sz w:val="16"/>
      <w:szCs w:val="16"/>
      <w:lang w:eastAsia="de-DE"/>
    </w:rPr>
  </w:style>
  <w:style w:type="character" w:styleId="Kommentarzeichen">
    <w:name w:val="annotation reference"/>
    <w:basedOn w:val="Absatz-Standardschriftart"/>
    <w:uiPriority w:val="99"/>
    <w:semiHidden/>
    <w:unhideWhenUsed/>
    <w:rsid w:val="006809BE"/>
    <w:rPr>
      <w:sz w:val="16"/>
      <w:szCs w:val="16"/>
    </w:rPr>
  </w:style>
  <w:style w:type="paragraph" w:styleId="Kommentartext">
    <w:name w:val="annotation text"/>
    <w:basedOn w:val="Standard"/>
    <w:link w:val="KommentartextZchn"/>
    <w:uiPriority w:val="99"/>
    <w:semiHidden/>
    <w:unhideWhenUsed/>
    <w:rsid w:val="006809BE"/>
    <w:pPr>
      <w:spacing w:line="240" w:lineRule="auto"/>
    </w:pPr>
    <w:rPr>
      <w:sz w:val="20"/>
    </w:rPr>
  </w:style>
  <w:style w:type="character" w:customStyle="1" w:styleId="KommentartextZchn">
    <w:name w:val="Kommentartext Zchn"/>
    <w:basedOn w:val="Absatz-Standardschriftart"/>
    <w:link w:val="Kommentartext"/>
    <w:uiPriority w:val="99"/>
    <w:semiHidden/>
    <w:rsid w:val="006809BE"/>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6809BE"/>
    <w:rPr>
      <w:b/>
      <w:bCs/>
    </w:rPr>
  </w:style>
  <w:style w:type="character" w:customStyle="1" w:styleId="KommentarthemaZchn">
    <w:name w:val="Kommentarthema Zchn"/>
    <w:basedOn w:val="KommentartextZchn"/>
    <w:link w:val="Kommentarthema"/>
    <w:uiPriority w:val="99"/>
    <w:semiHidden/>
    <w:rsid w:val="006809BE"/>
    <w:rPr>
      <w:rFonts w:ascii="Arial" w:eastAsia="Times New Roman" w:hAnsi="Arial" w:cs="Times New Roman"/>
      <w:b/>
      <w:bCs/>
      <w:color w:val="000000"/>
      <w:sz w:val="20"/>
      <w:szCs w:val="20"/>
      <w:lang w:eastAsia="de-DE"/>
    </w:rPr>
  </w:style>
  <w:style w:type="character" w:styleId="BesuchterHyperlink">
    <w:name w:val="FollowedHyperlink"/>
    <w:basedOn w:val="Absatz-Standardschriftart"/>
    <w:uiPriority w:val="99"/>
    <w:semiHidden/>
    <w:unhideWhenUsed/>
    <w:rsid w:val="007E63A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iBL_standard"/>
    <w:rsid w:val="002A63B8"/>
    <w:pPr>
      <w:spacing w:after="120" w:line="280" w:lineRule="atLeast"/>
      <w:ind w:left="170" w:right="170"/>
      <w:jc w:val="both"/>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jc w:val="left"/>
    </w:pPr>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8A5453"/>
    <w:pPr>
      <w:keepNext/>
      <w:tabs>
        <w:tab w:val="left" w:pos="4800"/>
      </w:tabs>
      <w:spacing w:before="360"/>
      <w:jc w:val="left"/>
    </w:pPr>
    <w:rPr>
      <w:b/>
      <w:bCs/>
    </w:rPr>
  </w:style>
  <w:style w:type="paragraph" w:customStyle="1" w:styleId="FiBLfusszeile">
    <w:name w:val="FiBL_fusszeile"/>
    <w:basedOn w:val="Standard"/>
    <w:rsid w:val="00D36ED8"/>
    <w:pPr>
      <w:tabs>
        <w:tab w:val="right" w:pos="9360"/>
      </w:tabs>
      <w:spacing w:after="0" w:line="192" w:lineRule="exact"/>
      <w:ind w:left="0" w:right="0"/>
      <w:jc w:val="left"/>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jc w:val="left"/>
    </w:pPr>
    <w:rPr>
      <w:sz w:val="20"/>
    </w:rPr>
  </w:style>
  <w:style w:type="paragraph" w:customStyle="1" w:styleId="FiBLaufzaehlung">
    <w:name w:val="FiBL_aufzaehlung"/>
    <w:basedOn w:val="Standard"/>
    <w:next w:val="Beschriftung"/>
    <w:rsid w:val="002A63B8"/>
    <w:pPr>
      <w:numPr>
        <w:numId w:val="12"/>
      </w:numPr>
      <w:spacing w:after="0" w:line="240" w:lineRule="auto"/>
      <w:ind w:left="397"/>
      <w:jc w:val="left"/>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paragraph" w:customStyle="1" w:styleId="Default">
    <w:name w:val="Default"/>
    <w:rsid w:val="00E2388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227582"/>
    <w:rPr>
      <w:color w:val="0000FF"/>
      <w:u w:val="single"/>
    </w:rPr>
  </w:style>
  <w:style w:type="paragraph" w:styleId="Sprechblasentext">
    <w:name w:val="Balloon Text"/>
    <w:basedOn w:val="Standard"/>
    <w:link w:val="SprechblasentextZchn"/>
    <w:uiPriority w:val="99"/>
    <w:semiHidden/>
    <w:unhideWhenUsed/>
    <w:rsid w:val="002275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7582"/>
    <w:rPr>
      <w:rFonts w:ascii="Tahoma" w:eastAsia="Times New Roman" w:hAnsi="Tahoma" w:cs="Tahoma"/>
      <w:color w:val="000000"/>
      <w:sz w:val="16"/>
      <w:szCs w:val="16"/>
      <w:lang w:eastAsia="de-DE"/>
    </w:rPr>
  </w:style>
  <w:style w:type="character" w:styleId="Kommentarzeichen">
    <w:name w:val="annotation reference"/>
    <w:basedOn w:val="Absatz-Standardschriftart"/>
    <w:uiPriority w:val="99"/>
    <w:semiHidden/>
    <w:unhideWhenUsed/>
    <w:rsid w:val="006809BE"/>
    <w:rPr>
      <w:sz w:val="16"/>
      <w:szCs w:val="16"/>
    </w:rPr>
  </w:style>
  <w:style w:type="paragraph" w:styleId="Kommentartext">
    <w:name w:val="annotation text"/>
    <w:basedOn w:val="Standard"/>
    <w:link w:val="KommentartextZchn"/>
    <w:uiPriority w:val="99"/>
    <w:semiHidden/>
    <w:unhideWhenUsed/>
    <w:rsid w:val="006809BE"/>
    <w:pPr>
      <w:spacing w:line="240" w:lineRule="auto"/>
    </w:pPr>
    <w:rPr>
      <w:sz w:val="20"/>
    </w:rPr>
  </w:style>
  <w:style w:type="character" w:customStyle="1" w:styleId="KommentartextZchn">
    <w:name w:val="Kommentartext Zchn"/>
    <w:basedOn w:val="Absatz-Standardschriftart"/>
    <w:link w:val="Kommentartext"/>
    <w:uiPriority w:val="99"/>
    <w:semiHidden/>
    <w:rsid w:val="006809BE"/>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6809BE"/>
    <w:rPr>
      <w:b/>
      <w:bCs/>
    </w:rPr>
  </w:style>
  <w:style w:type="character" w:customStyle="1" w:styleId="KommentarthemaZchn">
    <w:name w:val="Kommentarthema Zchn"/>
    <w:basedOn w:val="KommentartextZchn"/>
    <w:link w:val="Kommentarthema"/>
    <w:uiPriority w:val="99"/>
    <w:semiHidden/>
    <w:rsid w:val="006809BE"/>
    <w:rPr>
      <w:rFonts w:ascii="Arial" w:eastAsia="Times New Roman" w:hAnsi="Arial" w:cs="Times New Roman"/>
      <w:b/>
      <w:bCs/>
      <w:color w:val="000000"/>
      <w:sz w:val="20"/>
      <w:szCs w:val="20"/>
      <w:lang w:eastAsia="de-DE"/>
    </w:rPr>
  </w:style>
  <w:style w:type="character" w:styleId="BesuchterHyperlink">
    <w:name w:val="FollowedHyperlink"/>
    <w:basedOn w:val="Absatz-Standardschriftart"/>
    <w:uiPriority w:val="99"/>
    <w:semiHidden/>
    <w:unhideWhenUsed/>
    <w:rsid w:val="007E6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nmeldeservice.fib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ibl.org/de/medien.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stefanie.maak@afci.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olf.maeder@fibl.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toralf.richter@fibl.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59989-B075-4A27-82F2-FD8C8FBF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Internationale Tagung: Sourcing Organic from Ukraine 2016 - Medienmitteilung</dc:title>
  <dc:creator>FiBL</dc:creator>
  <cp:lastModifiedBy>Jasmin Snigula</cp:lastModifiedBy>
  <cp:revision>5</cp:revision>
  <dcterms:created xsi:type="dcterms:W3CDTF">2016-08-25T13:26:00Z</dcterms:created>
  <dcterms:modified xsi:type="dcterms:W3CDTF">2016-08-26T10:30:00Z</dcterms:modified>
</cp:coreProperties>
</file>