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410" w:rsidRPr="00271B36" w:rsidRDefault="00DF5410" w:rsidP="00DF5410">
      <w:pPr>
        <w:ind w:left="0"/>
        <w:rPr>
          <w:lang w:val="de-DE"/>
        </w:rPr>
        <w:sectPr w:rsidR="00DF5410" w:rsidRPr="00271B36" w:rsidSect="00ED7EF0">
          <w:headerReference w:type="default" r:id="rId7"/>
          <w:footerReference w:type="default" r:id="rId8"/>
          <w:headerReference w:type="first" r:id="rId9"/>
          <w:footerReference w:type="first" r:id="rId10"/>
          <w:pgSz w:w="11906" w:h="16838" w:code="9"/>
          <w:pgMar w:top="3759" w:right="851" w:bottom="2778" w:left="2098" w:header="720" w:footer="283" w:gutter="0"/>
          <w:paperSrc w:first="2" w:other="11"/>
          <w:cols w:space="720"/>
          <w:titlePg/>
          <w:docGrid w:linePitch="299"/>
        </w:sectPr>
      </w:pPr>
    </w:p>
    <w:p w:rsidR="00813DDA" w:rsidRDefault="00DF5410" w:rsidP="00DF5410">
      <w:pPr>
        <w:ind w:left="0" w:firstLine="142"/>
        <w:rPr>
          <w:rFonts w:ascii="仿宋" w:eastAsia="仿宋" w:hAnsi="仿宋"/>
          <w:b/>
          <w:sz w:val="28"/>
          <w:szCs w:val="28"/>
          <w:lang w:eastAsia="zh-CN"/>
        </w:rPr>
      </w:pPr>
      <w:r w:rsidRPr="003B3312">
        <w:rPr>
          <w:rFonts w:ascii="仿宋" w:eastAsia="仿宋" w:hAnsi="仿宋" w:hint="eastAsia"/>
          <w:b/>
          <w:sz w:val="28"/>
          <w:szCs w:val="28"/>
          <w:lang w:eastAsia="zh-CN"/>
        </w:rPr>
        <w:lastRenderedPageBreak/>
        <w:t>中国学生学者参加</w:t>
      </w:r>
      <w:r w:rsidR="008E69A0">
        <w:rPr>
          <w:rFonts w:ascii="仿宋" w:eastAsia="仿宋" w:hAnsi="仿宋" w:hint="eastAsia"/>
          <w:b/>
          <w:sz w:val="28"/>
          <w:szCs w:val="28"/>
          <w:lang w:eastAsia="zh-CN"/>
        </w:rPr>
        <w:t>2016年</w:t>
      </w:r>
      <w:r w:rsidRPr="003B3312">
        <w:rPr>
          <w:rFonts w:ascii="仿宋" w:eastAsia="仿宋" w:hAnsi="仿宋" w:hint="eastAsia"/>
          <w:b/>
          <w:sz w:val="28"/>
          <w:szCs w:val="28"/>
          <w:lang w:eastAsia="zh-CN"/>
        </w:rPr>
        <w:t>瑞士有机农业研究所</w:t>
      </w:r>
      <w:r w:rsidR="005D0A0D">
        <w:rPr>
          <w:rFonts w:ascii="仿宋" w:eastAsia="仿宋" w:hAnsi="仿宋" w:hint="eastAsia"/>
          <w:b/>
          <w:sz w:val="28"/>
          <w:szCs w:val="28"/>
          <w:lang w:eastAsia="zh-CN"/>
        </w:rPr>
        <w:t>FiBL</w:t>
      </w:r>
      <w:r w:rsidR="0051526A">
        <w:rPr>
          <w:rFonts w:ascii="仿宋" w:eastAsia="仿宋" w:hAnsi="仿宋" w:hint="eastAsia"/>
          <w:b/>
          <w:sz w:val="28"/>
          <w:szCs w:val="28"/>
          <w:lang w:eastAsia="zh-CN"/>
        </w:rPr>
        <w:t>科普开放日</w:t>
      </w:r>
    </w:p>
    <w:p w:rsidR="00DF5410" w:rsidRPr="00813DDA" w:rsidRDefault="00813DDA" w:rsidP="00813DDA">
      <w:pPr>
        <w:ind w:left="0" w:firstLine="142"/>
        <w:rPr>
          <w:rFonts w:ascii="仿宋" w:eastAsia="仿宋" w:hAnsi="仿宋"/>
          <w:b/>
          <w:sz w:val="28"/>
          <w:szCs w:val="28"/>
          <w:lang w:val="en-US" w:eastAsia="zh-CN"/>
        </w:rPr>
      </w:pPr>
      <w:bookmarkStart w:id="0" w:name="_GoBack"/>
      <w:r w:rsidRPr="00813DDA">
        <w:rPr>
          <w:b/>
          <w:lang w:val="en"/>
        </w:rPr>
        <w:t xml:space="preserve">Chinese scholars </w:t>
      </w:r>
      <w:r w:rsidRPr="00813DDA">
        <w:rPr>
          <w:rFonts w:asciiTheme="minorEastAsia" w:eastAsiaTheme="minorEastAsia" w:hAnsiTheme="minorEastAsia"/>
          <w:b/>
          <w:lang w:val="en" w:eastAsia="zh-CN"/>
        </w:rPr>
        <w:t xml:space="preserve">and </w:t>
      </w:r>
      <w:r w:rsidRPr="00813DDA">
        <w:rPr>
          <w:b/>
          <w:lang w:val="en"/>
        </w:rPr>
        <w:t xml:space="preserve">students visited FiBL during the Open Day </w:t>
      </w:r>
      <w:r>
        <w:rPr>
          <w:b/>
          <w:lang w:val="en"/>
        </w:rPr>
        <w:t>2016</w:t>
      </w:r>
      <w:bookmarkEnd w:id="0"/>
      <w:r w:rsidR="00DF5410" w:rsidRPr="00813DDA">
        <w:rPr>
          <w:rFonts w:ascii="仿宋" w:eastAsia="仿宋" w:hAnsi="仿宋" w:hint="eastAsia"/>
          <w:b/>
          <w:sz w:val="28"/>
          <w:szCs w:val="28"/>
          <w:lang w:val="en-US" w:eastAsia="zh-CN"/>
        </w:rPr>
        <w:br/>
      </w:r>
    </w:p>
    <w:p w:rsidR="00DF5410" w:rsidRPr="007B40EB" w:rsidRDefault="00DF5410" w:rsidP="0051526A">
      <w:pPr>
        <w:ind w:right="395" w:firstLine="397"/>
        <w:jc w:val="both"/>
        <w:rPr>
          <w:rFonts w:ascii="仿宋" w:eastAsia="仿宋" w:hAnsi="仿宋"/>
          <w:b/>
          <w:lang w:eastAsia="zh-CN"/>
        </w:rPr>
      </w:pPr>
      <w:r w:rsidRPr="007B40EB">
        <w:rPr>
          <w:rFonts w:ascii="仿宋" w:eastAsia="仿宋" w:hAnsi="仿宋" w:hint="eastAsia"/>
          <w:b/>
          <w:lang w:eastAsia="zh-CN"/>
        </w:rPr>
        <w:t>6月26</w:t>
      </w:r>
      <w:r>
        <w:rPr>
          <w:rFonts w:ascii="仿宋" w:eastAsia="仿宋" w:hAnsi="仿宋" w:hint="eastAsia"/>
          <w:b/>
          <w:lang w:eastAsia="zh-CN"/>
        </w:rPr>
        <w:t>日（</w:t>
      </w:r>
      <w:r w:rsidRPr="007B40EB">
        <w:rPr>
          <w:rFonts w:ascii="仿宋" w:eastAsia="仿宋" w:hAnsi="仿宋" w:hint="eastAsia"/>
          <w:b/>
          <w:lang w:eastAsia="zh-CN"/>
        </w:rPr>
        <w:t>星期天</w:t>
      </w:r>
      <w:r>
        <w:rPr>
          <w:rFonts w:ascii="仿宋" w:eastAsia="仿宋" w:hAnsi="仿宋" w:hint="eastAsia"/>
          <w:b/>
          <w:lang w:eastAsia="zh-CN"/>
        </w:rPr>
        <w:t>）</w:t>
      </w:r>
      <w:r w:rsidRPr="007B40EB">
        <w:rPr>
          <w:rFonts w:ascii="仿宋" w:eastAsia="仿宋" w:hAnsi="仿宋" w:hint="eastAsia"/>
          <w:b/>
          <w:lang w:eastAsia="zh-CN"/>
        </w:rPr>
        <w:t>，瑞士有机农业研究所</w:t>
      </w:r>
      <w:r>
        <w:rPr>
          <w:rFonts w:ascii="仿宋" w:eastAsia="仿宋" w:hAnsi="仿宋" w:hint="eastAsia"/>
          <w:b/>
          <w:lang w:eastAsia="zh-CN"/>
        </w:rPr>
        <w:t>成功举办了每三年一次的</w:t>
      </w:r>
      <w:r w:rsidRPr="007B40EB">
        <w:rPr>
          <w:rFonts w:ascii="仿宋" w:eastAsia="仿宋" w:hAnsi="仿宋" w:hint="eastAsia"/>
          <w:b/>
          <w:lang w:eastAsia="zh-CN"/>
        </w:rPr>
        <w:t>科普开放日活动</w:t>
      </w:r>
      <w:r>
        <w:rPr>
          <w:rFonts w:ascii="仿宋" w:eastAsia="仿宋" w:hAnsi="仿宋" w:hint="eastAsia"/>
          <w:b/>
          <w:lang w:eastAsia="zh-CN"/>
        </w:rPr>
        <w:t>。</w:t>
      </w:r>
      <w:r w:rsidRPr="007B40EB">
        <w:rPr>
          <w:rFonts w:ascii="仿宋" w:eastAsia="仿宋" w:hAnsi="仿宋" w:hint="eastAsia"/>
          <w:b/>
          <w:lang w:eastAsia="zh-CN"/>
        </w:rPr>
        <w:t>吸引了约5000人</w:t>
      </w:r>
      <w:r>
        <w:rPr>
          <w:rFonts w:ascii="仿宋" w:eastAsia="仿宋" w:hAnsi="仿宋" w:hint="eastAsia"/>
          <w:b/>
          <w:lang w:eastAsia="zh-CN"/>
        </w:rPr>
        <w:t>前来参观，其中</w:t>
      </w:r>
      <w:r w:rsidRPr="007B40EB">
        <w:rPr>
          <w:rFonts w:ascii="仿宋" w:eastAsia="仿宋" w:hAnsi="仿宋" w:hint="eastAsia"/>
          <w:b/>
          <w:lang w:eastAsia="zh-CN"/>
        </w:rPr>
        <w:t>瑞士中国学人科技协会的</w:t>
      </w:r>
      <w:r>
        <w:rPr>
          <w:rFonts w:ascii="仿宋" w:eastAsia="仿宋" w:hAnsi="仿宋" w:hint="eastAsia"/>
          <w:b/>
          <w:lang w:eastAsia="zh-CN"/>
        </w:rPr>
        <w:t>部分</w:t>
      </w:r>
      <w:r w:rsidRPr="007B40EB">
        <w:rPr>
          <w:rFonts w:ascii="仿宋" w:eastAsia="仿宋" w:hAnsi="仿宋" w:hint="eastAsia"/>
          <w:b/>
          <w:lang w:eastAsia="zh-CN"/>
        </w:rPr>
        <w:t>会员和中国学生学者专程从苏黎世和巴塞尔等地赶来参加</w:t>
      </w:r>
      <w:r>
        <w:rPr>
          <w:rFonts w:ascii="仿宋" w:eastAsia="仿宋" w:hAnsi="仿宋" w:hint="eastAsia"/>
          <w:b/>
          <w:lang w:eastAsia="zh-CN"/>
        </w:rPr>
        <w:t>，</w:t>
      </w:r>
      <w:r w:rsidRPr="007B40EB">
        <w:rPr>
          <w:rFonts w:ascii="仿宋" w:eastAsia="仿宋" w:hAnsi="仿宋" w:hint="eastAsia"/>
          <w:b/>
          <w:lang w:eastAsia="zh-CN"/>
        </w:rPr>
        <w:t>并与研究所所长乌尔斯·尼格里（Urs NIGGLI）教授</w:t>
      </w:r>
      <w:r w:rsidR="00870DC2">
        <w:rPr>
          <w:rFonts w:ascii="仿宋" w:eastAsia="仿宋" w:hAnsi="仿宋" w:hint="eastAsia"/>
          <w:b/>
          <w:lang w:eastAsia="zh-CN"/>
        </w:rPr>
        <w:t>就瑞中</w:t>
      </w:r>
      <w:r>
        <w:rPr>
          <w:rFonts w:ascii="仿宋" w:eastAsia="仿宋" w:hAnsi="仿宋" w:hint="eastAsia"/>
          <w:b/>
          <w:lang w:eastAsia="zh-CN"/>
        </w:rPr>
        <w:t>有机农业</w:t>
      </w:r>
      <w:r w:rsidR="00870DC2">
        <w:rPr>
          <w:rFonts w:ascii="仿宋" w:eastAsia="仿宋" w:hAnsi="仿宋" w:hint="eastAsia"/>
          <w:b/>
          <w:lang w:eastAsia="zh-CN"/>
        </w:rPr>
        <w:t>发展状况</w:t>
      </w:r>
      <w:r>
        <w:rPr>
          <w:rFonts w:ascii="仿宋" w:eastAsia="仿宋" w:hAnsi="仿宋" w:hint="eastAsia"/>
          <w:b/>
          <w:lang w:eastAsia="zh-CN"/>
        </w:rPr>
        <w:t>进行了亲切的交谈</w:t>
      </w:r>
      <w:r w:rsidRPr="007B40EB">
        <w:rPr>
          <w:rFonts w:ascii="仿宋" w:eastAsia="仿宋" w:hAnsi="仿宋" w:hint="eastAsia"/>
          <w:b/>
          <w:lang w:eastAsia="zh-CN"/>
        </w:rPr>
        <w:t>。</w:t>
      </w:r>
    </w:p>
    <w:p w:rsidR="00DF5410" w:rsidRPr="00AF4290" w:rsidRDefault="00DF5410" w:rsidP="0051526A">
      <w:pPr>
        <w:spacing w:after="240"/>
        <w:ind w:right="395"/>
        <w:rPr>
          <w:rFonts w:ascii="仿宋" w:eastAsia="仿宋" w:hAnsi="仿宋"/>
          <w:lang w:eastAsia="zh-CN"/>
        </w:rPr>
      </w:pPr>
      <w:r>
        <w:rPr>
          <w:rFonts w:ascii="仿宋" w:eastAsia="仿宋" w:hAnsi="仿宋" w:hint="eastAsia"/>
          <w:lang w:eastAsia="zh-CN"/>
        </w:rPr>
        <w:t>（瑞士</w:t>
      </w:r>
      <w:r w:rsidRPr="00AF4290">
        <w:rPr>
          <w:rFonts w:ascii="仿宋" w:eastAsia="仿宋" w:hAnsi="仿宋" w:hint="eastAsia"/>
          <w:lang w:eastAsia="zh-CN"/>
        </w:rPr>
        <w:t>，</w:t>
      </w:r>
      <w:r w:rsidRPr="00AF4290">
        <w:rPr>
          <w:rFonts w:ascii="仿宋" w:eastAsia="仿宋" w:hAnsi="仿宋"/>
          <w:lang w:eastAsia="zh-CN"/>
        </w:rPr>
        <w:t>2016</w:t>
      </w:r>
      <w:r>
        <w:rPr>
          <w:rFonts w:ascii="仿宋" w:eastAsia="仿宋" w:hAnsi="仿宋" w:hint="eastAsia"/>
          <w:lang w:eastAsia="zh-CN"/>
        </w:rPr>
        <w:t>年月</w:t>
      </w:r>
      <w:r w:rsidRPr="00AF4290">
        <w:rPr>
          <w:rFonts w:ascii="仿宋" w:eastAsia="仿宋" w:hAnsi="仿宋" w:hint="eastAsia"/>
          <w:lang w:eastAsia="zh-CN"/>
        </w:rPr>
        <w:t>27</w:t>
      </w:r>
      <w:r>
        <w:rPr>
          <w:rFonts w:ascii="仿宋" w:eastAsia="仿宋" w:hAnsi="仿宋" w:hint="eastAsia"/>
          <w:lang w:eastAsia="zh-CN"/>
        </w:rPr>
        <w:t>日）</w:t>
      </w:r>
      <w:r w:rsidRPr="00AF4290">
        <w:rPr>
          <w:rFonts w:ascii="仿宋" w:eastAsia="仿宋" w:hAnsi="仿宋" w:hint="eastAsia"/>
          <w:lang w:eastAsia="zh-CN"/>
        </w:rPr>
        <w:t xml:space="preserve">    </w:t>
      </w:r>
    </w:p>
    <w:p w:rsidR="00DF5410" w:rsidRPr="009A3EF3" w:rsidRDefault="00DF5410" w:rsidP="0051526A">
      <w:pPr>
        <w:spacing w:line="240" w:lineRule="auto"/>
        <w:ind w:left="142" w:right="395" w:firstLine="284"/>
        <w:jc w:val="both"/>
        <w:rPr>
          <w:rFonts w:ascii="仿宋" w:eastAsia="仿宋" w:hAnsi="仿宋"/>
          <w:sz w:val="24"/>
          <w:szCs w:val="24"/>
          <w:lang w:eastAsia="zh-CN"/>
        </w:rPr>
      </w:pPr>
      <w:r w:rsidRPr="00AF4290">
        <w:rPr>
          <w:rFonts w:ascii="仿宋" w:eastAsia="仿宋" w:hAnsi="仿宋" w:hint="eastAsia"/>
          <w:lang w:eastAsia="zh-CN"/>
        </w:rPr>
        <w:t xml:space="preserve">   </w:t>
      </w:r>
      <w:r w:rsidRPr="007B40EB">
        <w:rPr>
          <w:rFonts w:ascii="仿宋" w:eastAsia="仿宋" w:hAnsi="仿宋" w:hint="eastAsia"/>
          <w:lang w:eastAsia="zh-CN"/>
        </w:rPr>
        <w:t>6月26日，</w:t>
      </w:r>
      <w:r>
        <w:rPr>
          <w:rFonts w:ascii="仿宋" w:eastAsia="仿宋" w:hAnsi="仿宋" w:hint="eastAsia"/>
          <w:lang w:eastAsia="zh-CN"/>
        </w:rPr>
        <w:t>风和日丽，气爽宜人</w:t>
      </w:r>
      <w:r w:rsidRPr="007B40EB">
        <w:rPr>
          <w:rFonts w:ascii="仿宋" w:eastAsia="仿宋" w:hAnsi="仿宋" w:hint="eastAsia"/>
          <w:lang w:eastAsia="zh-CN"/>
        </w:rPr>
        <w:t>，瑞士有机农业研究所举办的2016年科普开放日活动</w:t>
      </w:r>
      <w:r>
        <w:rPr>
          <w:rFonts w:ascii="仿宋" w:eastAsia="仿宋" w:hAnsi="仿宋" w:hint="eastAsia"/>
          <w:lang w:eastAsia="zh-CN"/>
        </w:rPr>
        <w:t>圆满成功。活动</w:t>
      </w:r>
      <w:r w:rsidRPr="007B40EB">
        <w:rPr>
          <w:rFonts w:ascii="仿宋" w:eastAsia="仿宋" w:hAnsi="仿宋" w:hint="eastAsia"/>
          <w:lang w:eastAsia="zh-CN"/>
        </w:rPr>
        <w:t>吸引了</w:t>
      </w:r>
      <w:r w:rsidRPr="000C5CC9">
        <w:rPr>
          <w:rFonts w:ascii="仿宋" w:eastAsia="仿宋" w:hAnsi="仿宋" w:hint="eastAsia"/>
          <w:lang w:eastAsia="zh-CN"/>
        </w:rPr>
        <w:t>全瑞</w:t>
      </w:r>
      <w:r w:rsidRPr="007B40EB">
        <w:rPr>
          <w:rFonts w:ascii="仿宋" w:eastAsia="仿宋" w:hAnsi="仿宋" w:hint="eastAsia"/>
          <w:lang w:eastAsia="zh-CN"/>
        </w:rPr>
        <w:t>约5000人前来参观，其中有瑞士中国学人科技协会的会员和中国学生学者</w:t>
      </w:r>
      <w:r>
        <w:rPr>
          <w:rFonts w:ascii="仿宋" w:eastAsia="仿宋" w:hAnsi="仿宋" w:hint="eastAsia"/>
          <w:lang w:eastAsia="zh-CN"/>
        </w:rPr>
        <w:t>专程从苏黎世和巴塞尔等地赶来参加</w:t>
      </w:r>
      <w:r w:rsidRPr="007B40EB">
        <w:rPr>
          <w:rFonts w:ascii="仿宋" w:eastAsia="仿宋" w:hAnsi="仿宋" w:hint="eastAsia"/>
          <w:lang w:eastAsia="zh-CN"/>
        </w:rPr>
        <w:t>。来访参观者在这里亲身体验并品尝到了对健康和环境有益的多种有机食品， 同时也了解到瑞士有机农业研究所致力于对土壤</w:t>
      </w:r>
      <w:r w:rsidRPr="009E5C0A">
        <w:rPr>
          <w:rFonts w:ascii="仿宋" w:eastAsia="仿宋" w:hAnsi="仿宋" w:hint="eastAsia"/>
          <w:lang w:eastAsia="zh-CN"/>
        </w:rPr>
        <w:t>、</w:t>
      </w:r>
      <w:r w:rsidRPr="007B40EB">
        <w:rPr>
          <w:rFonts w:ascii="仿宋" w:eastAsia="仿宋" w:hAnsi="仿宋" w:hint="eastAsia"/>
          <w:lang w:eastAsia="zh-CN"/>
        </w:rPr>
        <w:t>植物</w:t>
      </w:r>
      <w:r w:rsidRPr="009E5C0A">
        <w:rPr>
          <w:rFonts w:ascii="仿宋" w:eastAsia="仿宋" w:hAnsi="仿宋" w:hint="eastAsia"/>
          <w:lang w:eastAsia="zh-CN"/>
        </w:rPr>
        <w:t>、</w:t>
      </w:r>
      <w:r w:rsidRPr="007B40EB">
        <w:rPr>
          <w:rFonts w:ascii="仿宋" w:eastAsia="仿宋" w:hAnsi="仿宋" w:hint="eastAsia"/>
          <w:lang w:eastAsia="zh-CN"/>
        </w:rPr>
        <w:t>动物和人类提供的多种智能解决方案。</w:t>
      </w:r>
      <w:r>
        <w:rPr>
          <w:rFonts w:ascii="仿宋" w:eastAsia="仿宋" w:hAnsi="仿宋" w:hint="eastAsia"/>
          <w:lang w:eastAsia="zh-CN"/>
        </w:rPr>
        <w:t>围绕研究所的中心工作，</w:t>
      </w:r>
      <w:r w:rsidRPr="009A3EF3">
        <w:rPr>
          <w:rFonts w:ascii="仿宋" w:eastAsia="仿宋" w:hAnsi="仿宋" w:hint="eastAsia"/>
          <w:lang w:eastAsia="zh-CN"/>
        </w:rPr>
        <w:t>开放日活动</w:t>
      </w:r>
      <w:r>
        <w:rPr>
          <w:rFonts w:ascii="仿宋" w:eastAsia="仿宋" w:hAnsi="仿宋" w:hint="eastAsia"/>
          <w:lang w:eastAsia="zh-CN"/>
        </w:rPr>
        <w:t>设</w:t>
      </w:r>
      <w:r w:rsidRPr="009A3EF3">
        <w:rPr>
          <w:rFonts w:ascii="仿宋" w:eastAsia="仿宋" w:hAnsi="仿宋" w:hint="eastAsia"/>
          <w:lang w:eastAsia="zh-CN"/>
        </w:rPr>
        <w:t>有</w:t>
      </w:r>
      <w:r>
        <w:rPr>
          <w:rFonts w:ascii="仿宋" w:eastAsia="仿宋" w:hAnsi="仿宋" w:hint="eastAsia"/>
          <w:lang w:eastAsia="zh-CN"/>
        </w:rPr>
        <w:t>包括土壤保护</w:t>
      </w:r>
      <w:r w:rsidRPr="009E5C0A">
        <w:rPr>
          <w:rFonts w:ascii="仿宋" w:eastAsia="仿宋" w:hAnsi="仿宋" w:hint="eastAsia"/>
          <w:lang w:eastAsia="zh-CN"/>
        </w:rPr>
        <w:t>、</w:t>
      </w:r>
      <w:r>
        <w:rPr>
          <w:rFonts w:ascii="仿宋" w:eastAsia="仿宋" w:hAnsi="仿宋"/>
          <w:sz w:val="24"/>
          <w:szCs w:val="24"/>
          <w:lang w:eastAsia="zh-CN"/>
        </w:rPr>
        <w:t>野生花卉多样性</w:t>
      </w:r>
      <w:r w:rsidRPr="009E5C0A">
        <w:rPr>
          <w:rFonts w:ascii="仿宋" w:eastAsia="仿宋" w:hAnsi="仿宋" w:hint="eastAsia"/>
          <w:lang w:eastAsia="zh-CN"/>
        </w:rPr>
        <w:t>、</w:t>
      </w:r>
      <w:r w:rsidRPr="009A3EF3">
        <w:rPr>
          <w:rFonts w:ascii="仿宋" w:eastAsia="仿宋" w:hAnsi="仿宋"/>
          <w:lang w:eastAsia="zh-CN"/>
        </w:rPr>
        <w:t>甜果与牲畜</w:t>
      </w:r>
      <w:r w:rsidRPr="009E5C0A">
        <w:rPr>
          <w:rFonts w:ascii="仿宋" w:eastAsia="仿宋" w:hAnsi="仿宋" w:hint="eastAsia"/>
          <w:lang w:eastAsia="zh-CN"/>
        </w:rPr>
        <w:t>、</w:t>
      </w:r>
      <w:r w:rsidRPr="009A3EF3">
        <w:rPr>
          <w:rFonts w:ascii="仿宋" w:eastAsia="仿宋" w:hAnsi="仿宋" w:hint="eastAsia"/>
          <w:lang w:eastAsia="zh-CN"/>
        </w:rPr>
        <w:t>香水</w:t>
      </w:r>
      <w:r w:rsidRPr="009E5C0A">
        <w:rPr>
          <w:rFonts w:ascii="仿宋" w:eastAsia="仿宋" w:hAnsi="仿宋" w:hint="eastAsia"/>
          <w:lang w:eastAsia="zh-CN"/>
        </w:rPr>
        <w:t>、</w:t>
      </w:r>
      <w:r w:rsidRPr="009A3EF3">
        <w:rPr>
          <w:rFonts w:ascii="仿宋" w:eastAsia="仿宋" w:hAnsi="仿宋"/>
          <w:lang w:eastAsia="zh-CN"/>
        </w:rPr>
        <w:t>有机葡萄酒</w:t>
      </w:r>
      <w:r w:rsidRPr="009A3EF3">
        <w:rPr>
          <w:rFonts w:ascii="仿宋" w:eastAsia="仿宋" w:hAnsi="仿宋" w:hint="eastAsia"/>
          <w:lang w:eastAsia="zh-CN"/>
        </w:rPr>
        <w:t>等</w:t>
      </w:r>
      <w:r>
        <w:rPr>
          <w:rFonts w:ascii="仿宋" w:eastAsia="仿宋" w:hAnsi="仿宋" w:hint="eastAsia"/>
          <w:lang w:eastAsia="zh-CN"/>
        </w:rPr>
        <w:t>共</w:t>
      </w:r>
      <w:r w:rsidRPr="009A3EF3">
        <w:rPr>
          <w:rFonts w:ascii="仿宋" w:eastAsia="仿宋" w:hAnsi="仿宋" w:hint="eastAsia"/>
          <w:lang w:eastAsia="zh-CN"/>
        </w:rPr>
        <w:t>13个主题</w:t>
      </w:r>
      <w:r>
        <w:rPr>
          <w:rFonts w:ascii="仿宋" w:eastAsia="仿宋" w:hAnsi="仿宋" w:hint="eastAsia"/>
          <w:lang w:eastAsia="zh-CN"/>
        </w:rPr>
        <w:t>的露天活动站</w:t>
      </w:r>
      <w:r w:rsidRPr="009A3EF3">
        <w:rPr>
          <w:rFonts w:ascii="仿宋" w:eastAsia="仿宋" w:hAnsi="仿宋" w:hint="eastAsia"/>
          <w:lang w:eastAsia="zh-CN"/>
        </w:rPr>
        <w:t>。当天，研究所的相关实验室和农场也对来访者开放。</w:t>
      </w:r>
    </w:p>
    <w:p w:rsidR="00DF5410" w:rsidRPr="009E5D74" w:rsidRDefault="00DF5410" w:rsidP="0051526A">
      <w:pPr>
        <w:ind w:right="395" w:firstLine="450"/>
        <w:jc w:val="both"/>
        <w:rPr>
          <w:rFonts w:ascii="仿宋" w:eastAsia="仿宋" w:hAnsi="仿宋"/>
          <w:lang w:eastAsia="zh-CN"/>
        </w:rPr>
      </w:pPr>
      <w:r w:rsidRPr="009E5C0A">
        <w:rPr>
          <w:rFonts w:ascii="仿宋" w:eastAsia="仿宋" w:hAnsi="仿宋" w:hint="eastAsia"/>
          <w:lang w:eastAsia="zh-CN"/>
        </w:rPr>
        <w:t>瑞士有机农业研究所（FiBL）</w:t>
      </w:r>
      <w:r>
        <w:rPr>
          <w:rFonts w:ascii="仿宋" w:eastAsia="仿宋" w:hAnsi="仿宋" w:hint="eastAsia"/>
          <w:lang w:eastAsia="zh-CN"/>
        </w:rPr>
        <w:t>位于阿尔高州，</w:t>
      </w:r>
      <w:r w:rsidRPr="009E5C0A">
        <w:rPr>
          <w:rFonts w:ascii="仿宋" w:eastAsia="仿宋" w:hAnsi="仿宋" w:hint="eastAsia"/>
          <w:lang w:eastAsia="zh-CN"/>
        </w:rPr>
        <w:t>成立于1973年并于1997年迁至弗里克</w:t>
      </w:r>
      <w:r>
        <w:rPr>
          <w:rFonts w:ascii="仿宋" w:eastAsia="仿宋" w:hAnsi="仿宋" w:hint="eastAsia"/>
          <w:lang w:eastAsia="zh-CN"/>
        </w:rPr>
        <w:t>(Frick)</w:t>
      </w:r>
      <w:r w:rsidRPr="009E5C0A">
        <w:rPr>
          <w:rFonts w:ascii="仿宋" w:eastAsia="仿宋" w:hAnsi="仿宋" w:hint="eastAsia"/>
          <w:lang w:eastAsia="zh-CN"/>
        </w:rPr>
        <w:t>。它是有机农业领域世界上最领先的研究中心之一，拥有超过175</w:t>
      </w:r>
      <w:r>
        <w:rPr>
          <w:rFonts w:ascii="仿宋" w:eastAsia="仿宋" w:hAnsi="仿宋" w:hint="eastAsia"/>
          <w:lang w:eastAsia="zh-CN"/>
        </w:rPr>
        <w:t>名专家和近百名的各类本科</w:t>
      </w:r>
      <w:r w:rsidRPr="009E5C0A">
        <w:rPr>
          <w:rFonts w:ascii="仿宋" w:eastAsia="仿宋" w:hAnsi="仿宋" w:hint="eastAsia"/>
          <w:lang w:eastAsia="zh-CN"/>
        </w:rPr>
        <w:t>、</w:t>
      </w:r>
      <w:r>
        <w:rPr>
          <w:rFonts w:ascii="仿宋" w:eastAsia="仿宋" w:hAnsi="仿宋" w:hint="eastAsia"/>
          <w:lang w:eastAsia="zh-CN"/>
        </w:rPr>
        <w:t>研究生及博士生。它</w:t>
      </w:r>
      <w:r w:rsidRPr="009E5C0A">
        <w:rPr>
          <w:rFonts w:ascii="仿宋" w:eastAsia="仿宋" w:hAnsi="仿宋" w:hint="eastAsia"/>
          <w:lang w:eastAsia="zh-CN"/>
        </w:rPr>
        <w:t>擅长将不同领域的研究紧密结合，以及迅速地将科研知识转化至咨询工作与农业实践中。因其卓</w:t>
      </w:r>
      <w:r>
        <w:rPr>
          <w:rFonts w:ascii="仿宋" w:eastAsia="仿宋" w:hAnsi="仿宋" w:hint="eastAsia"/>
          <w:lang w:eastAsia="zh-CN"/>
        </w:rPr>
        <w:t>越的科研实力，研究所在瑞士之外也同样声誉卓著、广受追捧。因此，瑞士</w:t>
      </w:r>
      <w:r w:rsidRPr="009E5C0A">
        <w:rPr>
          <w:rFonts w:ascii="仿宋" w:eastAsia="仿宋" w:hAnsi="仿宋" w:hint="eastAsia"/>
          <w:lang w:eastAsia="zh-CN"/>
        </w:rPr>
        <w:t>有机农业研究所也参与了众多国际项目，其中不仅包括科研、咨询和培训项目，也包括发展合作项目。</w:t>
      </w:r>
      <w:r w:rsidRPr="003D3288">
        <w:rPr>
          <w:rFonts w:ascii="仿宋" w:eastAsia="仿宋" w:hAnsi="仿宋" w:hint="eastAsia"/>
          <w:lang w:eastAsia="zh-CN"/>
        </w:rPr>
        <w:t>研究所在众多项目上与许多</w:t>
      </w:r>
      <w:r>
        <w:rPr>
          <w:rFonts w:ascii="仿宋" w:eastAsia="仿宋" w:hAnsi="仿宋" w:hint="eastAsia"/>
          <w:lang w:eastAsia="zh-CN"/>
        </w:rPr>
        <w:t>国际</w:t>
      </w:r>
      <w:r w:rsidRPr="003D3288">
        <w:rPr>
          <w:rFonts w:ascii="仿宋" w:eastAsia="仿宋" w:hAnsi="仿宋" w:hint="eastAsia"/>
          <w:lang w:eastAsia="zh-CN"/>
        </w:rPr>
        <w:t>技术委员会</w:t>
      </w:r>
      <w:r>
        <w:rPr>
          <w:rFonts w:ascii="仿宋" w:eastAsia="仿宋" w:hAnsi="仿宋" w:hint="eastAsia"/>
          <w:lang w:eastAsia="zh-CN"/>
        </w:rPr>
        <w:t>的专家共同合作， 也是</w:t>
      </w:r>
      <w:r w:rsidRPr="003D3288">
        <w:rPr>
          <w:rFonts w:ascii="仿宋" w:eastAsia="仿宋" w:hAnsi="仿宋" w:hint="eastAsia"/>
          <w:lang w:eastAsia="zh-CN"/>
        </w:rPr>
        <w:t>欧盟研究项目的合作伙伴。研究所与各欧</w:t>
      </w:r>
      <w:r w:rsidRPr="003D3288">
        <w:rPr>
          <w:rFonts w:ascii="仿宋" w:eastAsia="仿宋" w:hAnsi="仿宋" w:hint="eastAsia"/>
          <w:lang w:eastAsia="zh-CN"/>
        </w:rPr>
        <w:lastRenderedPageBreak/>
        <w:t>洲伙伴共同致力于解决食品质量、动物健康、未来发展、农业政策、农业技术最优化和作物保护等各方面的问题。</w:t>
      </w:r>
      <w:r w:rsidRPr="00FE6004">
        <w:rPr>
          <w:rFonts w:ascii="仿宋" w:eastAsia="仿宋" w:hAnsi="仿宋" w:hint="eastAsia"/>
          <w:lang w:eastAsia="zh-CN"/>
        </w:rPr>
        <w:t>研究所也在</w:t>
      </w:r>
      <w:r>
        <w:rPr>
          <w:rFonts w:ascii="仿宋" w:eastAsia="仿宋" w:hAnsi="仿宋" w:hint="eastAsia"/>
          <w:lang w:eastAsia="zh-CN"/>
        </w:rPr>
        <w:t>相关的</w:t>
      </w:r>
      <w:r w:rsidRPr="00FE6004">
        <w:rPr>
          <w:rFonts w:ascii="仿宋" w:eastAsia="仿宋" w:hAnsi="仿宋" w:hint="eastAsia"/>
          <w:lang w:eastAsia="zh-CN"/>
        </w:rPr>
        <w:t>各国际组织</w:t>
      </w:r>
      <w:r>
        <w:rPr>
          <w:rFonts w:ascii="仿宋" w:eastAsia="仿宋" w:hAnsi="仿宋" w:hint="eastAsia"/>
          <w:lang w:eastAsia="zh-CN"/>
        </w:rPr>
        <w:t>中</w:t>
      </w:r>
      <w:r w:rsidRPr="00FE6004">
        <w:rPr>
          <w:rFonts w:ascii="仿宋" w:eastAsia="仿宋" w:hAnsi="仿宋" w:hint="eastAsia"/>
          <w:lang w:eastAsia="zh-CN"/>
        </w:rPr>
        <w:t>发挥</w:t>
      </w:r>
      <w:r>
        <w:rPr>
          <w:rFonts w:ascii="仿宋" w:eastAsia="仿宋" w:hAnsi="仿宋" w:hint="eastAsia"/>
          <w:lang w:eastAsia="zh-CN"/>
        </w:rPr>
        <w:t>作用</w:t>
      </w:r>
      <w:r w:rsidRPr="00FE6004">
        <w:rPr>
          <w:rFonts w:ascii="仿宋" w:eastAsia="仿宋" w:hAnsi="仿宋" w:hint="eastAsia"/>
          <w:lang w:eastAsia="zh-CN"/>
        </w:rPr>
        <w:t>。</w:t>
      </w:r>
    </w:p>
    <w:p w:rsidR="00DF5410" w:rsidRDefault="00DF5410" w:rsidP="0051526A">
      <w:pPr>
        <w:ind w:right="395" w:firstLine="426"/>
        <w:jc w:val="both"/>
        <w:rPr>
          <w:rFonts w:ascii="仿宋" w:eastAsia="仿宋" w:hAnsi="仿宋"/>
          <w:lang w:eastAsia="zh-CN"/>
        </w:rPr>
      </w:pPr>
      <w:r>
        <w:rPr>
          <w:rFonts w:ascii="仿宋" w:eastAsia="仿宋" w:hAnsi="仿宋" w:hint="eastAsia"/>
          <w:lang w:eastAsia="zh-CN"/>
        </w:rPr>
        <w:t>开放日期间，瑞士有机农业</w:t>
      </w:r>
      <w:r w:rsidRPr="00E26EFB">
        <w:rPr>
          <w:rFonts w:ascii="仿宋" w:eastAsia="仿宋" w:hAnsi="仿宋" w:hint="eastAsia"/>
          <w:lang w:eastAsia="zh-CN"/>
        </w:rPr>
        <w:t>研究所所长乌尔斯·尼格里（Urs NIGGLI</w:t>
      </w:r>
      <w:r>
        <w:rPr>
          <w:rFonts w:ascii="仿宋" w:eastAsia="仿宋" w:hAnsi="仿宋" w:hint="eastAsia"/>
          <w:lang w:eastAsia="zh-CN"/>
        </w:rPr>
        <w:t>）教授在与</w:t>
      </w:r>
      <w:r w:rsidRPr="00AF4D84">
        <w:rPr>
          <w:rFonts w:ascii="仿宋" w:eastAsia="仿宋" w:hAnsi="仿宋" w:hint="eastAsia"/>
          <w:lang w:eastAsia="zh-CN"/>
        </w:rPr>
        <w:t>瑞士</w:t>
      </w:r>
      <w:r>
        <w:rPr>
          <w:rFonts w:ascii="仿宋" w:eastAsia="仿宋" w:hAnsi="仿宋" w:hint="eastAsia"/>
          <w:lang w:eastAsia="zh-CN"/>
        </w:rPr>
        <w:t>中国学人科技协会主席丰建华博士和</w:t>
      </w:r>
      <w:r w:rsidRPr="009A3EF3">
        <w:rPr>
          <w:rFonts w:ascii="仿宋" w:eastAsia="仿宋" w:hAnsi="仿宋" w:hint="eastAsia"/>
          <w:lang w:eastAsia="zh-CN"/>
        </w:rPr>
        <w:t>瑞士保罗</w:t>
      </w:r>
      <w:r w:rsidRPr="009A3EF3">
        <w:rPr>
          <w:rFonts w:ascii="仿宋" w:eastAsia="仿宋" w:hAnsi="仿宋"/>
          <w:lang w:eastAsia="zh-CN"/>
        </w:rPr>
        <w:t>-</w:t>
      </w:r>
      <w:r w:rsidRPr="009A3EF3">
        <w:rPr>
          <w:rFonts w:ascii="仿宋" w:eastAsia="仿宋" w:hAnsi="仿宋" w:hint="eastAsia"/>
          <w:lang w:eastAsia="zh-CN"/>
        </w:rPr>
        <w:t>谢尔研究所</w:t>
      </w:r>
      <w:r w:rsidRPr="009A3EF3">
        <w:rPr>
          <w:rFonts w:ascii="仿宋" w:eastAsia="仿宋" w:hAnsi="仿宋"/>
          <w:lang w:eastAsia="zh-CN"/>
        </w:rPr>
        <w:t>PSI</w:t>
      </w:r>
      <w:r w:rsidRPr="009A3EF3">
        <w:rPr>
          <w:rFonts w:ascii="仿宋" w:eastAsia="仿宋" w:hAnsi="仿宋" w:hint="eastAsia"/>
          <w:lang w:eastAsia="zh-CN"/>
        </w:rPr>
        <w:t>的高级研究员</w:t>
      </w:r>
      <w:r>
        <w:rPr>
          <w:rFonts w:ascii="仿宋" w:eastAsia="仿宋" w:hAnsi="仿宋" w:hint="eastAsia"/>
          <w:lang w:eastAsia="zh-CN"/>
        </w:rPr>
        <w:t>戴勇博士进行交流时说道，瑞士有机研究所</w:t>
      </w:r>
      <w:r w:rsidRPr="00534734">
        <w:rPr>
          <w:rFonts w:ascii="仿宋" w:eastAsia="仿宋" w:hAnsi="仿宋" w:hint="eastAsia"/>
          <w:lang w:eastAsia="zh-CN"/>
        </w:rPr>
        <w:t>是世界知名的有机农业研究机构，中国是农业大国，</w:t>
      </w:r>
      <w:r>
        <w:rPr>
          <w:rFonts w:ascii="仿宋" w:eastAsia="仿宋" w:hAnsi="仿宋" w:hint="eastAsia"/>
          <w:lang w:eastAsia="zh-CN"/>
        </w:rPr>
        <w:t>具有很大的科研创新潜力，</w:t>
      </w:r>
      <w:r w:rsidRPr="00E26EFB">
        <w:rPr>
          <w:rFonts w:ascii="仿宋" w:eastAsia="仿宋" w:hAnsi="仿宋" w:hint="eastAsia"/>
          <w:lang w:eastAsia="zh-CN"/>
        </w:rPr>
        <w:t>FiBL</w:t>
      </w:r>
      <w:r>
        <w:rPr>
          <w:rFonts w:ascii="仿宋" w:eastAsia="仿宋" w:hAnsi="仿宋" w:hint="eastAsia"/>
          <w:lang w:eastAsia="zh-CN"/>
        </w:rPr>
        <w:t>将提升与中国在有机农业技术研发领域里的合作。</w:t>
      </w:r>
    </w:p>
    <w:p w:rsidR="00DF5410" w:rsidRDefault="00DF5410" w:rsidP="0051526A">
      <w:pPr>
        <w:spacing w:after="360"/>
        <w:ind w:right="395" w:firstLine="425"/>
        <w:jc w:val="both"/>
        <w:rPr>
          <w:rFonts w:ascii="仿宋" w:eastAsia="仿宋" w:hAnsi="仿宋"/>
          <w:lang w:eastAsia="zh-CN"/>
        </w:rPr>
      </w:pPr>
      <w:r>
        <w:rPr>
          <w:rFonts w:ascii="仿宋" w:eastAsia="仿宋" w:hAnsi="仿宋" w:hint="eastAsia"/>
          <w:lang w:eastAsia="zh-CN"/>
        </w:rPr>
        <w:t>早在</w:t>
      </w:r>
      <w:r w:rsidR="00870DC2">
        <w:rPr>
          <w:rFonts w:ascii="仿宋" w:eastAsia="仿宋" w:hAnsi="仿宋" w:hint="eastAsia"/>
          <w:lang w:eastAsia="zh-CN"/>
        </w:rPr>
        <w:t>上</w:t>
      </w:r>
      <w:r>
        <w:rPr>
          <w:rFonts w:ascii="仿宋" w:eastAsia="仿宋" w:hAnsi="仿宋" w:hint="eastAsia"/>
          <w:lang w:eastAsia="zh-CN"/>
        </w:rPr>
        <w:t>周四，6月23日，接受</w:t>
      </w:r>
      <w:r w:rsidRPr="00E26EFB">
        <w:rPr>
          <w:rFonts w:ascii="仿宋" w:eastAsia="仿宋" w:hAnsi="仿宋" w:hint="eastAsia"/>
          <w:lang w:eastAsia="zh-CN"/>
        </w:rPr>
        <w:t>所长乌尔斯·尼格里（Urs NIGGLI</w:t>
      </w:r>
      <w:r>
        <w:rPr>
          <w:rFonts w:ascii="仿宋" w:eastAsia="仿宋" w:hAnsi="仿宋" w:hint="eastAsia"/>
          <w:lang w:eastAsia="zh-CN"/>
        </w:rPr>
        <w:t>）教授的热情邀请，</w:t>
      </w:r>
      <w:r w:rsidRPr="009E1393">
        <w:rPr>
          <w:rFonts w:ascii="仿宋" w:eastAsia="仿宋" w:hAnsi="仿宋"/>
          <w:lang w:eastAsia="zh-CN"/>
        </w:rPr>
        <w:t>中国驻瑞</w:t>
      </w:r>
      <w:r w:rsidRPr="009E1393">
        <w:rPr>
          <w:rFonts w:ascii="仿宋" w:eastAsia="仿宋" w:hAnsi="仿宋" w:hint="eastAsia"/>
          <w:lang w:eastAsia="zh-CN"/>
        </w:rPr>
        <w:t>士大</w:t>
      </w:r>
      <w:r w:rsidRPr="009E1393">
        <w:rPr>
          <w:rFonts w:ascii="仿宋" w:eastAsia="仿宋" w:hAnsi="仿宋"/>
          <w:lang w:eastAsia="zh-CN"/>
        </w:rPr>
        <w:t>使</w:t>
      </w:r>
      <w:r w:rsidRPr="009E1393">
        <w:rPr>
          <w:rFonts w:ascii="仿宋" w:eastAsia="仿宋" w:hAnsi="仿宋" w:hint="eastAsia"/>
          <w:lang w:eastAsia="zh-CN"/>
        </w:rPr>
        <w:t>馆耿文兵大使一行</w:t>
      </w:r>
      <w:r>
        <w:rPr>
          <w:rFonts w:ascii="仿宋" w:eastAsia="仿宋" w:hAnsi="仿宋" w:hint="eastAsia"/>
          <w:lang w:eastAsia="zh-CN"/>
        </w:rPr>
        <w:t>在</w:t>
      </w:r>
      <w:r w:rsidRPr="009E1393">
        <w:rPr>
          <w:rFonts w:ascii="仿宋" w:eastAsia="仿宋" w:hAnsi="仿宋" w:hint="eastAsia"/>
          <w:lang w:eastAsia="zh-CN"/>
        </w:rPr>
        <w:t>教育处席茹参赞、使馆科技处和政治处等相关</w:t>
      </w:r>
      <w:r>
        <w:rPr>
          <w:rFonts w:ascii="仿宋" w:eastAsia="仿宋" w:hAnsi="仿宋" w:hint="eastAsia"/>
          <w:lang w:eastAsia="zh-CN"/>
        </w:rPr>
        <w:t>部门负责人及部分青年外交官陪同下参观了瑞士有机农业研究所，并与所长</w:t>
      </w:r>
      <w:r w:rsidRPr="003D3288">
        <w:rPr>
          <w:rFonts w:ascii="仿宋" w:eastAsia="仿宋" w:hAnsi="仿宋" w:hint="eastAsia"/>
          <w:lang w:eastAsia="zh-CN"/>
        </w:rPr>
        <w:t>、</w:t>
      </w:r>
      <w:r>
        <w:rPr>
          <w:rFonts w:ascii="仿宋" w:eastAsia="仿宋" w:hAnsi="仿宋" w:hint="eastAsia"/>
          <w:lang w:eastAsia="zh-CN"/>
        </w:rPr>
        <w:t>董事会成员和部分高级研究员</w:t>
      </w:r>
      <w:r w:rsidR="00870DC2">
        <w:rPr>
          <w:rFonts w:ascii="仿宋" w:eastAsia="仿宋" w:hAnsi="仿宋" w:hint="eastAsia"/>
          <w:lang w:eastAsia="zh-CN"/>
        </w:rPr>
        <w:t>就瑞中合作的现状和进一步合作的可行性</w:t>
      </w:r>
      <w:r>
        <w:rPr>
          <w:rFonts w:ascii="仿宋" w:eastAsia="仿宋" w:hAnsi="仿宋" w:hint="eastAsia"/>
          <w:lang w:eastAsia="zh-CN"/>
        </w:rPr>
        <w:t>进行了</w:t>
      </w:r>
      <w:r w:rsidR="00870DC2">
        <w:rPr>
          <w:rFonts w:ascii="仿宋" w:eastAsia="仿宋" w:hAnsi="仿宋" w:hint="eastAsia"/>
          <w:lang w:eastAsia="zh-CN"/>
        </w:rPr>
        <w:t>深入</w:t>
      </w:r>
      <w:r>
        <w:rPr>
          <w:rFonts w:ascii="仿宋" w:eastAsia="仿宋" w:hAnsi="仿宋" w:hint="eastAsia"/>
          <w:lang w:eastAsia="zh-CN"/>
        </w:rPr>
        <w:t>的交流</w:t>
      </w:r>
      <w:r w:rsidRPr="009E1393">
        <w:rPr>
          <w:rFonts w:ascii="仿宋" w:eastAsia="仿宋" w:hAnsi="仿宋" w:hint="eastAsia"/>
          <w:lang w:eastAsia="zh-CN"/>
        </w:rPr>
        <w:t>。</w:t>
      </w:r>
    </w:p>
    <w:p w:rsidR="00DF5410" w:rsidRPr="009A3EF3" w:rsidRDefault="00DF5410" w:rsidP="00DF5410">
      <w:pPr>
        <w:spacing w:after="0"/>
        <w:rPr>
          <w:rFonts w:ascii="仿宋" w:eastAsia="仿宋" w:hAnsi="仿宋"/>
          <w:b/>
          <w:lang w:eastAsia="zh-CN"/>
        </w:rPr>
      </w:pPr>
      <w:r w:rsidRPr="001D4A93">
        <w:rPr>
          <w:rFonts w:ascii="仿宋" w:eastAsia="仿宋" w:hAnsi="仿宋" w:hint="eastAsia"/>
          <w:b/>
          <w:lang w:eastAsia="zh-CN"/>
        </w:rPr>
        <w:t>瑞士有机农业研究所</w:t>
      </w:r>
      <w:r w:rsidR="00D5404B">
        <w:rPr>
          <w:rFonts w:ascii="仿宋" w:eastAsia="仿宋" w:hAnsi="仿宋" w:hint="eastAsia"/>
          <w:b/>
          <w:lang w:eastAsia="zh-CN"/>
        </w:rPr>
        <w:t>FiBL</w:t>
      </w:r>
      <w:r w:rsidRPr="009A3EF3">
        <w:rPr>
          <w:rFonts w:ascii="仿宋" w:eastAsia="仿宋" w:hAnsi="仿宋" w:hint="eastAsia"/>
          <w:b/>
          <w:lang w:eastAsia="zh-CN"/>
        </w:rPr>
        <w:t>联系人：</w:t>
      </w:r>
      <w:r>
        <w:rPr>
          <w:rFonts w:ascii="仿宋" w:eastAsia="仿宋" w:hAnsi="仿宋"/>
          <w:b/>
          <w:lang w:eastAsia="zh-CN"/>
        </w:rPr>
        <w:t xml:space="preserve"> </w:t>
      </w:r>
      <w:r w:rsidRPr="009E5C0A">
        <w:rPr>
          <w:rFonts w:ascii="仿宋" w:eastAsia="仿宋" w:hAnsi="仿宋" w:hint="eastAsia"/>
        </w:rPr>
        <w:t>王启燕 博士 /</w:t>
      </w:r>
      <w:r>
        <w:rPr>
          <w:rFonts w:ascii="仿宋" w:eastAsia="仿宋" w:hAnsi="仿宋" w:hint="eastAsia"/>
          <w:lang w:eastAsia="zh-CN"/>
        </w:rPr>
        <w:t xml:space="preserve"> </w:t>
      </w:r>
      <w:r w:rsidRPr="009E5C0A">
        <w:rPr>
          <w:rFonts w:ascii="仿宋" w:eastAsia="仿宋" w:hAnsi="仿宋"/>
        </w:rPr>
        <w:t>Dr. Qiyan Wang-Mueller</w:t>
      </w:r>
    </w:p>
    <w:p w:rsidR="00DF5410" w:rsidRPr="009E5C0A" w:rsidRDefault="00DF5410" w:rsidP="00DF5410">
      <w:pPr>
        <w:ind w:left="2127" w:firstLine="964"/>
        <w:rPr>
          <w:rFonts w:ascii="仿宋" w:eastAsia="仿宋" w:hAnsi="仿宋"/>
          <w:lang w:eastAsia="zh-CN"/>
        </w:rPr>
      </w:pPr>
      <w:r>
        <w:rPr>
          <w:rFonts w:ascii="仿宋" w:eastAsia="仿宋" w:hAnsi="仿宋"/>
          <w:lang w:eastAsia="zh-CN"/>
        </w:rPr>
        <w:t>Email: qiyan.wang-mueller@fibl.org</w:t>
      </w:r>
    </w:p>
    <w:p w:rsidR="00DF5410" w:rsidRPr="009A3EF3" w:rsidRDefault="00D516AE" w:rsidP="00DF5410">
      <w:pPr>
        <w:rPr>
          <w:rFonts w:ascii="仿宋" w:eastAsia="仿宋" w:hAnsi="仿宋"/>
          <w:lang w:eastAsia="zh-CN"/>
        </w:rPr>
      </w:pPr>
      <w:r w:rsidRPr="001D4A93">
        <w:rPr>
          <w:rFonts w:ascii="仿宋" w:eastAsia="仿宋" w:hAnsi="仿宋" w:hint="eastAsia"/>
          <w:b/>
          <w:lang w:eastAsia="zh-CN"/>
        </w:rPr>
        <w:t>瑞士有机农业研究所</w:t>
      </w:r>
      <w:r w:rsidR="00D5404B">
        <w:rPr>
          <w:rFonts w:ascii="仿宋" w:eastAsia="仿宋" w:hAnsi="仿宋" w:hint="eastAsia"/>
          <w:b/>
          <w:lang w:eastAsia="zh-CN"/>
        </w:rPr>
        <w:t>FiBL官</w:t>
      </w:r>
      <w:r>
        <w:rPr>
          <w:rFonts w:ascii="仿宋" w:eastAsia="仿宋" w:hAnsi="仿宋" w:hint="eastAsia"/>
          <w:b/>
          <w:lang w:eastAsia="zh-CN"/>
        </w:rPr>
        <w:t>网</w:t>
      </w:r>
      <w:r w:rsidR="00DF5410" w:rsidRPr="009A3EF3">
        <w:rPr>
          <w:rFonts w:ascii="仿宋" w:eastAsia="仿宋" w:hAnsi="仿宋" w:hint="eastAsia"/>
          <w:b/>
          <w:lang w:eastAsia="zh-CN"/>
        </w:rPr>
        <w:t>：</w:t>
      </w:r>
      <w:r w:rsidR="00DF5410" w:rsidRPr="009A3EF3">
        <w:rPr>
          <w:rFonts w:ascii="仿宋" w:eastAsia="仿宋" w:hAnsi="仿宋" w:hint="eastAsia"/>
          <w:lang w:eastAsia="zh-CN"/>
        </w:rPr>
        <w:t>www.fibl.org</w:t>
      </w:r>
    </w:p>
    <w:p w:rsidR="00DF5410" w:rsidRPr="009A3EF3" w:rsidRDefault="00DF5410" w:rsidP="00DF5410">
      <w:pPr>
        <w:ind w:left="0"/>
      </w:pPr>
    </w:p>
    <w:p w:rsidR="00DF5410" w:rsidRDefault="00DF5410" w:rsidP="0051526A">
      <w:pPr>
        <w:tabs>
          <w:tab w:val="left" w:pos="8505"/>
        </w:tabs>
        <w:ind w:left="142" w:right="395"/>
      </w:pPr>
      <w:r>
        <w:rPr>
          <w:noProof/>
          <w:lang w:val="de-DE"/>
        </w:rPr>
        <w:drawing>
          <wp:inline distT="0" distB="0" distL="0" distR="0" wp14:anchorId="119784B6" wp14:editId="7CCAEA5E">
            <wp:extent cx="5320688" cy="3533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T_2016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5000" cy="3543280"/>
                    </a:xfrm>
                    <a:prstGeom prst="rect">
                      <a:avLst/>
                    </a:prstGeom>
                  </pic:spPr>
                </pic:pic>
              </a:graphicData>
            </a:graphic>
          </wp:inline>
        </w:drawing>
      </w:r>
    </w:p>
    <w:p w:rsidR="00DF5410" w:rsidRPr="009A3EF3" w:rsidRDefault="00DF5410" w:rsidP="00DF5410">
      <w:pPr>
        <w:spacing w:after="0"/>
        <w:rPr>
          <w:rFonts w:ascii="仿宋" w:eastAsia="仿宋" w:hAnsi="仿宋"/>
          <w:lang w:val="en-US" w:eastAsia="zh-CN"/>
        </w:rPr>
      </w:pPr>
      <w:r w:rsidRPr="009A3EF3">
        <w:rPr>
          <w:rFonts w:ascii="仿宋" w:eastAsia="仿宋" w:hAnsi="仿宋" w:hint="eastAsia"/>
          <w:lang w:eastAsia="zh-CN"/>
        </w:rPr>
        <w:t>参观有机果园</w:t>
      </w:r>
      <w:r>
        <w:rPr>
          <w:rFonts w:asciiTheme="minorEastAsia" w:eastAsiaTheme="minorEastAsia" w:hAnsiTheme="minorEastAsia" w:hint="eastAsia"/>
          <w:lang w:eastAsia="zh-CN"/>
        </w:rPr>
        <w:t xml:space="preserve"> （</w:t>
      </w:r>
      <w:r w:rsidRPr="009A3EF3">
        <w:rPr>
          <w:rFonts w:ascii="仿宋" w:eastAsia="仿宋" w:hAnsi="仿宋" w:hint="eastAsia"/>
          <w:lang w:eastAsia="zh-CN"/>
        </w:rPr>
        <w:t>图</w:t>
      </w:r>
      <w:r w:rsidRPr="00834EC1">
        <w:rPr>
          <w:rFonts w:ascii="仿宋" w:eastAsia="仿宋" w:hAnsi="仿宋" w:hint="eastAsia"/>
          <w:b/>
          <w:lang w:val="en-US" w:eastAsia="zh-CN"/>
        </w:rPr>
        <w:t>：</w:t>
      </w:r>
      <w:r w:rsidRPr="00834EC1">
        <w:rPr>
          <w:rFonts w:ascii="仿宋" w:eastAsia="仿宋" w:hAnsi="仿宋" w:hint="eastAsia"/>
          <w:lang w:val="en-US" w:eastAsia="zh-CN"/>
        </w:rPr>
        <w:t>Ann</w:t>
      </w:r>
      <w:r>
        <w:rPr>
          <w:rFonts w:ascii="仿宋" w:eastAsia="仿宋" w:hAnsi="仿宋"/>
          <w:lang w:val="en-US" w:eastAsia="zh-CN"/>
        </w:rPr>
        <w:t>a</w:t>
      </w:r>
      <w:r w:rsidRPr="00834EC1">
        <w:rPr>
          <w:rFonts w:ascii="仿宋" w:eastAsia="仿宋" w:hAnsi="仿宋" w:hint="eastAsia"/>
          <w:lang w:val="en-US" w:eastAsia="zh-CN"/>
        </w:rPr>
        <w:t xml:space="preserve"> </w:t>
      </w:r>
      <w:proofErr w:type="spellStart"/>
      <w:r w:rsidRPr="00834EC1">
        <w:rPr>
          <w:rFonts w:ascii="仿宋" w:eastAsia="仿宋" w:hAnsi="仿宋" w:hint="eastAsia"/>
          <w:lang w:val="en-US" w:eastAsia="zh-CN"/>
        </w:rPr>
        <w:t>Struth</w:t>
      </w:r>
      <w:proofErr w:type="spellEnd"/>
      <w:r>
        <w:rPr>
          <w:rFonts w:ascii="仿宋" w:eastAsia="仿宋" w:hAnsi="仿宋" w:hint="eastAsia"/>
          <w:lang w:val="en-US" w:eastAsia="zh-CN"/>
        </w:rPr>
        <w:t>，</w:t>
      </w:r>
      <w:proofErr w:type="spellStart"/>
      <w:r>
        <w:rPr>
          <w:rFonts w:ascii="仿宋" w:eastAsia="仿宋" w:hAnsi="仿宋"/>
          <w:lang w:eastAsia="zh-CN"/>
        </w:rPr>
        <w:t>FiBL</w:t>
      </w:r>
      <w:proofErr w:type="spellEnd"/>
      <w:r>
        <w:rPr>
          <w:rFonts w:ascii="仿宋" w:eastAsia="仿宋" w:hAnsi="仿宋" w:hint="eastAsia"/>
          <w:lang w:val="en-US" w:eastAsia="zh-CN"/>
        </w:rPr>
        <w:t>）</w:t>
      </w:r>
    </w:p>
    <w:p w:rsidR="00DF5410" w:rsidRDefault="00DF5410" w:rsidP="0051526A">
      <w:pPr>
        <w:ind w:left="0" w:right="395" w:firstLine="142"/>
      </w:pPr>
      <w:r>
        <w:rPr>
          <w:noProof/>
          <w:lang w:val="de-DE"/>
        </w:rPr>
        <w:lastRenderedPageBreak/>
        <w:drawing>
          <wp:inline distT="0" distB="0" distL="0" distR="0" wp14:anchorId="0F8E1774" wp14:editId="592687FE">
            <wp:extent cx="5343525" cy="35489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T_2016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5643" cy="3556989"/>
                    </a:xfrm>
                    <a:prstGeom prst="rect">
                      <a:avLst/>
                    </a:prstGeom>
                  </pic:spPr>
                </pic:pic>
              </a:graphicData>
            </a:graphic>
          </wp:inline>
        </w:drawing>
      </w:r>
    </w:p>
    <w:p w:rsidR="00DF5410" w:rsidRPr="00834EC1" w:rsidRDefault="00DF5410" w:rsidP="00DF5410">
      <w:pPr>
        <w:spacing w:after="0"/>
        <w:rPr>
          <w:rFonts w:ascii="仿宋" w:eastAsia="仿宋" w:hAnsi="仿宋"/>
          <w:lang w:val="en-US" w:eastAsia="zh-CN"/>
        </w:rPr>
      </w:pPr>
      <w:r w:rsidRPr="009A3EF3">
        <w:rPr>
          <w:rFonts w:ascii="仿宋" w:eastAsia="仿宋" w:hAnsi="仿宋" w:hint="eastAsia"/>
          <w:lang w:eastAsia="zh-CN"/>
        </w:rPr>
        <w:t>讲解谷类和豆类间作的原理</w:t>
      </w:r>
      <w:r w:rsidRPr="009E1393">
        <w:rPr>
          <w:rFonts w:ascii="仿宋" w:eastAsia="仿宋" w:hAnsi="仿宋" w:hint="eastAsia"/>
          <w:lang w:eastAsia="zh-CN"/>
        </w:rPr>
        <w:t>、</w:t>
      </w:r>
      <w:r>
        <w:rPr>
          <w:rFonts w:ascii="仿宋" w:eastAsia="仿宋" w:hAnsi="仿宋" w:hint="eastAsia"/>
          <w:lang w:eastAsia="zh-CN"/>
        </w:rPr>
        <w:t>健康土壤</w:t>
      </w:r>
      <w:r w:rsidRPr="009A3EF3">
        <w:rPr>
          <w:rFonts w:ascii="仿宋" w:eastAsia="仿宋" w:hAnsi="仿宋" w:hint="eastAsia"/>
          <w:lang w:eastAsia="zh-CN"/>
        </w:rPr>
        <w:t>和</w:t>
      </w:r>
      <w:r>
        <w:rPr>
          <w:rFonts w:ascii="仿宋" w:eastAsia="仿宋" w:hAnsi="仿宋" w:hint="eastAsia"/>
          <w:lang w:eastAsia="zh-CN"/>
        </w:rPr>
        <w:t>经济效益</w:t>
      </w:r>
      <w:r>
        <w:rPr>
          <w:rFonts w:asciiTheme="minorEastAsia" w:eastAsiaTheme="minorEastAsia" w:hAnsiTheme="minorEastAsia" w:hint="eastAsia"/>
          <w:lang w:eastAsia="zh-CN"/>
        </w:rPr>
        <w:t xml:space="preserve"> （</w:t>
      </w:r>
      <w:r w:rsidRPr="00834EC1">
        <w:rPr>
          <w:rFonts w:ascii="仿宋" w:eastAsia="仿宋" w:hAnsi="仿宋" w:hint="eastAsia"/>
          <w:lang w:eastAsia="zh-CN"/>
        </w:rPr>
        <w:t>图</w:t>
      </w:r>
      <w:r w:rsidRPr="00834EC1">
        <w:rPr>
          <w:rFonts w:ascii="仿宋" w:eastAsia="仿宋" w:hAnsi="仿宋" w:hint="eastAsia"/>
          <w:b/>
          <w:lang w:val="en-US" w:eastAsia="zh-CN"/>
        </w:rPr>
        <w:t>：</w:t>
      </w:r>
      <w:r w:rsidRPr="00834EC1">
        <w:rPr>
          <w:rFonts w:ascii="仿宋" w:eastAsia="仿宋" w:hAnsi="仿宋" w:hint="eastAsia"/>
          <w:lang w:val="en-US" w:eastAsia="zh-CN"/>
        </w:rPr>
        <w:t>Ann</w:t>
      </w:r>
      <w:r>
        <w:rPr>
          <w:rFonts w:ascii="仿宋" w:eastAsia="仿宋" w:hAnsi="仿宋"/>
          <w:lang w:val="en-US" w:eastAsia="zh-CN"/>
        </w:rPr>
        <w:t>a</w:t>
      </w:r>
      <w:r w:rsidRPr="00834EC1">
        <w:rPr>
          <w:rFonts w:ascii="仿宋" w:eastAsia="仿宋" w:hAnsi="仿宋" w:hint="eastAsia"/>
          <w:lang w:val="en-US" w:eastAsia="zh-CN"/>
        </w:rPr>
        <w:t xml:space="preserve"> </w:t>
      </w:r>
      <w:proofErr w:type="spellStart"/>
      <w:r w:rsidRPr="00834EC1">
        <w:rPr>
          <w:rFonts w:ascii="仿宋" w:eastAsia="仿宋" w:hAnsi="仿宋" w:hint="eastAsia"/>
          <w:lang w:val="en-US" w:eastAsia="zh-CN"/>
        </w:rPr>
        <w:t>Struth</w:t>
      </w:r>
      <w:proofErr w:type="spellEnd"/>
      <w:r>
        <w:rPr>
          <w:rFonts w:ascii="仿宋" w:eastAsia="仿宋" w:hAnsi="仿宋" w:hint="eastAsia"/>
          <w:lang w:val="en-US" w:eastAsia="zh-CN"/>
        </w:rPr>
        <w:t>，</w:t>
      </w:r>
      <w:proofErr w:type="spellStart"/>
      <w:r>
        <w:rPr>
          <w:rFonts w:ascii="仿宋" w:eastAsia="仿宋" w:hAnsi="仿宋"/>
          <w:lang w:eastAsia="zh-CN"/>
        </w:rPr>
        <w:t>FiBL</w:t>
      </w:r>
      <w:proofErr w:type="spellEnd"/>
      <w:r>
        <w:rPr>
          <w:rFonts w:ascii="仿宋" w:eastAsia="仿宋" w:hAnsi="仿宋" w:hint="eastAsia"/>
          <w:lang w:val="en-US" w:eastAsia="zh-CN"/>
        </w:rPr>
        <w:t>）</w:t>
      </w:r>
    </w:p>
    <w:p w:rsidR="00DF5410" w:rsidRDefault="00DF5410" w:rsidP="00DF5410">
      <w:pPr>
        <w:ind w:left="0"/>
        <w:rPr>
          <w:lang w:eastAsia="zh-CN"/>
        </w:rPr>
      </w:pPr>
    </w:p>
    <w:p w:rsidR="00DF5410" w:rsidRDefault="00DF5410" w:rsidP="00DF5410">
      <w:pPr>
        <w:ind w:left="0" w:firstLine="142"/>
      </w:pPr>
      <w:r>
        <w:rPr>
          <w:noProof/>
          <w:lang w:val="de-DE"/>
        </w:rPr>
        <w:drawing>
          <wp:inline distT="0" distB="0" distL="0" distR="0" wp14:anchorId="363C06B9" wp14:editId="37DAACD1">
            <wp:extent cx="5362575" cy="3574849"/>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65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74654" cy="3582901"/>
                    </a:xfrm>
                    <a:prstGeom prst="rect">
                      <a:avLst/>
                    </a:prstGeom>
                  </pic:spPr>
                </pic:pic>
              </a:graphicData>
            </a:graphic>
          </wp:inline>
        </w:drawing>
      </w:r>
    </w:p>
    <w:p w:rsidR="008519D5" w:rsidRDefault="00DF5410" w:rsidP="00DF5410">
      <w:pPr>
        <w:ind w:left="0" w:firstLine="142"/>
        <w:rPr>
          <w:lang w:eastAsia="zh-CN"/>
        </w:rPr>
      </w:pPr>
      <w:r w:rsidRPr="00AF4D84">
        <w:rPr>
          <w:rFonts w:ascii="仿宋" w:eastAsia="仿宋" w:hAnsi="仿宋" w:hint="eastAsia"/>
          <w:lang w:eastAsia="zh-CN"/>
        </w:rPr>
        <w:t>瑞士</w:t>
      </w:r>
      <w:r>
        <w:rPr>
          <w:rFonts w:ascii="仿宋" w:eastAsia="仿宋" w:hAnsi="仿宋" w:hint="eastAsia"/>
          <w:lang w:eastAsia="zh-CN"/>
        </w:rPr>
        <w:t>中国学人科技协会成员与所长交谈后合影留念（</w:t>
      </w:r>
      <w:r w:rsidRPr="00834EC1">
        <w:rPr>
          <w:rFonts w:ascii="仿宋" w:eastAsia="仿宋" w:hAnsi="仿宋" w:hint="eastAsia"/>
          <w:lang w:eastAsia="zh-CN"/>
        </w:rPr>
        <w:t>图</w:t>
      </w:r>
      <w:r w:rsidRPr="00834EC1">
        <w:rPr>
          <w:rFonts w:ascii="仿宋" w:eastAsia="仿宋" w:hAnsi="仿宋" w:hint="eastAsia"/>
          <w:b/>
          <w:lang w:val="en-US" w:eastAsia="zh-CN"/>
        </w:rPr>
        <w:t>：</w:t>
      </w:r>
      <w:r w:rsidRPr="00834EC1">
        <w:rPr>
          <w:rFonts w:ascii="仿宋" w:eastAsia="仿宋" w:hAnsi="仿宋" w:hint="eastAsia"/>
          <w:lang w:val="en-US" w:eastAsia="zh-CN"/>
        </w:rPr>
        <w:t>A</w:t>
      </w:r>
      <w:r w:rsidRPr="00834EC1">
        <w:rPr>
          <w:rFonts w:ascii="仿宋" w:eastAsia="仿宋" w:hAnsi="仿宋"/>
          <w:lang w:val="en-US" w:eastAsia="zh-CN"/>
        </w:rPr>
        <w:t>n</w:t>
      </w:r>
      <w:r>
        <w:rPr>
          <w:rFonts w:ascii="仿宋" w:eastAsia="仿宋" w:hAnsi="仿宋" w:hint="eastAsia"/>
          <w:lang w:val="en-US" w:eastAsia="zh-CN"/>
        </w:rPr>
        <w:t xml:space="preserve">dreas Basler, </w:t>
      </w:r>
      <w:r>
        <w:rPr>
          <w:rFonts w:ascii="仿宋" w:eastAsia="仿宋" w:hAnsi="仿宋"/>
          <w:lang w:eastAsia="zh-CN"/>
        </w:rPr>
        <w:t>FiBL</w:t>
      </w:r>
      <w:r>
        <w:rPr>
          <w:rFonts w:ascii="仿宋" w:eastAsia="仿宋" w:hAnsi="仿宋" w:hint="eastAsia"/>
          <w:lang w:eastAsia="zh-CN"/>
        </w:rPr>
        <w:t>）</w:t>
      </w:r>
    </w:p>
    <w:sectPr w:rsidR="008519D5" w:rsidSect="00C36DF4">
      <w:headerReference w:type="default" r:id="rId14"/>
      <w:footerReference w:type="default" r:id="rId15"/>
      <w:headerReference w:type="first" r:id="rId16"/>
      <w:footerReference w:type="first" r:id="rId17"/>
      <w:type w:val="continuous"/>
      <w:pgSz w:w="11906" w:h="16838" w:code="9"/>
      <w:pgMar w:top="2552" w:right="851" w:bottom="1134" w:left="2155" w:header="720" w:footer="720" w:gutter="0"/>
      <w:paperSrc w:first="2"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1F4" w:rsidRDefault="00C421F4">
      <w:pPr>
        <w:spacing w:after="0" w:line="240" w:lineRule="auto"/>
      </w:pPr>
      <w:r>
        <w:separator/>
      </w:r>
    </w:p>
  </w:endnote>
  <w:endnote w:type="continuationSeparator" w:id="0">
    <w:p w:rsidR="00C421F4" w:rsidRDefault="00C42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
    <w:altName w:val="Arial Unicode MS"/>
    <w:charset w:val="86"/>
    <w:family w:val="modern"/>
    <w:pitch w:val="fixed"/>
    <w:sig w:usb0="00000000" w:usb1="38CF7CFA" w:usb2="00000016" w:usb3="00000000" w:csb0="00040001" w:csb1="00000000"/>
  </w:font>
  <w:font w:name="FormataBQ-Cond">
    <w:panose1 w:val="000005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732" w:rsidRDefault="0051526A" w:rsidP="00F051E6">
    <w:pPr>
      <w:pStyle w:val="Fuzeile"/>
    </w:pPr>
    <w:r>
      <w:fldChar w:fldCharType="begin"/>
    </w:r>
    <w:r>
      <w:instrText xml:space="preserve"> PAGE </w:instrText>
    </w:r>
    <w:r>
      <w:fldChar w:fldCharType="separate"/>
    </w:r>
    <w:r>
      <w:rPr>
        <w:noProof/>
      </w:rPr>
      <w:t>2</w:t>
    </w:r>
    <w:r>
      <w:fldChar w:fldCharType="end"/>
    </w:r>
    <w:r>
      <w:t>/</w:t>
    </w:r>
    <w:fldSimple w:instr=" NUMPAGES   \* MERGEFORMAT ">
      <w:r>
        <w:rPr>
          <w:noProof/>
        </w:rPr>
        <w:t>3</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imes New Roman"/>
        <w:noProof/>
        <w:color w:val="000000"/>
        <w:sz w:val="22"/>
        <w:szCs w:val="22"/>
        <w:lang w:eastAsia="de-CH"/>
      </w:rPr>
      <w:id w:val="-297229489"/>
      <w:docPartObj>
        <w:docPartGallery w:val="Page Numbers (Bottom of Page)"/>
        <w:docPartUnique/>
      </w:docPartObj>
    </w:sdtPr>
    <w:sdtEndPr>
      <w:rPr>
        <w:noProof w:val="0"/>
        <w:szCs w:val="20"/>
        <w:lang w:eastAsia="de-DE"/>
      </w:rPr>
    </w:sdtEndPr>
    <w:sdtContent>
      <w:sdt>
        <w:sdtPr>
          <w:rPr>
            <w:rFonts w:cs="Times New Roman"/>
            <w:noProof/>
            <w:color w:val="000000"/>
            <w:sz w:val="22"/>
            <w:szCs w:val="20"/>
            <w:lang w:eastAsia="de-CH"/>
          </w:rPr>
          <w:id w:val="-839853192"/>
          <w:docPartObj>
            <w:docPartGallery w:val="Page Numbers (Bottom of Page)"/>
            <w:docPartUnique/>
          </w:docPartObj>
        </w:sdtPr>
        <w:sdtEndPr>
          <w:rPr>
            <w:noProof w:val="0"/>
            <w:lang w:eastAsia="de-DE"/>
          </w:rPr>
        </w:sdtEndPr>
        <w:sdtContent>
          <w:p w:rsidR="000D68BA" w:rsidRPr="00AC3102" w:rsidRDefault="0051526A" w:rsidP="000D68BA">
            <w:pPr>
              <w:pStyle w:val="FiBLfusszeile"/>
            </w:pPr>
            <w:r w:rsidRPr="00B07041">
              <w:rPr>
                <w:noProof/>
                <w:lang w:val="de-DE"/>
              </w:rPr>
              <mc:AlternateContent>
                <mc:Choice Requires="wps">
                  <w:drawing>
                    <wp:anchor distT="0" distB="0" distL="114300" distR="114300" simplePos="0" relativeHeight="251661312" behindDoc="0" locked="0" layoutInCell="1" allowOverlap="1" wp14:anchorId="33E2D42E" wp14:editId="1FF2BFA1">
                      <wp:simplePos x="0" y="0"/>
                      <wp:positionH relativeFrom="margin">
                        <wp:align>left</wp:align>
                      </wp:positionH>
                      <wp:positionV relativeFrom="page">
                        <wp:posOffset>9947910</wp:posOffset>
                      </wp:positionV>
                      <wp:extent cx="3254400" cy="446400"/>
                      <wp:effectExtent l="0" t="0" r="3175" b="1143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400" cy="44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8BA" w:rsidRDefault="0051526A" w:rsidP="000D68BA">
                                  <w:pPr>
                                    <w:pStyle w:val="FiBLfusszeile"/>
                                    <w:rPr>
                                      <w:lang w:bidi="de-DE"/>
                                    </w:rPr>
                                  </w:pPr>
                                  <w:r>
                                    <w:rPr>
                                      <w:lang w:bidi="de-DE"/>
                                    </w:rPr>
                                    <w:t>D</w:t>
                                  </w:r>
                                  <w:r w:rsidRPr="0054025A">
                                    <w:rPr>
                                      <w:lang w:bidi="de-DE"/>
                                    </w:rPr>
                                    <w:t>as FiBL hat Standorte in der Schw</w:t>
                                  </w:r>
                                  <w:r>
                                    <w:rPr>
                                      <w:lang w:bidi="de-DE"/>
                                    </w:rPr>
                                    <w:t xml:space="preserve">eiz, Deutschland </w:t>
                                  </w:r>
                                  <w:r w:rsidRPr="00B654A2">
                                    <w:t>und</w:t>
                                  </w:r>
                                  <w:r>
                                    <w:rPr>
                                      <w:lang w:bidi="de-DE"/>
                                    </w:rPr>
                                    <w:t xml:space="preserve"> Österreich</w:t>
                                  </w:r>
                                </w:p>
                                <w:p w:rsidR="000D68BA" w:rsidRDefault="0051526A" w:rsidP="000D68BA">
                                  <w:pPr>
                                    <w:pStyle w:val="FiBLfusszeile"/>
                                    <w:rPr>
                                      <w:lang w:val="en-GB" w:bidi="de-DE"/>
                                    </w:rPr>
                                  </w:pPr>
                                  <w:r w:rsidRPr="00173341">
                                    <w:rPr>
                                      <w:lang w:val="en-GB" w:bidi="de-DE"/>
                                    </w:rPr>
                                    <w:t>FiBL offices located in Switzerland, Germany and Austria</w:t>
                                  </w:r>
                                </w:p>
                                <w:p w:rsidR="000D68BA" w:rsidRPr="00FA191B" w:rsidRDefault="0051526A" w:rsidP="000D68BA">
                                  <w:pPr>
                                    <w:pStyle w:val="FiBLfusszeile"/>
                                    <w:rPr>
                                      <w:lang w:val="fr-CH"/>
                                    </w:rPr>
                                  </w:pPr>
                                  <w:r w:rsidRPr="00FA191B">
                                    <w:rPr>
                                      <w:lang w:val="fr-CH" w:bidi="de-DE"/>
                                    </w:rPr>
                                    <w:t>FiBL est basé en Suisse, Allemagne et Autriche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3E2D42E" id="_x0000_t202" coordsize="21600,21600" o:spt="202" path="m,l,21600r21600,l21600,xe">
                      <v:stroke joinstyle="miter"/>
                      <v:path gradientshapeok="t" o:connecttype="rect"/>
                    </v:shapetype>
                    <v:shape id="Text Box 9" o:spid="_x0000_s1029" type="#_x0000_t202" style="position:absolute;margin-left:0;margin-top:783.3pt;width:256.25pt;height:35.1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GVrQIAALA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" filled="f" stroked="f">
                      <v:textbox inset="0,0,0,0">
                        <w:txbxContent>
                          <w:p w:rsidR="000D68BA" w:rsidRDefault="0051526A" w:rsidP="000D68BA">
                            <w:pPr>
                              <w:pStyle w:val="FiBLfusszeile"/>
                              <w:rPr>
                                <w:lang w:bidi="de-DE"/>
                              </w:rPr>
                            </w:pPr>
                            <w:r>
                              <w:rPr>
                                <w:lang w:bidi="de-DE"/>
                              </w:rPr>
                              <w:t>D</w:t>
                            </w:r>
                            <w:r w:rsidRPr="0054025A">
                              <w:rPr>
                                <w:lang w:bidi="de-DE"/>
                              </w:rPr>
                              <w:t xml:space="preserve">as </w:t>
                            </w:r>
                            <w:r w:rsidRPr="0054025A">
                              <w:rPr>
                                <w:lang w:bidi="de-DE"/>
                              </w:rPr>
                              <w:t>FiBL hat Standorte in der Schw</w:t>
                            </w:r>
                            <w:r>
                              <w:rPr>
                                <w:lang w:bidi="de-DE"/>
                              </w:rPr>
                              <w:t xml:space="preserve">eiz, Deutschland </w:t>
                            </w:r>
                            <w:r w:rsidRPr="00B654A2">
                              <w:t>und</w:t>
                            </w:r>
                            <w:r>
                              <w:rPr>
                                <w:lang w:bidi="de-DE"/>
                              </w:rPr>
                              <w:t xml:space="preserve"> Österreich</w:t>
                            </w:r>
                          </w:p>
                          <w:p w:rsidR="000D68BA" w:rsidRDefault="0051526A" w:rsidP="000D68BA">
                            <w:pPr>
                              <w:pStyle w:val="FiBLfusszeile"/>
                              <w:rPr>
                                <w:lang w:val="en-GB" w:bidi="de-DE"/>
                              </w:rPr>
                            </w:pPr>
                            <w:r w:rsidRPr="00173341">
                              <w:rPr>
                                <w:lang w:val="en-GB" w:bidi="de-DE"/>
                              </w:rPr>
                              <w:t>FiBL offices</w:t>
                            </w:r>
                            <w:r w:rsidRPr="00173341">
                              <w:rPr>
                                <w:lang w:val="en-GB" w:bidi="de-DE"/>
                              </w:rPr>
                              <w:t xml:space="preserve"> located in Switzerland, Germany and Austria</w:t>
                            </w:r>
                          </w:p>
                          <w:p w:rsidR="000D68BA" w:rsidRPr="00FA191B" w:rsidRDefault="0051526A" w:rsidP="000D68BA">
                            <w:pPr>
                              <w:pStyle w:val="FiBLfusszeile"/>
                              <w:rPr>
                                <w:lang w:val="fr-CH"/>
                              </w:rPr>
                            </w:pPr>
                            <w:r w:rsidRPr="00FA191B">
                              <w:rPr>
                                <w:lang w:val="fr-CH" w:bidi="de-DE"/>
                              </w:rPr>
                              <w:t>FiBL est basé en Suisse, Allemagne et Autriche</w:t>
                            </w:r>
                          </w:p>
                        </w:txbxContent>
                      </v:textbox>
                      <w10:wrap anchorx="margin" anchory="page"/>
                    </v:shape>
                  </w:pict>
                </mc:Fallback>
              </mc:AlternateContent>
            </w:r>
            <w:r w:rsidRPr="00AC3102">
              <w:rPr>
                <w:noProof/>
                <w:lang w:val="de-DE"/>
              </w:rPr>
              <mc:AlternateContent>
                <mc:Choice Requires="wps">
                  <w:drawing>
                    <wp:anchor distT="0" distB="0" distL="114300" distR="114300" simplePos="0" relativeHeight="251660288" behindDoc="0" locked="0" layoutInCell="1" allowOverlap="1" wp14:anchorId="3EAE51F0" wp14:editId="408A44D8">
                      <wp:simplePos x="0" y="0"/>
                      <wp:positionH relativeFrom="page">
                        <wp:posOffset>5534025</wp:posOffset>
                      </wp:positionH>
                      <wp:positionV relativeFrom="page">
                        <wp:posOffset>9681845</wp:posOffset>
                      </wp:positionV>
                      <wp:extent cx="1591200" cy="698400"/>
                      <wp:effectExtent l="0" t="0" r="9525" b="698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200" cy="69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8BA" w:rsidRPr="00B654A2" w:rsidRDefault="0051526A" w:rsidP="000D68BA">
                                  <w:pPr>
                                    <w:pStyle w:val="FiBLfusszeile"/>
                                    <w:spacing w:line="204" w:lineRule="exact"/>
                                    <w:rPr>
                                      <w:b/>
                                    </w:rPr>
                                  </w:pPr>
                                  <w:r w:rsidRPr="00B654A2">
                                    <w:rPr>
                                      <w:b/>
                                    </w:rPr>
                                    <w:t>FiBL Schweiz / Suisse</w:t>
                                  </w:r>
                                </w:p>
                                <w:p w:rsidR="000D68BA" w:rsidRDefault="0051526A" w:rsidP="000D68BA">
                                  <w:pPr>
                                    <w:pStyle w:val="FiBLfusszeile"/>
                                    <w:spacing w:line="204" w:lineRule="exact"/>
                                  </w:pPr>
                                  <w:r w:rsidRPr="006641E5">
                                    <w:t>Ackerstrasse</w:t>
                                  </w:r>
                                  <w:r>
                                    <w:t xml:space="preserve"> 113, Postf. 219</w:t>
                                  </w:r>
                                </w:p>
                                <w:p w:rsidR="000D68BA" w:rsidRPr="006641E5" w:rsidRDefault="0051526A" w:rsidP="000D68BA">
                                  <w:pPr>
                                    <w:pStyle w:val="FiBLfusszeile"/>
                                    <w:spacing w:line="204" w:lineRule="exact"/>
                                  </w:pPr>
                                  <w:r w:rsidRPr="006641E5">
                                    <w:t>5070 Frick</w:t>
                                  </w:r>
                                  <w:r>
                                    <w:t>, Schweiz</w:t>
                                  </w:r>
                                </w:p>
                                <w:p w:rsidR="000D68BA" w:rsidRDefault="0051526A" w:rsidP="000D68BA">
                                  <w:pPr>
                                    <w:pStyle w:val="FiBLfusszeile"/>
                                    <w:spacing w:line="204" w:lineRule="exact"/>
                                  </w:pPr>
                                  <w:r w:rsidRPr="00357EE7">
                                    <w:t>Tel. +41 (0)62 865 72 72</w:t>
                                  </w:r>
                                </w:p>
                                <w:p w:rsidR="000D68BA" w:rsidRPr="000216A7" w:rsidRDefault="0051526A" w:rsidP="000D68BA">
                                  <w:pPr>
                                    <w:pStyle w:val="FiBLfusszeile"/>
                                    <w:spacing w:line="204" w:lineRule="exact"/>
                                  </w:pPr>
                                  <w:r w:rsidRPr="00357EE7">
                                    <w:t>info.suisse@fibl.org, www.fibl.org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AE51F0" id="Text Box 10" o:spid="_x0000_s1030" type="#_x0000_t202" style="position:absolute;margin-left:435.75pt;margin-top:762.35pt;width:125.3pt;height: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" filled="f" stroked="f">
                      <v:textbox inset="0,0,0,0">
                        <w:txbxContent>
                          <w:p w:rsidR="000D68BA" w:rsidRPr="00B654A2" w:rsidRDefault="0051526A" w:rsidP="000D68BA">
                            <w:pPr>
                              <w:pStyle w:val="FiBLfusszeile"/>
                              <w:spacing w:line="204" w:lineRule="exact"/>
                              <w:rPr>
                                <w:b/>
                              </w:rPr>
                            </w:pPr>
                            <w:r w:rsidRPr="00B654A2">
                              <w:rPr>
                                <w:b/>
                              </w:rPr>
                              <w:t>FiBL Schweiz / Suisse</w:t>
                            </w:r>
                          </w:p>
                          <w:p w:rsidR="000D68BA" w:rsidRDefault="0051526A" w:rsidP="000D68BA">
                            <w:pPr>
                              <w:pStyle w:val="FiBLfusszeile"/>
                              <w:spacing w:line="204" w:lineRule="exact"/>
                            </w:pPr>
                            <w:r w:rsidRPr="006641E5">
                              <w:t>Ackerstrasse</w:t>
                            </w:r>
                            <w:r>
                              <w:t xml:space="preserve"> 113, Postf. 219</w:t>
                            </w:r>
                          </w:p>
                          <w:p w:rsidR="000D68BA" w:rsidRPr="006641E5" w:rsidRDefault="0051526A" w:rsidP="000D68BA">
                            <w:pPr>
                              <w:pStyle w:val="FiBLfusszeile"/>
                              <w:spacing w:line="204" w:lineRule="exact"/>
                            </w:pPr>
                            <w:r w:rsidRPr="006641E5">
                              <w:t>5070 Frick</w:t>
                            </w:r>
                            <w:r>
                              <w:t>, Schweiz</w:t>
                            </w:r>
                          </w:p>
                          <w:p w:rsidR="000D68BA" w:rsidRDefault="0051526A" w:rsidP="000D68BA">
                            <w:pPr>
                              <w:pStyle w:val="FiBLfusszeile"/>
                              <w:spacing w:line="204" w:lineRule="exact"/>
                            </w:pPr>
                            <w:r w:rsidRPr="00357EE7">
                              <w:t>Tel. +41 (0)62 865 72 72</w:t>
                            </w:r>
                          </w:p>
                          <w:p w:rsidR="000D68BA" w:rsidRPr="000216A7" w:rsidRDefault="0051526A" w:rsidP="000D68BA">
                            <w:pPr>
                              <w:pStyle w:val="FiBLfusszeile"/>
                              <w:spacing w:line="204" w:lineRule="exact"/>
                            </w:pPr>
                            <w:r w:rsidRPr="00357EE7">
                              <w:t>info.suisse@fibl.org, www.fibl.org</w:t>
                            </w:r>
                          </w:p>
                        </w:txbxContent>
                      </v:textbox>
                      <w10:wrap anchorx="page" anchory="page"/>
                    </v:shape>
                  </w:pict>
                </mc:Fallback>
              </mc:AlternateContent>
            </w:r>
            <w:r w:rsidRPr="00AC3102">
              <w:rPr>
                <w:noProof/>
                <w:lang w:val="de-DE"/>
              </w:rPr>
              <w:drawing>
                <wp:anchor distT="0" distB="0" distL="114300" distR="114300" simplePos="0" relativeHeight="251659264" behindDoc="1" locked="1" layoutInCell="1" allowOverlap="1" wp14:anchorId="137FF873" wp14:editId="2F6B0F6C">
                  <wp:simplePos x="0" y="0"/>
                  <wp:positionH relativeFrom="margin">
                    <wp:align>left</wp:align>
                  </wp:positionH>
                  <wp:positionV relativeFrom="page">
                    <wp:posOffset>9634855</wp:posOffset>
                  </wp:positionV>
                  <wp:extent cx="3762000" cy="230400"/>
                  <wp:effectExtent l="0" t="0" r="0" b="0"/>
                  <wp:wrapTight wrapText="bothSides">
                    <wp:wrapPolygon edited="0">
                      <wp:start x="0" y="0"/>
                      <wp:lineTo x="0" y="19691"/>
                      <wp:lineTo x="21440" y="19691"/>
                      <wp:lineTo x="21440" y="0"/>
                      <wp:lineTo x="0" y="0"/>
                    </wp:wrapPolygon>
                  </wp:wrapTight>
                  <wp:docPr id="15" name="Bild 8" descr="Claim_FiBL_nur_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im_FiBL_nur_excell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2000" cy="23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8BA" w:rsidRDefault="00C421F4" w:rsidP="000D68BA">
            <w:pPr>
              <w:pStyle w:val="Fuzeile"/>
            </w:pPr>
          </w:p>
        </w:sdtContent>
      </w:sdt>
    </w:sdtContent>
  </w:sdt>
  <w:p w:rsidR="000D68BA" w:rsidRPr="00AC3102" w:rsidRDefault="00C421F4" w:rsidP="000D68BA">
    <w:pPr>
      <w:pStyle w:val="FiBLfusszeile"/>
    </w:pPr>
  </w:p>
  <w:p w:rsidR="00881732" w:rsidRPr="000D68BA" w:rsidRDefault="00C421F4" w:rsidP="000D68B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D09" w:rsidRDefault="0051526A" w:rsidP="00F051E6">
    <w:pPr>
      <w:pStyle w:val="Fuzeile"/>
    </w:pPr>
    <w:r>
      <w:fldChar w:fldCharType="begin"/>
    </w:r>
    <w:r>
      <w:instrText xml:space="preserve"> PAGE </w:instrText>
    </w:r>
    <w:r>
      <w:fldChar w:fldCharType="separate"/>
    </w:r>
    <w:r w:rsidR="005C0075">
      <w:rPr>
        <w:noProof/>
      </w:rPr>
      <w:t>2</w:t>
    </w:r>
    <w:r>
      <w:fldChar w:fldCharType="end"/>
    </w:r>
    <w:r>
      <w:t>/</w:t>
    </w:r>
    <w:fldSimple w:instr=" NUMPAGES   \* MERGEFORMAT ">
      <w:r w:rsidR="005C0075">
        <w:rPr>
          <w:noProof/>
        </w:rPr>
        <w:t>3</w:t>
      </w:r>
    </w:fldSimple>
  </w:p>
  <w:p w:rsidR="00C14E40" w:rsidRDefault="00C421F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732" w:rsidRDefault="00C421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1F4" w:rsidRDefault="00C421F4">
      <w:pPr>
        <w:spacing w:after="0" w:line="240" w:lineRule="auto"/>
      </w:pPr>
      <w:r>
        <w:separator/>
      </w:r>
    </w:p>
  </w:footnote>
  <w:footnote w:type="continuationSeparator" w:id="0">
    <w:p w:rsidR="00C421F4" w:rsidRDefault="00C421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732" w:rsidRDefault="0051526A">
    <w:r>
      <w:rPr>
        <w:noProof/>
        <w:sz w:val="20"/>
        <w:lang w:val="de-DE"/>
      </w:rPr>
      <w:drawing>
        <wp:anchor distT="0" distB="0" distL="114300" distR="114300" simplePos="0" relativeHeight="251654144" behindDoc="0" locked="0" layoutInCell="1" allowOverlap="1" wp14:anchorId="0660A60A" wp14:editId="44CE8E85">
          <wp:simplePos x="0" y="0"/>
          <wp:positionH relativeFrom="column">
            <wp:posOffset>5287645</wp:posOffset>
          </wp:positionH>
          <wp:positionV relativeFrom="paragraph">
            <wp:posOffset>345440</wp:posOffset>
          </wp:positionV>
          <wp:extent cx="1166495" cy="763905"/>
          <wp:effectExtent l="0" t="0" r="0" b="0"/>
          <wp:wrapNone/>
          <wp:docPr id="11" name="Grafik 11" descr="fibl_buer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bl_buero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639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732" w:rsidRDefault="0051526A" w:rsidP="00FF3965">
    <w:pPr>
      <w:pStyle w:val="FiBLkopfzeile"/>
    </w:pPr>
    <w:r>
      <w:rPr>
        <w:noProof/>
        <w:lang w:val="de-DE"/>
      </w:rPr>
      <mc:AlternateContent>
        <mc:Choice Requires="wpg">
          <w:drawing>
            <wp:anchor distT="0" distB="0" distL="114300" distR="114300" simplePos="0" relativeHeight="251658240" behindDoc="0" locked="0" layoutInCell="1" allowOverlap="1" wp14:anchorId="433E69B2" wp14:editId="4C69A249">
              <wp:simplePos x="0" y="0"/>
              <wp:positionH relativeFrom="column">
                <wp:posOffset>-903605</wp:posOffset>
              </wp:positionH>
              <wp:positionV relativeFrom="paragraph">
                <wp:posOffset>-304800</wp:posOffset>
              </wp:positionV>
              <wp:extent cx="942975" cy="10152000"/>
              <wp:effectExtent l="0" t="0" r="9525" b="1905"/>
              <wp:wrapNone/>
              <wp:docPr id="2" name="Gruppieren 2"/>
              <wp:cNvGraphicFramePr/>
              <a:graphic xmlns:a="http://schemas.openxmlformats.org/drawingml/2006/main">
                <a:graphicData uri="http://schemas.microsoft.com/office/word/2010/wordprocessingGroup">
                  <wpg:wgp>
                    <wpg:cNvGrpSpPr/>
                    <wpg:grpSpPr>
                      <a:xfrm>
                        <a:off x="0" y="0"/>
                        <a:ext cx="942975" cy="10152000"/>
                        <a:chOff x="0" y="0"/>
                        <a:chExt cx="942975" cy="10152000"/>
                      </a:xfrm>
                    </wpg:grpSpPr>
                    <wps:wsp>
                      <wps:cNvPr id="8" name="Rechteck 8"/>
                      <wps:cNvSpPr>
                        <a:spLocks noChangeArrowheads="1"/>
                      </wps:cNvSpPr>
                      <wps:spPr bwMode="auto">
                        <a:xfrm>
                          <a:off x="0" y="0"/>
                          <a:ext cx="612000" cy="10152000"/>
                        </a:xfrm>
                        <a:prstGeom prst="rect">
                          <a:avLst/>
                        </a:prstGeom>
                        <a:solidFill>
                          <a:srgbClr val="00B0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Textfeld 7"/>
                      <wps:cNvSpPr txBox="1">
                        <a:spLocks noChangeArrowheads="1"/>
                      </wps:cNvSpPr>
                      <wps:spPr bwMode="auto">
                        <a:xfrm>
                          <a:off x="190500" y="123825"/>
                          <a:ext cx="752475" cy="555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48D" w:rsidRPr="0069333D" w:rsidRDefault="0051526A" w:rsidP="00FF3965">
                            <w:pPr>
                              <w:pStyle w:val="FiBLkopfzeile"/>
                            </w:pPr>
                            <w:r>
                              <w:t>Medienmitteilung</w:t>
                            </w:r>
                          </w:p>
                        </w:txbxContent>
                      </wps:txbx>
                      <wps:bodyPr rot="0" vert="vert270" wrap="square" lIns="0" tIns="0" rIns="0" bIns="0" anchor="t" anchorCtr="0" upright="1">
                        <a:noAutofit/>
                      </wps:bodyPr>
                    </wps:wsp>
                  </wpg:wgp>
                </a:graphicData>
              </a:graphic>
            </wp:anchor>
          </w:drawing>
        </mc:Choice>
        <mc:Fallback xmlns:w15="http://schemas.microsoft.com/office/word/2012/wordml">
          <w:pict>
            <v:group w14:anchorId="433E69B2" id="Gruppieren 2" o:spid="_x0000_s1026" style="position:absolute;left:0;text-align:left;margin-left:-71.15pt;margin-top:-24pt;width:74.25pt;height:799.35pt;z-index:251661312" coordsize="9429,10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">
              <v:rect id="Rechteck 8" o:spid="_x0000_s1027" style="position:absolute;width:6120;height:10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vWb4A&#10;AADaAAAADwAAAGRycy9kb3ducmV2LnhtbERPTYvCMBC9L/gfwgh7WTRVUNZqFFGE4kGoq/ehGZti&#10;MylNrN1/bw6Cx8f7Xm16W4uOWl85VjAZJyCIC6crLhVc/g6jXxA+IGusHZOCf/KwWQ++Vphq9+Sc&#10;unMoRQxhn6ICE0KTSukLQxb92DXEkbu51mKIsC2lbvEZw20tp0kylxYrjg0GG9oZKu7nh1VQmOo0&#10;62y2yP3kmP9k+yvfj7VS38N+uwQRqA8f8dudaQVxa7wSb4Bc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Br1m+AAAA2gAAAA8AAAAAAAAAAAAAAAAAmAIAAGRycy9kb3ducmV2&#10;LnhtbFBLBQYAAAAABAAEAPUAAACDAwAAAAA=&#10;" fillcolor="#00b091" stroked="f"/>
              <v:shapetype id="_x0000_t202" coordsize="21600,21600" o:spt="202" path="m,l,21600r21600,l21600,xe">
                <v:stroke joinstyle="miter"/>
                <v:path gradientshapeok="t" o:connecttype="rect"/>
              </v:shapetype>
              <v:shape id="Textfeld 7" o:spid="_x0000_s1028" type="#_x0000_t202" style="position:absolute;left:1905;top:1238;width:7524;height:5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VsEA&#10;AADaAAAADwAAAGRycy9kb3ducmV2LnhtbESP0YrCMBRE34X9h3CFfdNUxe5SjSIFcZ8EtR9waa5N&#10;sbnpNtHWv98sCD4OM3OGWW8H24gHdb52rGA2TUAQl07XXCkoLvvJNwgfkDU2jknBkzxsNx+jNWba&#10;9XyixzlUIkLYZ6jAhNBmUvrSkEU/dS1x9K6usxii7CqpO+wj3DZyniSptFhzXDDYUm6ovJ3vVsHx&#10;KU2/sMuizPP0mC5+93g7NEp9jofdCkSgIbzDr/aPVvAF/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AbVbBAAAA2gAAAA8AAAAAAAAAAAAAAAAAmAIAAGRycy9kb3du&#10;cmV2LnhtbFBLBQYAAAAABAAEAPUAAACGAwAAAAA=&#10;" filled="f" stroked="f">
                <v:textbox style="layout-flow:vertical;mso-layout-flow-alt:bottom-to-top" inset="0,0,0,0">
                  <w:txbxContent>
                    <w:p w:rsidR="0037248D" w:rsidRPr="0069333D" w:rsidRDefault="0051526A" w:rsidP="00FF3965">
                      <w:pPr>
                        <w:pStyle w:val="FiBLkopfzeile"/>
                      </w:pPr>
                      <w:r>
                        <w:t>Medienmitteilung</w:t>
                      </w:r>
                    </w:p>
                  </w:txbxContent>
                </v:textbox>
              </v:shape>
            </v:group>
          </w:pict>
        </mc:Fallback>
      </mc:AlternateContent>
    </w:r>
    <w:r w:rsidRPr="00FF3965">
      <w:rPr>
        <w:noProof/>
        <w:lang w:val="de-DE"/>
      </w:rPr>
      <w:drawing>
        <wp:anchor distT="0" distB="0" distL="114300" distR="114300" simplePos="0" relativeHeight="251656192" behindDoc="1" locked="0" layoutInCell="1" allowOverlap="1" wp14:anchorId="0B83B572" wp14:editId="56D4919B">
          <wp:simplePos x="0" y="0"/>
          <wp:positionH relativeFrom="page">
            <wp:posOffset>1332230</wp:posOffset>
          </wp:positionH>
          <wp:positionV relativeFrom="page">
            <wp:posOffset>309880</wp:posOffset>
          </wp:positionV>
          <wp:extent cx="3771900" cy="847725"/>
          <wp:effectExtent l="0" t="0" r="0" b="9525"/>
          <wp:wrapTight wrapText="bothSides">
            <wp:wrapPolygon edited="0">
              <wp:start x="0" y="0"/>
              <wp:lineTo x="0" y="21357"/>
              <wp:lineTo x="21491" y="21357"/>
              <wp:lineTo x="21491" y="0"/>
              <wp:lineTo x="0" y="0"/>
            </wp:wrapPolygon>
          </wp:wrapTight>
          <wp:docPr id="12" name="Grafik 12" descr="Claim_FiBL_5sprach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im_FiBL_5sprach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1900" cy="847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732" w:rsidRDefault="0051526A">
    <w:r>
      <w:rPr>
        <w:noProof/>
        <w:lang w:val="de-DE"/>
      </w:rPr>
      <w:drawing>
        <wp:anchor distT="0" distB="0" distL="114300" distR="114300" simplePos="0" relativeHeight="251657216" behindDoc="1" locked="0" layoutInCell="1" allowOverlap="1" wp14:anchorId="4A1F80D6" wp14:editId="359E65BD">
          <wp:simplePos x="0" y="0"/>
          <wp:positionH relativeFrom="margin">
            <wp:align>left</wp:align>
          </wp:positionH>
          <wp:positionV relativeFrom="page">
            <wp:posOffset>447675</wp:posOffset>
          </wp:positionV>
          <wp:extent cx="1438275" cy="847725"/>
          <wp:effectExtent l="0" t="0" r="9525" b="9525"/>
          <wp:wrapTight wrapText="bothSides">
            <wp:wrapPolygon edited="0">
              <wp:start x="0" y="0"/>
              <wp:lineTo x="0" y="21357"/>
              <wp:lineTo x="21457" y="21357"/>
              <wp:lineTo x="21457"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847725"/>
                  </a:xfrm>
                  <a:prstGeom prst="rect">
                    <a:avLst/>
                  </a:prstGeom>
                  <a:noFill/>
                  <a:ln>
                    <a:noFill/>
                  </a:ln>
                </pic:spPr>
              </pic:pic>
            </a:graphicData>
          </a:graphic>
        </wp:anchor>
      </w:drawing>
    </w:r>
  </w:p>
  <w:p w:rsidR="00B02F5F" w:rsidRDefault="00C421F4"/>
  <w:p w:rsidR="00C14E40" w:rsidRDefault="00C421F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732" w:rsidRDefault="0051526A">
    <w:pPr>
      <w:jc w:val="center"/>
      <w:rPr>
        <w:rFonts w:ascii="FormataBQ-Cond" w:hAnsi="FormataBQ-Cond"/>
        <w:szCs w:val="22"/>
      </w:rPr>
    </w:pPr>
    <w:r>
      <w:rPr>
        <w:rFonts w:ascii="FormataBQ-Cond" w:hAnsi="FormataBQ-Cond"/>
        <w:noProof/>
        <w:szCs w:val="22"/>
        <w:lang w:val="de-DE"/>
      </w:rPr>
      <w:drawing>
        <wp:anchor distT="0" distB="0" distL="114300" distR="114300" simplePos="0" relativeHeight="251655168" behindDoc="0" locked="0" layoutInCell="1" allowOverlap="1" wp14:anchorId="18B1CEE4" wp14:editId="785AC263">
          <wp:simplePos x="0" y="0"/>
          <wp:positionH relativeFrom="column">
            <wp:posOffset>5135245</wp:posOffset>
          </wp:positionH>
          <wp:positionV relativeFrom="paragraph">
            <wp:posOffset>193040</wp:posOffset>
          </wp:positionV>
          <wp:extent cx="1166495" cy="763905"/>
          <wp:effectExtent l="0" t="0" r="0" b="0"/>
          <wp:wrapNone/>
          <wp:docPr id="1" name="Grafik 1" descr="fibl_buer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bl_buero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63905"/>
                  </a:xfrm>
                  <a:prstGeom prst="rect">
                    <a:avLst/>
                  </a:prstGeom>
                  <a:noFill/>
                </pic:spPr>
              </pic:pic>
            </a:graphicData>
          </a:graphic>
          <wp14:sizeRelH relativeFrom="page">
            <wp14:pctWidth>0</wp14:pctWidth>
          </wp14:sizeRelH>
          <wp14:sizeRelV relativeFrom="page">
            <wp14:pctHeight>0</wp14:pctHeight>
          </wp14:sizeRelV>
        </wp:anchor>
      </w:drawing>
    </w:r>
    <w:r>
      <w:rPr>
        <w:rFonts w:ascii="FormataBQ-Cond" w:hAnsi="FormataBQ-Cond"/>
        <w:szCs w:val="22"/>
      </w:rPr>
      <w:t xml:space="preserve">Seite - </w:t>
    </w:r>
    <w:r>
      <w:rPr>
        <w:rFonts w:ascii="FormataBQ-Cond" w:hAnsi="FormataBQ-Cond"/>
        <w:szCs w:val="22"/>
      </w:rPr>
      <w:fldChar w:fldCharType="begin"/>
    </w:r>
    <w:r>
      <w:rPr>
        <w:rFonts w:ascii="FormataBQ-Cond" w:hAnsi="FormataBQ-Cond"/>
        <w:szCs w:val="22"/>
      </w:rPr>
      <w:instrText xml:space="preserve"> PAGE </w:instrText>
    </w:r>
    <w:r>
      <w:rPr>
        <w:rFonts w:ascii="FormataBQ-Cond" w:hAnsi="FormataBQ-Cond"/>
        <w:szCs w:val="22"/>
      </w:rPr>
      <w:fldChar w:fldCharType="separate"/>
    </w:r>
    <w:r>
      <w:rPr>
        <w:rFonts w:ascii="FormataBQ-Cond" w:hAnsi="FormataBQ-Cond"/>
        <w:noProof/>
        <w:szCs w:val="22"/>
      </w:rPr>
      <w:t>2</w:t>
    </w:r>
    <w:r>
      <w:rPr>
        <w:rFonts w:ascii="FormataBQ-Cond" w:hAnsi="FormataBQ-Cond"/>
        <w:szCs w:val="22"/>
      </w:rPr>
      <w:fldChar w:fldCharType="end"/>
    </w:r>
    <w:r>
      <w:rPr>
        <w:rFonts w:ascii="FormataBQ-Cond" w:hAnsi="FormataBQ-Cond"/>
        <w:szCs w:val="22"/>
      </w:rPr>
      <w:t xml:space="preserve"> -</w:t>
    </w:r>
  </w:p>
  <w:p w:rsidR="00B02F5F" w:rsidRDefault="00C421F4"/>
  <w:p w:rsidR="00C14E40" w:rsidRDefault="00C421F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410"/>
    <w:rsid w:val="000926AE"/>
    <w:rsid w:val="003A416D"/>
    <w:rsid w:val="0051526A"/>
    <w:rsid w:val="005C0075"/>
    <w:rsid w:val="005D0A0D"/>
    <w:rsid w:val="00813DDA"/>
    <w:rsid w:val="00813FA8"/>
    <w:rsid w:val="00870DC2"/>
    <w:rsid w:val="008E69A0"/>
    <w:rsid w:val="00A97635"/>
    <w:rsid w:val="00C421F4"/>
    <w:rsid w:val="00D516AE"/>
    <w:rsid w:val="00D5404B"/>
    <w:rsid w:val="00DF5410"/>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FiBL_standard"/>
    <w:rsid w:val="00DF5410"/>
    <w:pPr>
      <w:spacing w:after="120" w:line="280" w:lineRule="atLeast"/>
      <w:ind w:left="170" w:right="170"/>
    </w:pPr>
    <w:rPr>
      <w:rFonts w:ascii="Arial" w:eastAsia="Times New Roman" w:hAnsi="Arial" w:cs="Times New Roman"/>
      <w:color w:val="00000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iBLfusszeile">
    <w:name w:val="FiBL_fusszeile"/>
    <w:basedOn w:val="Standard"/>
    <w:rsid w:val="00DF5410"/>
    <w:pPr>
      <w:tabs>
        <w:tab w:val="right" w:pos="9360"/>
      </w:tabs>
      <w:spacing w:after="0" w:line="192" w:lineRule="exact"/>
      <w:ind w:left="0" w:right="0"/>
    </w:pPr>
    <w:rPr>
      <w:rFonts w:cs="Arial"/>
      <w:color w:val="auto"/>
      <w:sz w:val="16"/>
      <w:szCs w:val="17"/>
    </w:rPr>
  </w:style>
  <w:style w:type="paragraph" w:customStyle="1" w:styleId="FiBLkopfzeile">
    <w:name w:val="FiBL_kopfzeile"/>
    <w:basedOn w:val="Standard"/>
    <w:rsid w:val="00DF5410"/>
    <w:pPr>
      <w:ind w:left="709" w:right="0" w:hanging="709"/>
      <w:jc w:val="right"/>
    </w:pPr>
    <w:rPr>
      <w:rFonts w:cs="Arial"/>
      <w:caps/>
      <w:color w:val="FFFFFF"/>
      <w:spacing w:val="76"/>
      <w:sz w:val="72"/>
      <w:szCs w:val="72"/>
    </w:rPr>
  </w:style>
  <w:style w:type="paragraph" w:styleId="Fuzeile">
    <w:name w:val="footer"/>
    <w:aliases w:val="FiBL_seitenzahl"/>
    <w:basedOn w:val="Standard"/>
    <w:link w:val="FuzeileZchn"/>
    <w:uiPriority w:val="99"/>
    <w:unhideWhenUsed/>
    <w:rsid w:val="00DF5410"/>
    <w:pPr>
      <w:spacing w:after="0" w:line="240" w:lineRule="auto"/>
      <w:jc w:val="right"/>
    </w:pPr>
  </w:style>
  <w:style w:type="character" w:customStyle="1" w:styleId="FuzeileZchn">
    <w:name w:val="Fußzeile Zchn"/>
    <w:aliases w:val="FiBL_seitenzahl Zchn"/>
    <w:basedOn w:val="Absatz-Standardschriftart"/>
    <w:link w:val="Fuzeile"/>
    <w:uiPriority w:val="99"/>
    <w:rsid w:val="00DF5410"/>
    <w:rPr>
      <w:rFonts w:ascii="Arial" w:eastAsia="Times New Roman" w:hAnsi="Arial" w:cs="Times New Roman"/>
      <w:color w:val="000000"/>
      <w:szCs w:val="20"/>
      <w:lang w:eastAsia="de-DE"/>
    </w:rPr>
  </w:style>
  <w:style w:type="paragraph" w:styleId="Sprechblasentext">
    <w:name w:val="Balloon Text"/>
    <w:basedOn w:val="Standard"/>
    <w:link w:val="SprechblasentextZchn"/>
    <w:uiPriority w:val="99"/>
    <w:semiHidden/>
    <w:unhideWhenUsed/>
    <w:rsid w:val="005C00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0075"/>
    <w:rPr>
      <w:rFonts w:ascii="Tahoma" w:eastAsia="Times New Roman" w:hAnsi="Tahoma" w:cs="Tahoma"/>
      <w:color w:val="000000"/>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FiBL_standard"/>
    <w:rsid w:val="00DF5410"/>
    <w:pPr>
      <w:spacing w:after="120" w:line="280" w:lineRule="atLeast"/>
      <w:ind w:left="170" w:right="170"/>
    </w:pPr>
    <w:rPr>
      <w:rFonts w:ascii="Arial" w:eastAsia="Times New Roman" w:hAnsi="Arial" w:cs="Times New Roman"/>
      <w:color w:val="00000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iBLfusszeile">
    <w:name w:val="FiBL_fusszeile"/>
    <w:basedOn w:val="Standard"/>
    <w:rsid w:val="00DF5410"/>
    <w:pPr>
      <w:tabs>
        <w:tab w:val="right" w:pos="9360"/>
      </w:tabs>
      <w:spacing w:after="0" w:line="192" w:lineRule="exact"/>
      <w:ind w:left="0" w:right="0"/>
    </w:pPr>
    <w:rPr>
      <w:rFonts w:cs="Arial"/>
      <w:color w:val="auto"/>
      <w:sz w:val="16"/>
      <w:szCs w:val="17"/>
    </w:rPr>
  </w:style>
  <w:style w:type="paragraph" w:customStyle="1" w:styleId="FiBLkopfzeile">
    <w:name w:val="FiBL_kopfzeile"/>
    <w:basedOn w:val="Standard"/>
    <w:rsid w:val="00DF5410"/>
    <w:pPr>
      <w:ind w:left="709" w:right="0" w:hanging="709"/>
      <w:jc w:val="right"/>
    </w:pPr>
    <w:rPr>
      <w:rFonts w:cs="Arial"/>
      <w:caps/>
      <w:color w:val="FFFFFF"/>
      <w:spacing w:val="76"/>
      <w:sz w:val="72"/>
      <w:szCs w:val="72"/>
    </w:rPr>
  </w:style>
  <w:style w:type="paragraph" w:styleId="Fuzeile">
    <w:name w:val="footer"/>
    <w:aliases w:val="FiBL_seitenzahl"/>
    <w:basedOn w:val="Standard"/>
    <w:link w:val="FuzeileZchn"/>
    <w:uiPriority w:val="99"/>
    <w:unhideWhenUsed/>
    <w:rsid w:val="00DF5410"/>
    <w:pPr>
      <w:spacing w:after="0" w:line="240" w:lineRule="auto"/>
      <w:jc w:val="right"/>
    </w:pPr>
  </w:style>
  <w:style w:type="character" w:customStyle="1" w:styleId="FuzeileZchn">
    <w:name w:val="Fußzeile Zchn"/>
    <w:aliases w:val="FiBL_seitenzahl Zchn"/>
    <w:basedOn w:val="Absatz-Standardschriftart"/>
    <w:link w:val="Fuzeile"/>
    <w:uiPriority w:val="99"/>
    <w:rsid w:val="00DF5410"/>
    <w:rPr>
      <w:rFonts w:ascii="Arial" w:eastAsia="Times New Roman" w:hAnsi="Arial" w:cs="Times New Roman"/>
      <w:color w:val="000000"/>
      <w:szCs w:val="20"/>
      <w:lang w:eastAsia="de-DE"/>
    </w:rPr>
  </w:style>
  <w:style w:type="paragraph" w:styleId="Sprechblasentext">
    <w:name w:val="Balloon Text"/>
    <w:basedOn w:val="Standard"/>
    <w:link w:val="SprechblasentextZchn"/>
    <w:uiPriority w:val="99"/>
    <w:semiHidden/>
    <w:unhideWhenUsed/>
    <w:rsid w:val="005C00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0075"/>
    <w:rPr>
      <w:rFonts w:ascii="Tahoma" w:eastAsia="Times New Roman" w:hAnsi="Tahoma" w:cs="Tahoma"/>
      <w:color w:val="000000"/>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footer" Target="footer4.xml"/><Relationship Id="rId2" Type="http://schemas.microsoft.com/office/2007/relationships/stylesWithEffects" Target="stylesWithEffects.xml"/><Relationship Id="rId16" Type="http://schemas.openxmlformats.org/officeDocument/2006/relationships/header" Target="header4.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194</Words>
  <Characters>1229</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scholars and students visited FiBL during the Open Day 2016 - Medienmitteilung auf Chinesisch</dc:title>
  <dc:subject/>
  <dc:creator>FiBL</dc:creator>
  <cp:keywords/>
  <dc:description/>
  <cp:lastModifiedBy>Jasmin Snigula</cp:lastModifiedBy>
  <cp:revision>6</cp:revision>
  <cp:lastPrinted>2016-06-28T07:21:00Z</cp:lastPrinted>
  <dcterms:created xsi:type="dcterms:W3CDTF">2016-06-28T07:11:00Z</dcterms:created>
  <dcterms:modified xsi:type="dcterms:W3CDTF">2016-06-29T07:07:00Z</dcterms:modified>
</cp:coreProperties>
</file>