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AE8E9" w14:textId="77777777" w:rsidR="006666A6" w:rsidRDefault="006666A6" w:rsidP="00CA0E00">
      <w:pPr>
        <w:pStyle w:val="Fibl18"/>
        <w:framePr w:wrap="around" w:y="3046"/>
      </w:pPr>
      <w:r>
        <w:t>Medienmitteilung</w:t>
      </w:r>
    </w:p>
    <w:p w14:paraId="48BAE8EA" w14:textId="77777777" w:rsidR="006666A6" w:rsidRDefault="006666A6">
      <w:pPr>
        <w:sectPr w:rsidR="006666A6" w:rsidSect="00342AA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641B7D6F" w14:textId="736E7CD5" w:rsidR="0062674B" w:rsidRPr="0062674B" w:rsidRDefault="00DB14E7" w:rsidP="0062674B">
      <w:pPr>
        <w:pStyle w:val="Fiblueberschrift"/>
      </w:pPr>
      <w:r>
        <w:lastRenderedPageBreak/>
        <w:t xml:space="preserve">Biolebensmittel </w:t>
      </w:r>
      <w:r w:rsidR="0062674B">
        <w:t>verbinden</w:t>
      </w:r>
      <w:r>
        <w:t xml:space="preserve"> Nach</w:t>
      </w:r>
      <w:r w:rsidR="0062674B">
        <w:t xml:space="preserve">haltigkeit und Qualität </w:t>
      </w:r>
    </w:p>
    <w:p w14:paraId="7C5A0775" w14:textId="335AB2C8" w:rsidR="002D47B3" w:rsidRDefault="002D47B3" w:rsidP="00440707">
      <w:pPr>
        <w:pStyle w:val="Fiblueberschriftunterzeile"/>
      </w:pPr>
      <w:r>
        <w:t>Was macht die Qualität von Lebensmitteln aus? Neben dem Gehalt an Inhaltsstoffen und Pestizidrückständen gewinnt vor allem die N</w:t>
      </w:r>
      <w:r w:rsidR="00553AA2">
        <w:t>achhaltigkeit</w:t>
      </w:r>
      <w:r w:rsidR="00B91B37">
        <w:t xml:space="preserve"> der Lebensmittel </w:t>
      </w:r>
      <w:r>
        <w:t>an Bedeutung. In einem neuen Dossier beleuchten Fachleute d</w:t>
      </w:r>
      <w:r w:rsidR="00B91B37">
        <w:t xml:space="preserve">es </w:t>
      </w:r>
      <w:proofErr w:type="spellStart"/>
      <w:r w:rsidR="00B91B37">
        <w:t>FiBL</w:t>
      </w:r>
      <w:proofErr w:type="spellEnd"/>
      <w:r w:rsidR="00B91B37">
        <w:t xml:space="preserve"> </w:t>
      </w:r>
      <w:r>
        <w:t xml:space="preserve">die verschiedenen Aspekte der Qualität und Nachhaltigkeit biologischer </w:t>
      </w:r>
      <w:r w:rsidR="00B91B37">
        <w:t xml:space="preserve">und herkömmlicher </w:t>
      </w:r>
      <w:r>
        <w:t>Lebensmittel.</w:t>
      </w:r>
    </w:p>
    <w:p w14:paraId="48BAE8EF" w14:textId="37EEA547" w:rsidR="006666A6" w:rsidRDefault="00E119C3" w:rsidP="00440707">
      <w:pPr>
        <w:pStyle w:val="Fiblstandard"/>
      </w:pPr>
      <w:r>
        <w:t>(Frick,</w:t>
      </w:r>
      <w:r w:rsidR="00CA5CD2">
        <w:t>19.5.2015</w:t>
      </w:r>
      <w:r w:rsidR="006666A6">
        <w:t xml:space="preserve">) </w:t>
      </w:r>
      <w:r w:rsidR="00531915">
        <w:t xml:space="preserve">Biologische Lebensmittel sollen geschmackvoll, </w:t>
      </w:r>
      <w:r w:rsidR="0051112F">
        <w:t>gesund, umweltfreu</w:t>
      </w:r>
      <w:r w:rsidR="00531915">
        <w:t xml:space="preserve">ndlich und fair produziert </w:t>
      </w:r>
      <w:r w:rsidR="00B91B37">
        <w:t>sein</w:t>
      </w:r>
      <w:r w:rsidR="0051112F">
        <w:t xml:space="preserve">. </w:t>
      </w:r>
      <w:r w:rsidR="004367D7">
        <w:t>Di</w:t>
      </w:r>
      <w:r w:rsidR="00FA37D1">
        <w:t>e</w:t>
      </w:r>
      <w:r w:rsidR="00F36A9C" w:rsidRPr="00F36A9C">
        <w:t xml:space="preserve"> </w:t>
      </w:r>
      <w:r w:rsidR="00475FDA">
        <w:t xml:space="preserve">hohen </w:t>
      </w:r>
      <w:r w:rsidR="00F36A9C" w:rsidRPr="00F36A9C">
        <w:t xml:space="preserve">Erwartungen </w:t>
      </w:r>
      <w:r w:rsidR="0062674B">
        <w:t xml:space="preserve">an </w:t>
      </w:r>
      <w:r w:rsidR="00531915">
        <w:t xml:space="preserve">die </w:t>
      </w:r>
      <w:r w:rsidR="0062674B">
        <w:t xml:space="preserve">Produkte </w:t>
      </w:r>
      <w:r w:rsidR="00F36A9C" w:rsidRPr="00F36A9C">
        <w:t>machen deutlich, dass die Qualität von Lebensmitteln nicht auf einzelne Kriterien reduziert werden kann, sondern den gesamten Prozess vom Anb</w:t>
      </w:r>
      <w:r w:rsidR="002D47B3">
        <w:t>a</w:t>
      </w:r>
      <w:r w:rsidR="00531915">
        <w:t>u bis auf den Teller umfassen</w:t>
      </w:r>
      <w:r w:rsidR="00F36A9C" w:rsidRPr="00F36A9C">
        <w:t xml:space="preserve"> muss.</w:t>
      </w:r>
    </w:p>
    <w:p w14:paraId="4357F6C9" w14:textId="5F92E386" w:rsidR="00C7650F" w:rsidRDefault="00F37F11" w:rsidP="00440707">
      <w:pPr>
        <w:pStyle w:val="Fiblstandard"/>
      </w:pPr>
      <w:r>
        <w:t>In</w:t>
      </w:r>
      <w:r w:rsidR="00FC7040">
        <w:t xml:space="preserve"> der Neua</w:t>
      </w:r>
      <w:r>
        <w:t xml:space="preserve">uflage des </w:t>
      </w:r>
      <w:r w:rsidR="004535D2">
        <w:t>Dossie</w:t>
      </w:r>
      <w:r>
        <w:t>rs</w:t>
      </w:r>
      <w:r w:rsidR="004535D2">
        <w:t xml:space="preserve"> „</w:t>
      </w:r>
      <w:r w:rsidR="004535D2" w:rsidRPr="004535D2">
        <w:t>Nachhaltigkeit und Qualität biologischer Lebensmittel</w:t>
      </w:r>
      <w:r w:rsidR="00FC7040">
        <w:t xml:space="preserve">“ beleuchten die </w:t>
      </w:r>
      <w:proofErr w:type="spellStart"/>
      <w:r>
        <w:t>FiBL</w:t>
      </w:r>
      <w:proofErr w:type="spellEnd"/>
      <w:r>
        <w:t>-Mitarbeite</w:t>
      </w:r>
      <w:r w:rsidR="00FC7040">
        <w:t>nden</w:t>
      </w:r>
      <w:r w:rsidR="004535D2">
        <w:t xml:space="preserve"> </w:t>
      </w:r>
      <w:r w:rsidR="007D7A65">
        <w:t xml:space="preserve">Regula Bickel </w:t>
      </w:r>
      <w:r w:rsidR="004535D2">
        <w:t xml:space="preserve">und </w:t>
      </w:r>
      <w:r w:rsidR="00E34596">
        <w:t>Raphaë</w:t>
      </w:r>
      <w:r w:rsidR="009F488C">
        <w:t>l Rossier</w:t>
      </w:r>
      <w:r w:rsidR="00E34596">
        <w:t xml:space="preserve"> </w:t>
      </w:r>
      <w:r w:rsidR="001C2745">
        <w:t xml:space="preserve">die </w:t>
      </w:r>
      <w:r w:rsidR="004535D2">
        <w:t>verschiedene</w:t>
      </w:r>
      <w:r w:rsidR="001C2745">
        <w:t>n</w:t>
      </w:r>
      <w:r w:rsidR="004F65D2">
        <w:t xml:space="preserve"> Aspekte, die zur </w:t>
      </w:r>
      <w:r w:rsidR="004535D2">
        <w:t xml:space="preserve">Qualität </w:t>
      </w:r>
      <w:r>
        <w:t>der Nahrung</w:t>
      </w:r>
      <w:r w:rsidR="001C2745">
        <w:t xml:space="preserve"> beitragen. </w:t>
      </w:r>
      <w:r w:rsidR="00F330D0">
        <w:t xml:space="preserve">Die Kapitel des </w:t>
      </w:r>
      <w:r w:rsidR="00B91B37">
        <w:t xml:space="preserve">28-seitigen </w:t>
      </w:r>
      <w:r w:rsidR="00F330D0">
        <w:t>Standardwerks vermitteln</w:t>
      </w:r>
      <w:r w:rsidR="00F330D0" w:rsidRPr="00F330D0">
        <w:t xml:space="preserve"> ein zeitgemässes, ganzheitliches Konzept zur Beurteilung der Lebensmittelqualität</w:t>
      </w:r>
      <w:r w:rsidR="00F330D0">
        <w:t>.</w:t>
      </w:r>
      <w:r w:rsidR="00F330D0" w:rsidRPr="00F330D0">
        <w:t xml:space="preserve"> </w:t>
      </w:r>
      <w:r w:rsidR="00F330D0">
        <w:t>A</w:t>
      </w:r>
      <w:r w:rsidR="00B91B37">
        <w:t xml:space="preserve">nhand ausgewählter Aspekte </w:t>
      </w:r>
      <w:r w:rsidR="00F330D0">
        <w:t xml:space="preserve">werden die Unterschiede zwischen biologischen und herkömmlichen Lebensmitteln </w:t>
      </w:r>
      <w:r w:rsidR="00B91B37">
        <w:t xml:space="preserve">nach dem heutigen Erkenntnisstand </w:t>
      </w:r>
      <w:r w:rsidR="00475FDA">
        <w:t>untersucht</w:t>
      </w:r>
      <w:r w:rsidR="00B91B37">
        <w:t xml:space="preserve"> und mit verschiedenen Beispielen anschaulich dokumentiert</w:t>
      </w:r>
      <w:r w:rsidR="00475FDA">
        <w:t>.</w:t>
      </w:r>
      <w:r w:rsidR="00B83F86">
        <w:t xml:space="preserve"> Die Autorin und der Autor verstehen es dabei, die teils komplexen Sachverhalte verständlich zu erklären.</w:t>
      </w:r>
    </w:p>
    <w:p w14:paraId="7BBBB7D6" w14:textId="64D78F58" w:rsidR="00F366BF" w:rsidRDefault="00BF766B" w:rsidP="00F366BF">
      <w:pPr>
        <w:pStyle w:val="Fiblueberschriftunterzeile"/>
      </w:pPr>
      <w:r>
        <w:t>Weniger Zusatzstoffe in Biodörraprikosen</w:t>
      </w:r>
    </w:p>
    <w:p w14:paraId="0CBBF0D5" w14:textId="207FCF9F" w:rsidR="000473E4" w:rsidRDefault="00B9530D" w:rsidP="000473E4">
      <w:pPr>
        <w:pStyle w:val="Fiblstandard"/>
      </w:pPr>
      <w:r>
        <w:t>Eines der Beispiele sind</w:t>
      </w:r>
      <w:r w:rsidR="00674EE7">
        <w:t xml:space="preserve"> die biologischen Dörraprikosen</w:t>
      </w:r>
      <w:r w:rsidR="000473E4">
        <w:t>.</w:t>
      </w:r>
      <w:r w:rsidR="00674EE7">
        <w:t xml:space="preserve"> Sie sind braun bis schwarz und sehen auf den ersten Blick unappetitlich aus. </w:t>
      </w:r>
      <w:r w:rsidR="00A0141A">
        <w:t xml:space="preserve">Geschmacklich können sie aber mit </w:t>
      </w:r>
      <w:r w:rsidR="001142B9">
        <w:t>herkömmlichen</w:t>
      </w:r>
      <w:r w:rsidR="00A0141A">
        <w:t xml:space="preserve"> Aprikosen mithalten. </w:t>
      </w:r>
      <w:r w:rsidR="00674EE7">
        <w:t>Der farbliche Unterschied kommt daher, dass Biodörraprikosen kein Sulfit enth</w:t>
      </w:r>
      <w:r>
        <w:t>alten</w:t>
      </w:r>
      <w:r w:rsidR="00674EE7">
        <w:t xml:space="preserve">. </w:t>
      </w:r>
      <w:r w:rsidR="00A0141A">
        <w:t xml:space="preserve">Das Konservierungsmittel </w:t>
      </w:r>
      <w:r w:rsidR="00674EE7">
        <w:t xml:space="preserve">verhindert bei den herkömmlichen Aprikosen die Farbveränderung </w:t>
      </w:r>
      <w:r w:rsidR="002D74DD">
        <w:t xml:space="preserve">und schützt sie vor Pilzen und Bakterien. Da getrocknete Früchte aber </w:t>
      </w:r>
      <w:r w:rsidR="00A0141A">
        <w:t>auch ohne Konservierungsmittel</w:t>
      </w:r>
      <w:r w:rsidR="002D74DD">
        <w:t xml:space="preserve"> lange haltbar sind, ist die Zugabe von Sulfit </w:t>
      </w:r>
      <w:r w:rsidR="00232D4B">
        <w:t xml:space="preserve">nicht notwendig. Bei biologischen Produkten ist der Zusatzstoff daher </w:t>
      </w:r>
      <w:r w:rsidR="002D74DD">
        <w:t>verboten.</w:t>
      </w:r>
      <w:r w:rsidR="00BF766B">
        <w:t xml:space="preserve"> Das Resultat sind </w:t>
      </w:r>
      <w:r w:rsidR="00A0141A">
        <w:t xml:space="preserve">qualitativ gute </w:t>
      </w:r>
      <w:r w:rsidR="00BF766B">
        <w:t>Dörraprikosen, die weniger Zusatzstoffe enthalten</w:t>
      </w:r>
      <w:r w:rsidR="009028F9">
        <w:t xml:space="preserve"> und so</w:t>
      </w:r>
      <w:r w:rsidR="00EC1EA5">
        <w:t>mit natürlicher sind</w:t>
      </w:r>
      <w:r w:rsidR="009028F9">
        <w:t>, als herkömmliche Aprikosen</w:t>
      </w:r>
      <w:r w:rsidR="00BF766B">
        <w:t>.</w:t>
      </w:r>
      <w:r w:rsidR="00674EE7">
        <w:t xml:space="preserve"> </w:t>
      </w:r>
    </w:p>
    <w:p w14:paraId="6DCF39E4" w14:textId="505D055B" w:rsidR="00B83F86" w:rsidRDefault="00B83F86" w:rsidP="00B83F86">
      <w:pPr>
        <w:pStyle w:val="Fiblstandard"/>
      </w:pPr>
      <w:r w:rsidRPr="00E34596">
        <w:t xml:space="preserve">Das Dossier </w:t>
      </w:r>
      <w:r>
        <w:t xml:space="preserve">steht </w:t>
      </w:r>
      <w:r w:rsidR="00A22744">
        <w:t>in</w:t>
      </w:r>
      <w:r w:rsidRPr="00FC7040">
        <w:t xml:space="preserve"> Deutsch, Französisch und Englisch im </w:t>
      </w:r>
      <w:proofErr w:type="spellStart"/>
      <w:r w:rsidRPr="00FC7040">
        <w:t>FiBL</w:t>
      </w:r>
      <w:proofErr w:type="spellEnd"/>
      <w:r w:rsidRPr="00FC7040">
        <w:t xml:space="preserve">-Shop </w:t>
      </w:r>
      <w:r>
        <w:t xml:space="preserve">zum Download zur Verfügung oder kann als </w:t>
      </w:r>
      <w:proofErr w:type="gramStart"/>
      <w:r>
        <w:t>Broschüre</w:t>
      </w:r>
      <w:proofErr w:type="gramEnd"/>
      <w:r>
        <w:t xml:space="preserve"> bestellt werden.</w:t>
      </w:r>
    </w:p>
    <w:p w14:paraId="48BAE8F4" w14:textId="36A8A23A" w:rsidR="006666A6" w:rsidRDefault="00574770" w:rsidP="00F330D0">
      <w:pPr>
        <w:pStyle w:val="Fiblzusatzinfo"/>
        <w:spacing w:line="240" w:lineRule="auto"/>
      </w:pPr>
      <w:proofErr w:type="spellStart"/>
      <w:r>
        <w:lastRenderedPageBreak/>
        <w:t>FiBL</w:t>
      </w:r>
      <w:proofErr w:type="spellEnd"/>
      <w:r>
        <w:t>-Kontakte</w:t>
      </w:r>
    </w:p>
    <w:p w14:paraId="5A4C513E" w14:textId="77777777" w:rsidR="00FA37D1" w:rsidRDefault="00574770" w:rsidP="00440707">
      <w:pPr>
        <w:pStyle w:val="fiblaufzaehlungzusatz"/>
        <w:rPr>
          <w:lang w:val="it-IT"/>
        </w:rPr>
      </w:pPr>
      <w:r>
        <w:t>Regula Bickel</w:t>
      </w:r>
      <w:r w:rsidR="000C1924" w:rsidRPr="00CB717A">
        <w:t xml:space="preserve">, </w:t>
      </w:r>
      <w:proofErr w:type="spellStart"/>
      <w:r w:rsidR="000C1924" w:rsidRPr="00CB717A">
        <w:t>FiBL</w:t>
      </w:r>
      <w:proofErr w:type="spellEnd"/>
      <w:r w:rsidR="000C1924" w:rsidRPr="00CB717A">
        <w:t xml:space="preserve">, </w:t>
      </w:r>
      <w:r w:rsidR="00963686">
        <w:t xml:space="preserve">Lebensmittel, </w:t>
      </w:r>
      <w:r w:rsidR="000C1924" w:rsidRPr="00CB717A">
        <w:t xml:space="preserve">Tel. </w:t>
      </w:r>
      <w:r w:rsidR="00963686">
        <w:t xml:space="preserve">+41 (0)62 865 </w:t>
      </w:r>
      <w:r>
        <w:t>04</w:t>
      </w:r>
      <w:r w:rsidR="00963686">
        <w:t xml:space="preserve"> </w:t>
      </w:r>
      <w:r>
        <w:t>22</w:t>
      </w:r>
      <w:r w:rsidR="00FA37D1">
        <w:rPr>
          <w:lang w:val="it-IT"/>
        </w:rPr>
        <w:t xml:space="preserve">, </w:t>
      </w:r>
    </w:p>
    <w:p w14:paraId="48BAE8F5" w14:textId="3CD59E2D" w:rsidR="006666A6" w:rsidRPr="00E34596" w:rsidRDefault="00963686" w:rsidP="00FA37D1">
      <w:pPr>
        <w:pStyle w:val="fiblaufzaehlungzusatz"/>
        <w:numPr>
          <w:ilvl w:val="0"/>
          <w:numId w:val="0"/>
        </w:numPr>
        <w:ind w:left="720"/>
        <w:rPr>
          <w:rStyle w:val="Hyperlink"/>
          <w:color w:val="000000"/>
          <w:u w:val="none"/>
          <w:lang w:val="it-IT"/>
        </w:rPr>
      </w:pPr>
      <w:r>
        <w:rPr>
          <w:lang w:val="it-IT"/>
        </w:rPr>
        <w:t xml:space="preserve">E-Mail </w:t>
      </w:r>
      <w:hyperlink r:id="rId16" w:history="1">
        <w:r w:rsidRPr="008E42D9">
          <w:rPr>
            <w:rStyle w:val="Hyperlink"/>
            <w:lang w:val="it-IT"/>
          </w:rPr>
          <w:t>regula.bickel@fibl.org</w:t>
        </w:r>
      </w:hyperlink>
    </w:p>
    <w:p w14:paraId="1DE5854B" w14:textId="77777777" w:rsidR="00E34596" w:rsidRPr="00E34596" w:rsidRDefault="00E34596" w:rsidP="00F330D0">
      <w:pPr>
        <w:pStyle w:val="fiblaufzaehlungzusatz"/>
      </w:pPr>
      <w:r w:rsidRPr="00E34596">
        <w:t>Rapha</w:t>
      </w:r>
      <w:r>
        <w:t xml:space="preserve">ël Rossier, </w:t>
      </w:r>
      <w:proofErr w:type="spellStart"/>
      <w:r>
        <w:t>FiBL</w:t>
      </w:r>
      <w:proofErr w:type="spellEnd"/>
      <w:r>
        <w:t>, Lebensmittel, Tel. +41 (0)62 865 04 37,</w:t>
      </w:r>
    </w:p>
    <w:p w14:paraId="20713E6D" w14:textId="09374087" w:rsidR="00E34596" w:rsidRPr="00E34596" w:rsidRDefault="00E34596" w:rsidP="00E34596">
      <w:pPr>
        <w:pStyle w:val="fiblaufzaehlungzusatz"/>
        <w:numPr>
          <w:ilvl w:val="0"/>
          <w:numId w:val="0"/>
        </w:numPr>
        <w:ind w:left="720"/>
      </w:pPr>
      <w:r>
        <w:t xml:space="preserve">E-Mail </w:t>
      </w:r>
      <w:hyperlink r:id="rId17" w:history="1">
        <w:r w:rsidRPr="00713283">
          <w:rPr>
            <w:rStyle w:val="Hyperlink"/>
          </w:rPr>
          <w:t>raphael.rossier@fibl.org</w:t>
        </w:r>
      </w:hyperlink>
    </w:p>
    <w:p w14:paraId="79BA5A44" w14:textId="77777777" w:rsidR="00440707" w:rsidRDefault="00440707" w:rsidP="00440707">
      <w:pPr>
        <w:pStyle w:val="Fiblueberschriftunterzeile"/>
        <w:rPr>
          <w:rFonts w:cs="Times New Roman"/>
          <w:bCs/>
          <w:szCs w:val="20"/>
          <w:lang w:val="de-CH"/>
        </w:rPr>
      </w:pPr>
      <w:bookmarkStart w:id="0" w:name="_GoBack"/>
      <w:bookmarkEnd w:id="0"/>
    </w:p>
    <w:p w14:paraId="30F4B63D" w14:textId="77777777" w:rsidR="00440707" w:rsidRPr="00FA37D1" w:rsidRDefault="00323DCE" w:rsidP="00440707">
      <w:pPr>
        <w:pStyle w:val="Fiblueberschriftunterzeile"/>
        <w:rPr>
          <w:rFonts w:cs="Times New Roman"/>
          <w:bCs/>
          <w:szCs w:val="20"/>
          <w:lang w:val="de-CH"/>
        </w:rPr>
      </w:pPr>
      <w:r w:rsidRPr="00440707">
        <w:rPr>
          <w:rFonts w:cs="Times New Roman"/>
          <w:bCs/>
          <w:szCs w:val="20"/>
          <w:lang w:val="de-CH"/>
        </w:rPr>
        <w:t>Links</w:t>
      </w:r>
    </w:p>
    <w:p w14:paraId="5A1A3FF2" w14:textId="37792101" w:rsidR="00FC7040" w:rsidRPr="00FC7040" w:rsidRDefault="00963686" w:rsidP="00440707">
      <w:pPr>
        <w:pStyle w:val="Fiblueberschriftunterzeile"/>
      </w:pPr>
      <w:r w:rsidRPr="00440707">
        <w:rPr>
          <w:rFonts w:cs="Times New Roman"/>
          <w:b w:val="0"/>
          <w:szCs w:val="20"/>
          <w:lang w:val="de-CH"/>
        </w:rPr>
        <w:t xml:space="preserve">Das Dossier ist im </w:t>
      </w:r>
      <w:proofErr w:type="spellStart"/>
      <w:r w:rsidRPr="00440707">
        <w:rPr>
          <w:rFonts w:cs="Times New Roman"/>
          <w:b w:val="0"/>
          <w:szCs w:val="20"/>
          <w:lang w:val="de-CH"/>
        </w:rPr>
        <w:t>FiBL</w:t>
      </w:r>
      <w:proofErr w:type="spellEnd"/>
      <w:r w:rsidRPr="00440707">
        <w:rPr>
          <w:rFonts w:cs="Times New Roman"/>
          <w:b w:val="0"/>
          <w:szCs w:val="20"/>
          <w:lang w:val="de-CH"/>
        </w:rPr>
        <w:t xml:space="preserve">-Shop </w:t>
      </w:r>
      <w:r w:rsidR="00FC7040" w:rsidRPr="00440707">
        <w:rPr>
          <w:rFonts w:cs="Times New Roman"/>
          <w:b w:val="0"/>
          <w:szCs w:val="20"/>
          <w:lang w:val="de-CH"/>
        </w:rPr>
        <w:t xml:space="preserve">unter der Bestellnummer 1405 </w:t>
      </w:r>
      <w:r w:rsidRPr="00440707">
        <w:rPr>
          <w:rFonts w:cs="Times New Roman"/>
          <w:b w:val="0"/>
          <w:szCs w:val="20"/>
          <w:lang w:val="de-CH"/>
        </w:rPr>
        <w:t>erhältlich</w:t>
      </w:r>
      <w:r w:rsidR="00103FAB">
        <w:t xml:space="preserve"> </w:t>
      </w:r>
      <w:r w:rsidR="00103FAB">
        <w:br/>
      </w:r>
      <w:hyperlink r:id="rId18" w:history="1">
        <w:r w:rsidR="00211B56" w:rsidRPr="00726974">
          <w:rPr>
            <w:rStyle w:val="Hyperlink"/>
            <w:b w:val="0"/>
          </w:rPr>
          <w:t>www.fibl.org/nc/de/shop/shop-suche.html</w:t>
        </w:r>
      </w:hyperlink>
    </w:p>
    <w:p w14:paraId="48BAE901" w14:textId="4DD9DB7E" w:rsidR="009F0658" w:rsidRPr="00440707" w:rsidRDefault="00BC69B1" w:rsidP="00440707">
      <w:pPr>
        <w:pStyle w:val="Fiblzusatzinfo"/>
        <w:rPr>
          <w:rStyle w:val="Hyperlink"/>
          <w:rFonts w:cs="Arial"/>
          <w:szCs w:val="24"/>
          <w:lang w:val="de-DE"/>
        </w:rPr>
      </w:pPr>
      <w:r w:rsidRPr="00440707">
        <w:t>Diese Medienmitteilung im Internet</w:t>
      </w:r>
      <w:r w:rsidR="00440707" w:rsidRPr="00440707">
        <w:rPr>
          <w:b w:val="0"/>
          <w:bCs w:val="0"/>
        </w:rPr>
        <w:br/>
      </w:r>
      <w:r w:rsidRPr="00440707">
        <w:rPr>
          <w:b w:val="0"/>
          <w:bCs w:val="0"/>
        </w:rPr>
        <w:t xml:space="preserve">Sie finden diese Medienmitteilung im Internet unter </w:t>
      </w:r>
      <w:hyperlink r:id="rId19" w:history="1">
        <w:r w:rsidR="00211B56" w:rsidRPr="00726974">
          <w:rPr>
            <w:rStyle w:val="Hyperlink"/>
            <w:rFonts w:cs="Arial"/>
            <w:b w:val="0"/>
            <w:bCs w:val="0"/>
            <w:szCs w:val="24"/>
            <w:lang w:val="de-DE"/>
          </w:rPr>
          <w:t>www.fibl.org/de/medien.html</w:t>
        </w:r>
      </w:hyperlink>
    </w:p>
    <w:p w14:paraId="6921D9AF" w14:textId="77777777" w:rsidR="00574770" w:rsidRPr="00574770" w:rsidRDefault="00574770" w:rsidP="00440707"/>
    <w:sectPr w:rsidR="00574770" w:rsidRPr="00574770" w:rsidSect="00C36DF4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19A9F" w14:textId="77777777" w:rsidR="00F95263" w:rsidRDefault="00F95263" w:rsidP="006666A6">
      <w:pPr>
        <w:pStyle w:val="Fuzeile"/>
      </w:pPr>
      <w:r>
        <w:separator/>
      </w:r>
    </w:p>
  </w:endnote>
  <w:endnote w:type="continuationSeparator" w:id="0">
    <w:p w14:paraId="04D592D6" w14:textId="77777777" w:rsidR="00F95263" w:rsidRDefault="00F95263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9" w14:textId="647D36B0" w:rsidR="00881732" w:rsidRDefault="004C71FD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14999F33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A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48BAE91B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48BAE91A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48BAE91B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B" w14:textId="30A7288B" w:rsidR="00881732" w:rsidRDefault="004C71FD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E119C3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AE915" wp14:editId="6017AC85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D" w14:textId="77777777"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14:paraId="48BAE91E" w14:textId="7B1002E0"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</w:t>
                          </w:r>
                          <w:r w:rsidR="00103FAB">
                            <w:t xml:space="preserve"> 113</w:t>
                          </w:r>
                          <w:r w:rsidRPr="006641E5">
                            <w:t>, CH-5070 Frick</w:t>
                          </w:r>
                        </w:p>
                        <w:p w14:paraId="48BAE91F" w14:textId="77777777"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48BAE920" w14:textId="77777777"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48BAE91D" w14:textId="77777777"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48BAE91E" w14:textId="7B1002E0"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</w:t>
                    </w:r>
                    <w:r w:rsidR="00103FAB">
                      <w:t xml:space="preserve"> 113</w:t>
                    </w:r>
                    <w:r w:rsidRPr="006641E5">
                      <w:t>, CH-5070 Frick</w:t>
                    </w:r>
                  </w:p>
                  <w:p w14:paraId="48BAE91F" w14:textId="77777777"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48BAE920" w14:textId="77777777"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119C3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48BAE916" wp14:editId="1771125E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9C3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AE917" wp14:editId="2A486FBB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21" w14:textId="77777777"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48BAE922" w14:textId="77777777"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 xml:space="preserve">FiBL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14:paraId="48BAE923" w14:textId="77777777"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8BAE917"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48BAE921" w14:textId="77777777"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48BAE922" w14:textId="77777777"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 xml:space="preserve">FiBL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14:paraId="48BAE923" w14:textId="77777777"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19C3" w:rsidRPr="00E119C3">
      <w:t xml:space="preserve">Medienmitteilung vom </w:t>
    </w:r>
    <w:r w:rsidR="00CA5CD2">
      <w:t>19.5.2015</w:t>
    </w:r>
    <w:r w:rsidR="00881732" w:rsidRPr="00E119C3">
      <w:tab/>
    </w:r>
    <w:r w:rsidR="009F0658" w:rsidRPr="00E119C3">
      <w:tab/>
    </w:r>
    <w:r w:rsidR="00881732" w:rsidRPr="00E119C3">
      <w:t xml:space="preserve">Seite </w:t>
    </w:r>
    <w:r w:rsidR="00881732" w:rsidRPr="00E119C3">
      <w:fldChar w:fldCharType="begin"/>
    </w:r>
    <w:r w:rsidR="00881732" w:rsidRPr="00E119C3">
      <w:instrText xml:space="preserve"> PAGE </w:instrText>
    </w:r>
    <w:r w:rsidR="00881732" w:rsidRPr="00E119C3">
      <w:fldChar w:fldCharType="separate"/>
    </w:r>
    <w:r w:rsidR="00D767EA">
      <w:rPr>
        <w:noProof/>
      </w:rPr>
      <w:t>1</w:t>
    </w:r>
    <w:r w:rsidR="00881732" w:rsidRPr="00E119C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D" w14:textId="10C12D75" w:rsidR="00881732" w:rsidRPr="009F0658" w:rsidRDefault="00E119C3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t xml:space="preserve">Medienmitteilung vom </w:t>
    </w:r>
    <w:r w:rsidR="00CA5CD2">
      <w:t>19.5.2015</w:t>
    </w:r>
    <w:r w:rsidR="009F0658" w:rsidRPr="00E119C3">
      <w:tab/>
    </w:r>
    <w:r w:rsidR="009F0658" w:rsidRPr="00E119C3">
      <w:tab/>
      <w:t xml:space="preserve">Seite </w:t>
    </w:r>
    <w:r w:rsidR="009F0658" w:rsidRPr="00E119C3">
      <w:fldChar w:fldCharType="begin"/>
    </w:r>
    <w:r w:rsidR="009F0658" w:rsidRPr="00E119C3">
      <w:instrText xml:space="preserve"> PAGE </w:instrText>
    </w:r>
    <w:r w:rsidR="009F0658" w:rsidRPr="00E119C3">
      <w:fldChar w:fldCharType="separate"/>
    </w:r>
    <w:r w:rsidR="00D767EA">
      <w:rPr>
        <w:noProof/>
      </w:rPr>
      <w:t>2</w:t>
    </w:r>
    <w:r w:rsidR="009F0658" w:rsidRPr="00E119C3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F" w14:textId="77777777"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AE3FA" w14:textId="77777777" w:rsidR="00F95263" w:rsidRDefault="00F95263" w:rsidP="006666A6">
      <w:pPr>
        <w:pStyle w:val="Fuzeile"/>
      </w:pPr>
      <w:r>
        <w:separator/>
      </w:r>
    </w:p>
  </w:footnote>
  <w:footnote w:type="continuationSeparator" w:id="0">
    <w:p w14:paraId="788B9260" w14:textId="77777777" w:rsidR="00F95263" w:rsidRDefault="00F95263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7" w14:textId="1EA6FAA2" w:rsidR="00881732" w:rsidRDefault="004C71FD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48BAE910" wp14:editId="52F8677D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A" w14:textId="2249B73D" w:rsidR="00881732" w:rsidRDefault="004C71FD"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76E74B89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D1F7DE9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0C84C585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C" w14:textId="77777777" w:rsidR="0037248D" w:rsidRPr="0069333D" w:rsidRDefault="0037248D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14:paraId="48BAE91C" w14:textId="77777777" w:rsidR="0037248D" w:rsidRPr="0069333D" w:rsidRDefault="0037248D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48BAE914" wp14:editId="5CE35477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C" w14:textId="5569F55B" w:rsidR="00881732" w:rsidRDefault="004C71FD"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48BAE918" wp14:editId="5FA4EECC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E" w14:textId="5EDFF7F6" w:rsidR="00881732" w:rsidRDefault="004C71FD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5168" behindDoc="0" locked="0" layoutInCell="1" allowOverlap="1" wp14:anchorId="48BAE919" wp14:editId="1C50B296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4414128"/>
    <w:multiLevelType w:val="multilevel"/>
    <w:tmpl w:val="AE184DF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54CC"/>
    <w:rsid w:val="00016825"/>
    <w:rsid w:val="000473E4"/>
    <w:rsid w:val="000819C2"/>
    <w:rsid w:val="00081A95"/>
    <w:rsid w:val="000C1924"/>
    <w:rsid w:val="000E7076"/>
    <w:rsid w:val="00103FAB"/>
    <w:rsid w:val="001142B9"/>
    <w:rsid w:val="0012464E"/>
    <w:rsid w:val="001279EF"/>
    <w:rsid w:val="001336F8"/>
    <w:rsid w:val="001C2745"/>
    <w:rsid w:val="00202A8E"/>
    <w:rsid w:val="00203DE3"/>
    <w:rsid w:val="00211B56"/>
    <w:rsid w:val="00232D4B"/>
    <w:rsid w:val="0026071B"/>
    <w:rsid w:val="002C2FA9"/>
    <w:rsid w:val="002D47B3"/>
    <w:rsid w:val="002D74DD"/>
    <w:rsid w:val="002E27E8"/>
    <w:rsid w:val="003052EE"/>
    <w:rsid w:val="003054C9"/>
    <w:rsid w:val="00323DCE"/>
    <w:rsid w:val="003262F6"/>
    <w:rsid w:val="00342AAA"/>
    <w:rsid w:val="0037248D"/>
    <w:rsid w:val="00387030"/>
    <w:rsid w:val="003B02E0"/>
    <w:rsid w:val="003B588E"/>
    <w:rsid w:val="003C6C15"/>
    <w:rsid w:val="003D1605"/>
    <w:rsid w:val="0041438C"/>
    <w:rsid w:val="004327EB"/>
    <w:rsid w:val="004367D7"/>
    <w:rsid w:val="00440707"/>
    <w:rsid w:val="00441114"/>
    <w:rsid w:val="004535D2"/>
    <w:rsid w:val="00465681"/>
    <w:rsid w:val="00475FDA"/>
    <w:rsid w:val="004A367F"/>
    <w:rsid w:val="004C71FD"/>
    <w:rsid w:val="004D6F33"/>
    <w:rsid w:val="004F0FC0"/>
    <w:rsid w:val="004F65D2"/>
    <w:rsid w:val="0051112F"/>
    <w:rsid w:val="00531915"/>
    <w:rsid w:val="00553AA2"/>
    <w:rsid w:val="00561BF2"/>
    <w:rsid w:val="00574770"/>
    <w:rsid w:val="005D0EC0"/>
    <w:rsid w:val="0062674B"/>
    <w:rsid w:val="00663C21"/>
    <w:rsid w:val="006666A6"/>
    <w:rsid w:val="00674EE7"/>
    <w:rsid w:val="00680859"/>
    <w:rsid w:val="0069333D"/>
    <w:rsid w:val="006A7B1D"/>
    <w:rsid w:val="0073567E"/>
    <w:rsid w:val="0077182D"/>
    <w:rsid w:val="00797742"/>
    <w:rsid w:val="00797D0B"/>
    <w:rsid w:val="007D7A65"/>
    <w:rsid w:val="00801A46"/>
    <w:rsid w:val="00821CDD"/>
    <w:rsid w:val="00824B22"/>
    <w:rsid w:val="00881732"/>
    <w:rsid w:val="00895DEF"/>
    <w:rsid w:val="008A4677"/>
    <w:rsid w:val="008B4918"/>
    <w:rsid w:val="008D67BF"/>
    <w:rsid w:val="009028F9"/>
    <w:rsid w:val="0095095A"/>
    <w:rsid w:val="00963686"/>
    <w:rsid w:val="00963E3F"/>
    <w:rsid w:val="00992AC2"/>
    <w:rsid w:val="009B3669"/>
    <w:rsid w:val="009D452F"/>
    <w:rsid w:val="009F0658"/>
    <w:rsid w:val="009F488C"/>
    <w:rsid w:val="00A0141A"/>
    <w:rsid w:val="00A22744"/>
    <w:rsid w:val="00AB76C6"/>
    <w:rsid w:val="00AC159B"/>
    <w:rsid w:val="00AD13C8"/>
    <w:rsid w:val="00B27B6B"/>
    <w:rsid w:val="00B61A2A"/>
    <w:rsid w:val="00B83F86"/>
    <w:rsid w:val="00B91B37"/>
    <w:rsid w:val="00B9530D"/>
    <w:rsid w:val="00BC69B1"/>
    <w:rsid w:val="00BF766B"/>
    <w:rsid w:val="00C31FA2"/>
    <w:rsid w:val="00C36DF4"/>
    <w:rsid w:val="00C41306"/>
    <w:rsid w:val="00C42E6A"/>
    <w:rsid w:val="00C4329B"/>
    <w:rsid w:val="00C6037E"/>
    <w:rsid w:val="00C7650F"/>
    <w:rsid w:val="00CA0E00"/>
    <w:rsid w:val="00CA5CD2"/>
    <w:rsid w:val="00CB717A"/>
    <w:rsid w:val="00CD6840"/>
    <w:rsid w:val="00CF71BD"/>
    <w:rsid w:val="00D05996"/>
    <w:rsid w:val="00D6636E"/>
    <w:rsid w:val="00D767EA"/>
    <w:rsid w:val="00D930F7"/>
    <w:rsid w:val="00DB14E7"/>
    <w:rsid w:val="00E119C3"/>
    <w:rsid w:val="00E236BF"/>
    <w:rsid w:val="00E34596"/>
    <w:rsid w:val="00E378EE"/>
    <w:rsid w:val="00E57B45"/>
    <w:rsid w:val="00EB5766"/>
    <w:rsid w:val="00EC1EA5"/>
    <w:rsid w:val="00EF2E90"/>
    <w:rsid w:val="00F330D0"/>
    <w:rsid w:val="00F366BF"/>
    <w:rsid w:val="00F36A9C"/>
    <w:rsid w:val="00F37F11"/>
    <w:rsid w:val="00F77B6C"/>
    <w:rsid w:val="00F95263"/>
    <w:rsid w:val="00FA37D1"/>
    <w:rsid w:val="00FB5216"/>
    <w:rsid w:val="00FC7040"/>
    <w:rsid w:val="00FD18C7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48BAE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440707"/>
    <w:pPr>
      <w:numPr>
        <w:numId w:val="11"/>
      </w:numPr>
      <w:spacing w:line="240" w:lineRule="auto"/>
    </w:pPr>
    <w:rPr>
      <w:lang w:val="de-DE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Fett">
    <w:name w:val="Strong"/>
    <w:basedOn w:val="Absatz-Standardschriftart"/>
    <w:qFormat/>
    <w:rsid w:val="002D47B3"/>
    <w:rPr>
      <w:b/>
      <w:bCs/>
    </w:rPr>
  </w:style>
  <w:style w:type="character" w:styleId="BesuchterHyperlink">
    <w:name w:val="FollowedHyperlink"/>
    <w:basedOn w:val="Absatz-Standardschriftart"/>
    <w:semiHidden/>
    <w:unhideWhenUsed/>
    <w:rsid w:val="00FC70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440707"/>
    <w:pPr>
      <w:numPr>
        <w:numId w:val="11"/>
      </w:numPr>
      <w:spacing w:line="240" w:lineRule="auto"/>
    </w:pPr>
    <w:rPr>
      <w:lang w:val="de-DE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Fett">
    <w:name w:val="Strong"/>
    <w:basedOn w:val="Absatz-Standardschriftart"/>
    <w:qFormat/>
    <w:rsid w:val="002D47B3"/>
    <w:rPr>
      <w:b/>
      <w:bCs/>
    </w:rPr>
  </w:style>
  <w:style w:type="character" w:styleId="BesuchterHyperlink">
    <w:name w:val="FollowedHyperlink"/>
    <w:basedOn w:val="Absatz-Standardschriftart"/>
    <w:semiHidden/>
    <w:unhideWhenUsed/>
    <w:rsid w:val="00FC70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fibl.org/nc/de/shop/shop-suche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mailto:raphael.rossier@fibl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egula.bickel@fibl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yperlink" Target="http://www.fibl.org/de/medien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094eeb91c96caaf62d3a221c6952a410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98045e2d049af01db7720e92e5e5b844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3.xml><?xml version="1.0" encoding="utf-8"?>
<ds:datastoreItem xmlns:ds="http://schemas.openxmlformats.org/officeDocument/2006/customXml" ds:itemID="{0162B2EE-5357-4C72-ABD6-95908233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6704A-E392-40BB-84E4-F0D877BB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2965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Biolebensmittel verbinden Nachhaltigkeit und Qualität  - Medienmitteilung</dc:title>
  <dc:creator>FiBL</dc:creator>
  <cp:lastModifiedBy>Jasmin Snigula</cp:lastModifiedBy>
  <cp:revision>27</cp:revision>
  <cp:lastPrinted>2015-04-27T12:23:00Z</cp:lastPrinted>
  <dcterms:created xsi:type="dcterms:W3CDTF">2015-04-30T12:54:00Z</dcterms:created>
  <dcterms:modified xsi:type="dcterms:W3CDTF">2015-05-19T12:16:00Z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