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6" w:rsidRDefault="006666A6" w:rsidP="00CA0E00">
      <w:pPr>
        <w:pStyle w:val="Fibl18"/>
        <w:framePr w:wrap="around" w:y="3046"/>
      </w:pPr>
      <w:r>
        <w:t>Medienmitteilung</w:t>
      </w:r>
    </w:p>
    <w:p w:rsidR="006666A6" w:rsidRDefault="00653349">
      <w:pPr>
        <w:sectPr w:rsidR="006666A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  <w:r>
        <w:rPr>
          <w:noProof/>
          <w:lang w:val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3768222</wp:posOffset>
            </wp:positionH>
            <wp:positionV relativeFrom="paragraph">
              <wp:posOffset>-1923827</wp:posOffset>
            </wp:positionV>
            <wp:extent cx="1929600" cy="1306800"/>
            <wp:effectExtent l="0" t="0" r="0" b="825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rtilCrop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6A6" w:rsidRDefault="00705AF5" w:rsidP="00C53C02">
      <w:pPr>
        <w:pStyle w:val="Fiblueberschrift"/>
        <w:spacing w:after="0"/>
      </w:pPr>
      <w:bookmarkStart w:id="0" w:name="_GoBack"/>
      <w:r>
        <w:lastRenderedPageBreak/>
        <w:t>Europäisches Forschungsprojekt zur Bodenfruchtbarkeit lanciert</w:t>
      </w:r>
    </w:p>
    <w:bookmarkEnd w:id="0"/>
    <w:p w:rsidR="000C1924" w:rsidRDefault="000C1924">
      <w:pPr>
        <w:pStyle w:val="Fiblueberschriftunterzeile"/>
        <w:rPr>
          <w:szCs w:val="28"/>
        </w:rPr>
      </w:pPr>
    </w:p>
    <w:p w:rsidR="006666A6" w:rsidRDefault="00705AF5">
      <w:pPr>
        <w:pStyle w:val="Fiblueberschriftunterzeile"/>
      </w:pPr>
      <w:r>
        <w:t>Unter der Leitung des Forschungsinstitutes für biologisch</w:t>
      </w:r>
      <w:r w:rsidR="00542385">
        <w:t>en Landbau</w:t>
      </w:r>
      <w:r w:rsidR="00813690">
        <w:t xml:space="preserve"> (</w:t>
      </w:r>
      <w:proofErr w:type="spellStart"/>
      <w:r w:rsidR="00813690">
        <w:t>FiBL</w:t>
      </w:r>
      <w:proofErr w:type="spellEnd"/>
      <w:r w:rsidR="00813690">
        <w:t xml:space="preserve">) ist </w:t>
      </w:r>
      <w:r w:rsidR="001B57E3">
        <w:t xml:space="preserve">die Arbeit im </w:t>
      </w:r>
      <w:r>
        <w:t>europäische</w:t>
      </w:r>
      <w:r w:rsidR="001B57E3">
        <w:t>n</w:t>
      </w:r>
      <w:r>
        <w:t xml:space="preserve"> Forschungsprojekt „Aufbau von Bodenfruchtbarkeit in biologischen Ackerkulturen“</w:t>
      </w:r>
      <w:r w:rsidR="00992C6A">
        <w:t xml:space="preserve"> (</w:t>
      </w:r>
      <w:proofErr w:type="spellStart"/>
      <w:r w:rsidR="00992C6A">
        <w:t>FertilCrop</w:t>
      </w:r>
      <w:proofErr w:type="spellEnd"/>
      <w:r w:rsidR="00992C6A">
        <w:t xml:space="preserve">) </w:t>
      </w:r>
      <w:r w:rsidR="001B57E3">
        <w:t>aufgenommen worden</w:t>
      </w:r>
      <w:r w:rsidR="00992C6A">
        <w:t xml:space="preserve">. </w:t>
      </w:r>
      <w:r w:rsidR="00542385">
        <w:t>20 I</w:t>
      </w:r>
      <w:r>
        <w:t xml:space="preserve">nstitutionen aus 13 verschiedenen europäischen Ländern </w:t>
      </w:r>
      <w:r w:rsidR="00C430C2">
        <w:t>arbeiten</w:t>
      </w:r>
      <w:r w:rsidR="00992C6A">
        <w:t xml:space="preserve"> in diesem dreijährigen Vorhaben </w:t>
      </w:r>
      <w:r w:rsidR="00C430C2">
        <w:t xml:space="preserve">gemeinsam </w:t>
      </w:r>
      <w:r w:rsidR="00992C6A">
        <w:t xml:space="preserve">an </w:t>
      </w:r>
      <w:r w:rsidR="00C430C2">
        <w:t xml:space="preserve">zukunftsfähigen </w:t>
      </w:r>
      <w:r w:rsidR="00992C6A">
        <w:t>Anbaumethoden</w:t>
      </w:r>
      <w:r>
        <w:t>.</w:t>
      </w:r>
    </w:p>
    <w:p w:rsidR="001B2330" w:rsidRDefault="00A25ACD" w:rsidP="008235BA">
      <w:pPr>
        <w:pStyle w:val="Fiblstandard"/>
      </w:pPr>
      <w:r>
        <w:t>(Frick</w:t>
      </w:r>
      <w:r w:rsidR="00182771">
        <w:t>, 11</w:t>
      </w:r>
      <w:r w:rsidR="00BB2CDC">
        <w:t>. März</w:t>
      </w:r>
      <w:r w:rsidR="00705AF5">
        <w:t xml:space="preserve"> 2015</w:t>
      </w:r>
      <w:r w:rsidR="006666A6">
        <w:t xml:space="preserve">) </w:t>
      </w:r>
      <w:r w:rsidR="004463C4">
        <w:t>Bodenfruchtbarkeit spielt eine zentrale Ro</w:t>
      </w:r>
      <w:r w:rsidR="00542385">
        <w:t>lle im Biolandbau, bei dem auf</w:t>
      </w:r>
      <w:r w:rsidR="004463C4">
        <w:t xml:space="preserve"> </w:t>
      </w:r>
      <w:r w:rsidR="00542385">
        <w:t>chemisch-synthetische Düngemittel und Pflanzenschutzmittel verzichtet wird</w:t>
      </w:r>
      <w:r w:rsidR="004463C4">
        <w:t xml:space="preserve">. </w:t>
      </w:r>
      <w:r w:rsidR="00AE0362">
        <w:t xml:space="preserve">Insbesondere </w:t>
      </w:r>
      <w:r w:rsidR="00D66B20">
        <w:t>organisch</w:t>
      </w:r>
      <w:r w:rsidR="00292C03">
        <w:t>er</w:t>
      </w:r>
      <w:r w:rsidR="00D66B20">
        <w:t xml:space="preserve"> Dünger</w:t>
      </w:r>
      <w:r w:rsidR="00542385">
        <w:t xml:space="preserve">, </w:t>
      </w:r>
      <w:r w:rsidR="00804D58">
        <w:t>red</w:t>
      </w:r>
      <w:r w:rsidR="00813690">
        <w:t xml:space="preserve">uzierte Bodenbearbeitung </w:t>
      </w:r>
      <w:r w:rsidR="00542385">
        <w:t xml:space="preserve">und die richtige Gründüngung </w:t>
      </w:r>
      <w:r w:rsidR="00813690">
        <w:t>fördern</w:t>
      </w:r>
      <w:r w:rsidR="00804D58">
        <w:t xml:space="preserve"> </w:t>
      </w:r>
      <w:r w:rsidR="00AE0362">
        <w:t xml:space="preserve">die Bodenfruchtbarkeit </w:t>
      </w:r>
      <w:r w:rsidR="00D66B20">
        <w:t>auf Biobetrieben</w:t>
      </w:r>
      <w:r w:rsidR="000B776A">
        <w:t>: Der Boden wi</w:t>
      </w:r>
      <w:r w:rsidR="00542385">
        <w:t>rd stabiler</w:t>
      </w:r>
      <w:r w:rsidR="00D66B20">
        <w:t xml:space="preserve"> und humusreicher</w:t>
      </w:r>
      <w:r w:rsidR="00542385">
        <w:t xml:space="preserve">, </w:t>
      </w:r>
      <w:r w:rsidR="00D66B20">
        <w:t xml:space="preserve">die Kleinstlebewesen im Boden sind aktiver und die Pflanzenwurzeln haben besseren Zugang zu den </w:t>
      </w:r>
      <w:r w:rsidR="000B776A">
        <w:t>Nährstoff</w:t>
      </w:r>
      <w:r w:rsidR="00D66B20">
        <w:t>en</w:t>
      </w:r>
      <w:r w:rsidR="00804D58">
        <w:t xml:space="preserve">. </w:t>
      </w:r>
      <w:r w:rsidR="00B5758B">
        <w:br/>
      </w:r>
      <w:r w:rsidR="008450DE">
        <w:t>Die re</w:t>
      </w:r>
      <w:r w:rsidR="00C430C2">
        <w:t>duzierte Bodenbearbeitung ist</w:t>
      </w:r>
      <w:r w:rsidR="008450DE">
        <w:t xml:space="preserve"> noch weni</w:t>
      </w:r>
      <w:r w:rsidR="00C430C2">
        <w:t>g verbreitet</w:t>
      </w:r>
      <w:r w:rsidR="00813690">
        <w:t xml:space="preserve"> im Biolandbau, da </w:t>
      </w:r>
      <w:r w:rsidR="00D66B20">
        <w:t>viele Landwi</w:t>
      </w:r>
      <w:r w:rsidR="00C430C2">
        <w:t xml:space="preserve">rte eine massive Ausbreitung von </w:t>
      </w:r>
      <w:r w:rsidR="00D66B20">
        <w:t>Unkräuter</w:t>
      </w:r>
      <w:r w:rsidR="00C430C2">
        <w:t>n befürchten</w:t>
      </w:r>
      <w:r w:rsidR="00D66B20">
        <w:t>. Vor</w:t>
      </w:r>
      <w:r w:rsidR="00292C03">
        <w:t xml:space="preserve"> </w:t>
      </w:r>
      <w:r w:rsidR="00D66B20">
        <w:t>allem die hartnäckigen Wurzelunkräuter wie Disteln, Quecke</w:t>
      </w:r>
      <w:r w:rsidR="00C430C2">
        <w:t xml:space="preserve">n oder </w:t>
      </w:r>
      <w:proofErr w:type="spellStart"/>
      <w:r w:rsidR="00C430C2">
        <w:t>Blacken</w:t>
      </w:r>
      <w:proofErr w:type="spellEnd"/>
      <w:r w:rsidR="00C430C2">
        <w:t xml:space="preserve">/Ampfer </w:t>
      </w:r>
      <w:r w:rsidR="00793BAC">
        <w:t xml:space="preserve">können sich </w:t>
      </w:r>
      <w:r w:rsidR="00D66B20">
        <w:t xml:space="preserve">ohne regelmässiges </w:t>
      </w:r>
      <w:r w:rsidR="00C430C2">
        <w:t>Pflügen stark</w:t>
      </w:r>
      <w:r w:rsidR="00793BAC" w:rsidRPr="00793BAC">
        <w:t xml:space="preserve"> </w:t>
      </w:r>
      <w:r w:rsidR="00793BAC">
        <w:t>vermehren</w:t>
      </w:r>
      <w:r w:rsidR="00C430C2">
        <w:t xml:space="preserve">. Diese sind im biologischen Landbau schwierig zu bekämpfen, da synthetische </w:t>
      </w:r>
      <w:proofErr w:type="spellStart"/>
      <w:r w:rsidR="00C430C2">
        <w:t>Unkrautvertilger</w:t>
      </w:r>
      <w:proofErr w:type="spellEnd"/>
      <w:r w:rsidR="00C430C2">
        <w:t xml:space="preserve"> verboten sind.</w:t>
      </w:r>
      <w:r w:rsidR="00D66B20">
        <w:t xml:space="preserve"> </w:t>
      </w:r>
    </w:p>
    <w:p w:rsidR="00292C03" w:rsidRDefault="00C53C02">
      <w:pPr>
        <w:pStyle w:val="Fiblstandard"/>
      </w:pPr>
      <w:r w:rsidRPr="00C53C02">
        <w:rPr>
          <w:b/>
        </w:rPr>
        <w:t>Höhere Erträge mit reduzierter Bodenbearbeitung</w:t>
      </w:r>
      <w:r w:rsidR="00B5758B">
        <w:br/>
      </w:r>
      <w:r w:rsidR="00A31481">
        <w:t>Der Ackerbau</w:t>
      </w:r>
      <w:r w:rsidR="00C430C2">
        <w:t xml:space="preserve"> mit reduzierter Bodenbearbeitung bedarf deshalb weiterer Forschungstätigkeit</w:t>
      </w:r>
      <w:r w:rsidR="00A31481">
        <w:t xml:space="preserve">. </w:t>
      </w:r>
      <w:r w:rsidR="00C430C2">
        <w:t>D</w:t>
      </w:r>
      <w:r w:rsidR="00A31481">
        <w:t xml:space="preserve">iese Entwicklungsarbeit </w:t>
      </w:r>
      <w:r w:rsidR="00C430C2">
        <w:t xml:space="preserve">möchte das </w:t>
      </w:r>
      <w:proofErr w:type="spellStart"/>
      <w:r w:rsidR="00C430C2">
        <w:t>FiBL</w:t>
      </w:r>
      <w:proofErr w:type="spellEnd"/>
      <w:r w:rsidR="00C430C2">
        <w:t xml:space="preserve"> im Projekt </w:t>
      </w:r>
      <w:proofErr w:type="spellStart"/>
      <w:r w:rsidR="00C430C2">
        <w:t>FertilCrop</w:t>
      </w:r>
      <w:proofErr w:type="spellEnd"/>
      <w:r w:rsidR="00C430C2">
        <w:t xml:space="preserve"> </w:t>
      </w:r>
      <w:r w:rsidR="00A31481">
        <w:t xml:space="preserve">mit anderen europäischen Forschern und Beratern </w:t>
      </w:r>
      <w:r w:rsidR="00C430C2">
        <w:t>vorantreiben</w:t>
      </w:r>
      <w:r w:rsidR="00A31481">
        <w:t xml:space="preserve">. Dazu werden verschiedene Fruchtfolgen, Düngungspraktiken und </w:t>
      </w:r>
      <w:r w:rsidR="00F55799">
        <w:t>Bodenbearbeitungsvarianten</w:t>
      </w:r>
      <w:r w:rsidR="00A31481">
        <w:t xml:space="preserve"> auf Landwirtschaftsbetrieben geteste</w:t>
      </w:r>
      <w:r w:rsidR="00C430C2">
        <w:t>t. Das Ziel ist anspruchsvoll: h</w:t>
      </w:r>
      <w:r w:rsidR="00A31481">
        <w:t xml:space="preserve">öhere Erträge und fruchtbarere Böden, eine </w:t>
      </w:r>
      <w:r w:rsidR="00966634">
        <w:t>bessere Bodenstruktur und wenig</w:t>
      </w:r>
      <w:r w:rsidR="00EE0A18">
        <w:t>er</w:t>
      </w:r>
      <w:r w:rsidR="00C430C2">
        <w:t xml:space="preserve"> Unkräuter. </w:t>
      </w:r>
      <w:r w:rsidR="00F55799">
        <w:t>Die red</w:t>
      </w:r>
      <w:r w:rsidR="00793BAC">
        <w:t>uzierte Bodenbearbeitung</w:t>
      </w:r>
      <w:r w:rsidR="00C430C2">
        <w:t xml:space="preserve"> kann auch den</w:t>
      </w:r>
      <w:r w:rsidR="00966634">
        <w:t xml:space="preserve"> Energieaufwand </w:t>
      </w:r>
      <w:r w:rsidR="00C430C2">
        <w:t>senken</w:t>
      </w:r>
      <w:r w:rsidR="00966634">
        <w:t xml:space="preserve"> und die Böden setzen weniger klimaschädliche Gase frei. </w:t>
      </w:r>
      <w:r w:rsidR="00B5758B">
        <w:br/>
      </w:r>
      <w:r w:rsidR="00966634">
        <w:t xml:space="preserve">Im </w:t>
      </w:r>
      <w:r w:rsidR="00B30004">
        <w:t xml:space="preserve">Projekt </w:t>
      </w:r>
      <w:proofErr w:type="spellStart"/>
      <w:r w:rsidR="00B30004">
        <w:t>FertilCrop</w:t>
      </w:r>
      <w:proofErr w:type="spellEnd"/>
      <w:r w:rsidR="00B30004">
        <w:t xml:space="preserve"> </w:t>
      </w:r>
      <w:r w:rsidR="00966634">
        <w:t>arbeiten</w:t>
      </w:r>
      <w:r w:rsidR="008450DE">
        <w:t xml:space="preserve"> </w:t>
      </w:r>
      <w:r w:rsidR="00966634">
        <w:t xml:space="preserve">Spezialisten </w:t>
      </w:r>
      <w:r w:rsidR="001B57E3">
        <w:t>für</w:t>
      </w:r>
      <w:r w:rsidR="00966634">
        <w:t xml:space="preserve"> </w:t>
      </w:r>
      <w:r w:rsidR="008450DE">
        <w:t xml:space="preserve">Unkrautbekämpfung, Bodenphysik und </w:t>
      </w:r>
      <w:r w:rsidR="00A0486B">
        <w:t>-</w:t>
      </w:r>
      <w:r w:rsidR="008450DE">
        <w:t>biologie</w:t>
      </w:r>
      <w:r w:rsidR="007C1D08">
        <w:t xml:space="preserve">, Pflanzenernährung, </w:t>
      </w:r>
      <w:r w:rsidR="00A56BB2">
        <w:t xml:space="preserve">Gründüngung, Kompostierung, </w:t>
      </w:r>
      <w:r w:rsidR="007C1D08">
        <w:t>Klima</w:t>
      </w:r>
      <w:r w:rsidR="00793BAC">
        <w:t>wandel</w:t>
      </w:r>
      <w:r w:rsidR="00966634">
        <w:t xml:space="preserve"> und </w:t>
      </w:r>
      <w:r w:rsidR="007C1D08">
        <w:t>Modellierung</w:t>
      </w:r>
      <w:r w:rsidR="00966634">
        <w:t xml:space="preserve"> </w:t>
      </w:r>
      <w:r w:rsidR="007E6C17">
        <w:t xml:space="preserve">eng </w:t>
      </w:r>
      <w:r w:rsidR="00966634">
        <w:t>zusammen. Für die landwirtschaftliche Praxis werden verbesserte Anbaumethoden, neue Techniken und</w:t>
      </w:r>
      <w:r w:rsidR="00292C03">
        <w:t xml:space="preserve"> </w:t>
      </w:r>
      <w:r w:rsidR="00983900">
        <w:t>Entscheidungshilfen</w:t>
      </w:r>
      <w:r w:rsidR="00966634">
        <w:t xml:space="preserve"> erarbeitet. </w:t>
      </w:r>
      <w:r w:rsidR="00022E27">
        <w:t>«Wir erwarten</w:t>
      </w:r>
      <w:r w:rsidR="00B30004">
        <w:t>,</w:t>
      </w:r>
      <w:r w:rsidR="00022E27">
        <w:t xml:space="preserve"> dass </w:t>
      </w:r>
      <w:r w:rsidR="00022E27">
        <w:lastRenderedPageBreak/>
        <w:t xml:space="preserve">die </w:t>
      </w:r>
      <w:r w:rsidR="00966634">
        <w:t>enge Zusammenarbeit zwischen</w:t>
      </w:r>
      <w:r w:rsidR="00022E27">
        <w:t xml:space="preserve"> Landwirten und Forschern </w:t>
      </w:r>
      <w:r w:rsidR="00045A6E">
        <w:t>umweltfreundliche und vor allem</w:t>
      </w:r>
      <w:r w:rsidR="00022E27">
        <w:t xml:space="preserve"> lokal</w:t>
      </w:r>
      <w:r w:rsidR="004524AA">
        <w:t xml:space="preserve"> angepasst</w:t>
      </w:r>
      <w:r w:rsidR="00022E27">
        <w:t xml:space="preserve">e </w:t>
      </w:r>
      <w:r w:rsidR="00045A6E">
        <w:t>Ackerbausysteme ermöglicht</w:t>
      </w:r>
      <w:r w:rsidR="00022E27">
        <w:t>, welche Wissen</w:t>
      </w:r>
      <w:r w:rsidR="00045A6E">
        <w:t>schaft und</w:t>
      </w:r>
      <w:r w:rsidR="00022E27">
        <w:t xml:space="preserve"> </w:t>
      </w:r>
      <w:r w:rsidR="00045A6E">
        <w:t>Praxiserfahrung kombinieren</w:t>
      </w:r>
      <w:r w:rsidR="00022E27">
        <w:t>», so Projektl</w:t>
      </w:r>
      <w:r w:rsidR="00B30004">
        <w:t>e</w:t>
      </w:r>
      <w:r w:rsidR="00022E27">
        <w:t>iter And</w:t>
      </w:r>
      <w:r w:rsidR="007E6C17">
        <w:t xml:space="preserve">reas Fliessbach vom </w:t>
      </w:r>
      <w:proofErr w:type="spellStart"/>
      <w:r w:rsidR="007E6C17">
        <w:t>FiBL</w:t>
      </w:r>
      <w:proofErr w:type="spellEnd"/>
      <w:r w:rsidR="00022E27">
        <w:t>.</w:t>
      </w:r>
    </w:p>
    <w:p w:rsidR="001336F8" w:rsidRPr="00B5758B" w:rsidRDefault="00022E27">
      <w:pPr>
        <w:pStyle w:val="Fiblstandard"/>
        <w:rPr>
          <w:b/>
        </w:rPr>
      </w:pPr>
      <w:r>
        <w:rPr>
          <w:b/>
        </w:rPr>
        <w:t>TILMAN-ORG</w:t>
      </w:r>
      <w:r w:rsidR="007E6C17">
        <w:rPr>
          <w:b/>
        </w:rPr>
        <w:t xml:space="preserve"> als Ausgangspunkt</w:t>
      </w:r>
      <w:r w:rsidR="00B5758B">
        <w:rPr>
          <w:b/>
        </w:rPr>
        <w:br/>
      </w:r>
      <w:r>
        <w:t xml:space="preserve">Das Projekt </w:t>
      </w:r>
      <w:proofErr w:type="spellStart"/>
      <w:r>
        <w:t>FertilCrop</w:t>
      </w:r>
      <w:proofErr w:type="spellEnd"/>
      <w:r>
        <w:t xml:space="preserve"> </w:t>
      </w:r>
      <w:r w:rsidR="00D04F2E">
        <w:t xml:space="preserve">baut auf dem Vorgängerprojekt TILMAN-ORG auf, </w:t>
      </w:r>
      <w:r w:rsidR="00045A6E">
        <w:t xml:space="preserve">welches von 2012 bis 2014 mit zum Teil den gleichen Forschungspartnern durchgeführt wurde. </w:t>
      </w:r>
      <w:r w:rsidR="0078748C">
        <w:t>Am neu lancierten Projekt ist sowohl der Forschungsschwerpunkt als auch der Ansatz ungewöhnlich</w:t>
      </w:r>
      <w:r w:rsidR="00045A6E">
        <w:t xml:space="preserve">. Der Fokus liegt auf den Wechselbeziehungen, </w:t>
      </w:r>
      <w:r w:rsidR="007E6C17">
        <w:t>etwa</w:t>
      </w:r>
      <w:r w:rsidR="00045A6E">
        <w:t xml:space="preserve"> zwischen dem Ertrag der</w:t>
      </w:r>
      <w:r w:rsidR="0078748C">
        <w:t xml:space="preserve"> Ackerkulturen </w:t>
      </w:r>
      <w:r w:rsidR="004524AA">
        <w:t xml:space="preserve">und </w:t>
      </w:r>
      <w:r w:rsidR="00045A6E">
        <w:t xml:space="preserve">dem Wachstum der </w:t>
      </w:r>
      <w:r w:rsidR="0078748C">
        <w:t>Unkräuter</w:t>
      </w:r>
      <w:r w:rsidR="00045A6E">
        <w:t xml:space="preserve"> oder dem Zusammenhang zwischen einer guten </w:t>
      </w:r>
      <w:r w:rsidR="0078748C">
        <w:t>Boden</w:t>
      </w:r>
      <w:r w:rsidR="004524AA">
        <w:t>struktur</w:t>
      </w:r>
      <w:r w:rsidR="0078748C">
        <w:t xml:space="preserve"> und </w:t>
      </w:r>
      <w:r w:rsidR="00045A6E">
        <w:t>einer hohen Aktivität von Kleinstlebewesen. Alle Partner nutzen dazu bereits bestehende Feld</w:t>
      </w:r>
      <w:r w:rsidR="00EE0A18">
        <w:t>e</w:t>
      </w:r>
      <w:r w:rsidR="001D6484">
        <w:t>xperimente</w:t>
      </w:r>
      <w:r w:rsidR="00045A6E">
        <w:t>. Mit den zahlreichen Informationen</w:t>
      </w:r>
      <w:r w:rsidR="00A56BB2">
        <w:t xml:space="preserve"> werden EDV-gestütz</w:t>
      </w:r>
      <w:r w:rsidR="00292C03">
        <w:t>t</w:t>
      </w:r>
      <w:r w:rsidR="00A56BB2">
        <w:t xml:space="preserve">e Beratungs- und Entscheidungsmodelle gefüttert, welche den Landwirten den Einstieg erleichtern. Die beteiligten Landwirte </w:t>
      </w:r>
      <w:r w:rsidR="00793BAC">
        <w:t xml:space="preserve">und Forscher </w:t>
      </w:r>
      <w:r w:rsidR="00A56BB2">
        <w:t>lernen</w:t>
      </w:r>
      <w:r w:rsidR="00793BAC">
        <w:t xml:space="preserve"> voneinander</w:t>
      </w:r>
      <w:r w:rsidR="00A56BB2">
        <w:t xml:space="preserve">, </w:t>
      </w:r>
      <w:r w:rsidR="00793BAC">
        <w:t xml:space="preserve">den </w:t>
      </w:r>
      <w:r w:rsidR="00A56BB2">
        <w:t xml:space="preserve">Zustand des Bodens </w:t>
      </w:r>
      <w:r w:rsidR="00793BAC">
        <w:t>auf Basis der Wissenschaft und der Praxiserfahrung einzuschätzen, u</w:t>
      </w:r>
      <w:r w:rsidR="00A56BB2">
        <w:t xml:space="preserve">nd sie lernen, die Computer-gestützten </w:t>
      </w:r>
      <w:r w:rsidR="007B0E36">
        <w:t>Entscheidungshilfe</w:t>
      </w:r>
      <w:r w:rsidR="00A56BB2">
        <w:t>n zu nutzen</w:t>
      </w:r>
      <w:r w:rsidR="007B0E36">
        <w:t>.</w:t>
      </w:r>
      <w:r w:rsidR="00AA5263">
        <w:t xml:space="preserve"> </w:t>
      </w:r>
    </w:p>
    <w:p w:rsidR="00B5758B" w:rsidRDefault="00B30004" w:rsidP="00B5758B">
      <w:pPr>
        <w:pStyle w:val="Fiblstandard"/>
      </w:pPr>
      <w:r>
        <w:rPr>
          <w:b/>
        </w:rPr>
        <w:t>Zusammenarbeit von</w:t>
      </w:r>
      <w:r w:rsidR="007B0E36" w:rsidRPr="007B0E36">
        <w:rPr>
          <w:b/>
        </w:rPr>
        <w:t xml:space="preserve"> unterschied</w:t>
      </w:r>
      <w:r>
        <w:rPr>
          <w:b/>
        </w:rPr>
        <w:t>lichen Disziplinen in 13</w:t>
      </w:r>
      <w:r w:rsidR="007B0E36" w:rsidRPr="007B0E36">
        <w:rPr>
          <w:b/>
        </w:rPr>
        <w:t xml:space="preserve"> europäischen Ländern</w:t>
      </w:r>
      <w:r w:rsidR="00B5758B">
        <w:rPr>
          <w:b/>
        </w:rPr>
        <w:br/>
      </w:r>
      <w:r>
        <w:t>20 Forschungspartner in 13 europäischen Ländern werden während drei Ja</w:t>
      </w:r>
      <w:r w:rsidR="0001751A">
        <w:t>hren Daten aus 18 Feldversuchen und</w:t>
      </w:r>
      <w:r>
        <w:t xml:space="preserve"> </w:t>
      </w:r>
      <w:r w:rsidR="00A02BF2">
        <w:t>Fallstudien</w:t>
      </w:r>
      <w:r>
        <w:t xml:space="preserve"> </w:t>
      </w:r>
      <w:r w:rsidR="00A02BF2">
        <w:t>unter Berücksichtigung der</w:t>
      </w:r>
      <w:r>
        <w:t xml:space="preserve"> Erfahrungen von Beratern, Landwirten </w:t>
      </w:r>
      <w:r w:rsidR="005307AC">
        <w:t xml:space="preserve">und Forschern </w:t>
      </w:r>
      <w:r w:rsidR="00A20BE0">
        <w:t xml:space="preserve">zusammentragen und </w:t>
      </w:r>
      <w:r>
        <w:t xml:space="preserve">auswerten. </w:t>
      </w:r>
      <w:r w:rsidR="00B5758B">
        <w:rPr>
          <w:b/>
        </w:rPr>
        <w:br/>
      </w:r>
      <w:r w:rsidR="007E6C17">
        <w:t>Gemeinsam fördern nationale Geldgeber d</w:t>
      </w:r>
      <w:r w:rsidR="00AA5263">
        <w:t xml:space="preserve">as </w:t>
      </w:r>
      <w:r w:rsidR="00B46902">
        <w:t xml:space="preserve">Projekt </w:t>
      </w:r>
      <w:proofErr w:type="spellStart"/>
      <w:r w:rsidR="00B46902">
        <w:t>FertilCrop</w:t>
      </w:r>
      <w:proofErr w:type="spellEnd"/>
      <w:r w:rsidR="007E6C17">
        <w:t xml:space="preserve">. Diese sind </w:t>
      </w:r>
      <w:r w:rsidR="00AA5263">
        <w:t xml:space="preserve">am europäischen ERA-Net-Projekt Core </w:t>
      </w:r>
      <w:proofErr w:type="spellStart"/>
      <w:r w:rsidR="00AA5263">
        <w:t>Organic</w:t>
      </w:r>
      <w:proofErr w:type="spellEnd"/>
      <w:r w:rsidR="00AA5263">
        <w:t xml:space="preserve"> </w:t>
      </w:r>
      <w:r w:rsidR="00A11410">
        <w:t>P</w:t>
      </w:r>
      <w:r w:rsidR="00AA5263">
        <w:t>lus (Koordination transnationaler Forsc</w:t>
      </w:r>
      <w:r w:rsidR="007E6C17">
        <w:t>hungsaktivitäten</w:t>
      </w:r>
      <w:r w:rsidR="00A11410">
        <w:t xml:space="preserve"> zum biologischen Landbau</w:t>
      </w:r>
      <w:r w:rsidR="007E6C17">
        <w:t>) beteiligt</w:t>
      </w:r>
      <w:r w:rsidR="00AA5263">
        <w:t>.</w:t>
      </w:r>
      <w:r w:rsidR="00F55799">
        <w:t xml:space="preserve"> Das europä</w:t>
      </w:r>
      <w:r w:rsidR="002D26F7">
        <w:t xml:space="preserve">ische </w:t>
      </w:r>
      <w:r w:rsidR="002D26F7" w:rsidRPr="00F55799">
        <w:t>ERA-NET richtet sich an nationale und regionale Programmanbieter und -manager wie Forschungsministerien und nationale Forschungsorganisationen.</w:t>
      </w:r>
      <w:r w:rsidR="00A56BB2">
        <w:t xml:space="preserve"> Für die Schweiz ist </w:t>
      </w:r>
      <w:r w:rsidR="007E6C17">
        <w:t xml:space="preserve">hier </w:t>
      </w:r>
      <w:r w:rsidR="00A56BB2">
        <w:t>das Bundesamt für Landwirtschaft (BLW) federführend.</w:t>
      </w:r>
    </w:p>
    <w:p w:rsidR="006666A6" w:rsidRPr="00B5758B" w:rsidRDefault="00B5758B" w:rsidP="00B5758B">
      <w:pPr>
        <w:pStyle w:val="Fiblstandard"/>
        <w:rPr>
          <w:b/>
        </w:rPr>
      </w:pPr>
      <w:r>
        <w:rPr>
          <w:b/>
        </w:rPr>
        <w:br/>
      </w:r>
      <w:proofErr w:type="spellStart"/>
      <w:r>
        <w:rPr>
          <w:b/>
        </w:rPr>
        <w:t>FiBL</w:t>
      </w:r>
      <w:proofErr w:type="spellEnd"/>
      <w:r>
        <w:rPr>
          <w:b/>
        </w:rPr>
        <w:t>-Kontakt</w:t>
      </w:r>
    </w:p>
    <w:p w:rsidR="00A25ACD" w:rsidRPr="00A25ACD" w:rsidRDefault="00AA5263" w:rsidP="007E6C17">
      <w:pPr>
        <w:pStyle w:val="fiblaufzaehlungzusatz"/>
        <w:rPr>
          <w:lang w:val="it-IT"/>
        </w:rPr>
      </w:pPr>
      <w:r w:rsidRPr="00292C03">
        <w:t xml:space="preserve">Andreas </w:t>
      </w:r>
      <w:proofErr w:type="spellStart"/>
      <w:r w:rsidRPr="00292C03">
        <w:t>Fliessbach</w:t>
      </w:r>
      <w:proofErr w:type="spellEnd"/>
      <w:r w:rsidR="000C1924" w:rsidRPr="00292C03">
        <w:t xml:space="preserve">, </w:t>
      </w:r>
      <w:proofErr w:type="spellStart"/>
      <w:r w:rsidR="004D19E9" w:rsidRPr="00292C03">
        <w:t>Koordinator</w:t>
      </w:r>
      <w:proofErr w:type="spellEnd"/>
      <w:r w:rsidR="007E6C17">
        <w:t xml:space="preserve"> </w:t>
      </w:r>
      <w:proofErr w:type="spellStart"/>
      <w:r w:rsidR="007E6C17">
        <w:t>FertilCrop</w:t>
      </w:r>
      <w:proofErr w:type="spellEnd"/>
      <w:r w:rsidR="007E6C17">
        <w:t xml:space="preserve">, </w:t>
      </w:r>
      <w:proofErr w:type="spellStart"/>
      <w:r w:rsidR="007E6C17">
        <w:t>FiBL</w:t>
      </w:r>
      <w:proofErr w:type="spellEnd"/>
      <w:r w:rsidR="004D19E9" w:rsidRPr="00292C03">
        <w:t xml:space="preserve">, Tel. </w:t>
      </w:r>
      <w:r w:rsidR="007E6C17">
        <w:rPr>
          <w:lang w:val="de-DE"/>
        </w:rPr>
        <w:t xml:space="preserve">+41 (0)62 865 </w:t>
      </w:r>
      <w:r w:rsidR="004D19E9" w:rsidRPr="004D19E9">
        <w:rPr>
          <w:lang w:val="de-DE"/>
        </w:rPr>
        <w:t>72</w:t>
      </w:r>
      <w:r w:rsidR="007E6C17">
        <w:rPr>
          <w:lang w:val="de-DE"/>
        </w:rPr>
        <w:t xml:space="preserve"> </w:t>
      </w:r>
      <w:r w:rsidR="004D19E9" w:rsidRPr="004D19E9">
        <w:rPr>
          <w:lang w:val="de-DE"/>
        </w:rPr>
        <w:t>25</w:t>
      </w:r>
      <w:r w:rsidR="00F36DD1">
        <w:rPr>
          <w:lang w:val="de-DE"/>
        </w:rPr>
        <w:t xml:space="preserve">, </w:t>
      </w:r>
    </w:p>
    <w:p w:rsidR="007E6C17" w:rsidRPr="007E6C17" w:rsidRDefault="00F36DD1" w:rsidP="00A25ACD">
      <w:pPr>
        <w:pStyle w:val="fiblaufzaehlungzusatz"/>
        <w:numPr>
          <w:ilvl w:val="0"/>
          <w:numId w:val="0"/>
        </w:numPr>
        <w:ind w:left="720"/>
        <w:rPr>
          <w:lang w:val="it-IT"/>
        </w:rPr>
      </w:pPr>
      <w:r>
        <w:rPr>
          <w:lang w:val="de-DE"/>
        </w:rPr>
        <w:t>E-Mail</w:t>
      </w:r>
      <w:r w:rsidR="004D19E9" w:rsidRPr="004D19E9">
        <w:rPr>
          <w:lang w:val="de-DE"/>
        </w:rPr>
        <w:t xml:space="preserve"> </w:t>
      </w:r>
      <w:r w:rsidR="004D19E9" w:rsidRPr="007E6C17">
        <w:rPr>
          <w:rStyle w:val="Hyperlink"/>
          <w:lang w:val="it-IT"/>
        </w:rPr>
        <w:t>andreas.fliessbach@fibl.org</w:t>
      </w:r>
    </w:p>
    <w:p w:rsidR="00A25ACD" w:rsidRDefault="00F36DD1" w:rsidP="00A74AB3">
      <w:pPr>
        <w:pStyle w:val="fiblaufzaehlungzusatz"/>
        <w:rPr>
          <w:lang w:val="it-IT"/>
        </w:rPr>
      </w:pPr>
      <w:r w:rsidRPr="00292C03">
        <w:rPr>
          <w:lang w:val="de-CH"/>
        </w:rPr>
        <w:t>Helga Willer</w:t>
      </w:r>
      <w:r>
        <w:rPr>
          <w:lang w:val="de-DE"/>
        </w:rPr>
        <w:t xml:space="preserve">, </w:t>
      </w:r>
      <w:r w:rsidR="000C1924" w:rsidRPr="00CB717A">
        <w:rPr>
          <w:lang w:val="de-DE"/>
        </w:rPr>
        <w:t>Kommunikation</w:t>
      </w:r>
      <w:r w:rsidR="007E6C17">
        <w:rPr>
          <w:lang w:val="de-DE"/>
        </w:rPr>
        <w:t xml:space="preserve"> </w:t>
      </w:r>
      <w:proofErr w:type="spellStart"/>
      <w:r w:rsidR="007E6C17">
        <w:rPr>
          <w:lang w:val="de-DE"/>
        </w:rPr>
        <w:t>FertilCrop</w:t>
      </w:r>
      <w:proofErr w:type="spellEnd"/>
      <w:r w:rsidR="000C1924" w:rsidRPr="00CB717A">
        <w:rPr>
          <w:lang w:val="de-DE"/>
        </w:rPr>
        <w:t xml:space="preserve">, </w:t>
      </w:r>
      <w:proofErr w:type="spellStart"/>
      <w:r w:rsidR="007E6C17">
        <w:rPr>
          <w:lang w:val="de-DE"/>
        </w:rPr>
        <w:t>FiBL</w:t>
      </w:r>
      <w:proofErr w:type="spellEnd"/>
      <w:r>
        <w:rPr>
          <w:lang w:val="de-DE"/>
        </w:rPr>
        <w:t xml:space="preserve">, </w:t>
      </w:r>
      <w:r w:rsidR="00A74AB3">
        <w:rPr>
          <w:lang w:val="de-DE"/>
        </w:rPr>
        <w:t xml:space="preserve">Tel. </w:t>
      </w:r>
      <w:r w:rsidR="007E6C17">
        <w:rPr>
          <w:lang w:val="it-IT"/>
        </w:rPr>
        <w:t xml:space="preserve">+41 (0)62 865 </w:t>
      </w:r>
      <w:r w:rsidR="00A74AB3" w:rsidRPr="00292C03">
        <w:rPr>
          <w:lang w:val="it-IT"/>
        </w:rPr>
        <w:t>72</w:t>
      </w:r>
      <w:r w:rsidR="007E6C17">
        <w:rPr>
          <w:lang w:val="it-IT"/>
        </w:rPr>
        <w:t xml:space="preserve"> </w:t>
      </w:r>
      <w:r w:rsidR="00A74AB3" w:rsidRPr="00292C03">
        <w:rPr>
          <w:lang w:val="it-IT"/>
        </w:rPr>
        <w:t>07</w:t>
      </w:r>
      <w:r w:rsidR="00B46902" w:rsidRPr="00292C03">
        <w:rPr>
          <w:lang w:val="it-IT"/>
        </w:rPr>
        <w:t>,</w:t>
      </w:r>
    </w:p>
    <w:p w:rsidR="000C1924" w:rsidRPr="00292C03" w:rsidRDefault="000C1924" w:rsidP="00A25ACD">
      <w:pPr>
        <w:pStyle w:val="fiblaufzaehlungzusatz"/>
        <w:numPr>
          <w:ilvl w:val="0"/>
          <w:numId w:val="0"/>
        </w:numPr>
        <w:ind w:left="720"/>
        <w:rPr>
          <w:lang w:val="it-IT"/>
        </w:rPr>
      </w:pPr>
      <w:r w:rsidRPr="00292C03">
        <w:rPr>
          <w:lang w:val="it-IT"/>
        </w:rPr>
        <w:t xml:space="preserve">E-Mail </w:t>
      </w:r>
      <w:hyperlink r:id="rId16" w:history="1">
        <w:r w:rsidR="00A74AB3" w:rsidRPr="00292C03">
          <w:rPr>
            <w:rStyle w:val="Hyperlink"/>
            <w:lang w:val="it-IT"/>
          </w:rPr>
          <w:t>helga.willer@fibl.org</w:t>
        </w:r>
      </w:hyperlink>
    </w:p>
    <w:p w:rsidR="00B5758B" w:rsidRDefault="00B5758B" w:rsidP="00B5758B">
      <w:pPr>
        <w:rPr>
          <w:rFonts w:ascii="Arial" w:hAnsi="Arial" w:cs="Arial"/>
          <w:sz w:val="22"/>
          <w:szCs w:val="22"/>
        </w:rPr>
      </w:pPr>
    </w:p>
    <w:p w:rsidR="000C3EB5" w:rsidRPr="00B5758B" w:rsidRDefault="008C717A" w:rsidP="00B57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Weiterführende Informationen</w:t>
      </w:r>
      <w:r w:rsidR="00B5758B" w:rsidRPr="00B5758B">
        <w:rPr>
          <w:rFonts w:ascii="Arial" w:hAnsi="Arial" w:cs="Arial"/>
          <w:b/>
          <w:sz w:val="22"/>
          <w:szCs w:val="22"/>
        </w:rPr>
        <w:br/>
      </w:r>
      <w:r w:rsidR="000C3EB5" w:rsidRPr="00B5758B">
        <w:rPr>
          <w:rFonts w:ascii="Arial" w:hAnsi="Arial" w:cs="Arial"/>
          <w:sz w:val="22"/>
          <w:szCs w:val="22"/>
        </w:rPr>
        <w:t xml:space="preserve">Eine detaillierte Beschreibung </w:t>
      </w:r>
      <w:r w:rsidR="00B5758B">
        <w:rPr>
          <w:rFonts w:ascii="Arial" w:hAnsi="Arial" w:cs="Arial"/>
          <w:sz w:val="22"/>
          <w:szCs w:val="22"/>
        </w:rPr>
        <w:t xml:space="preserve">des Projekts, </w:t>
      </w:r>
      <w:r w:rsidR="000C3EB5" w:rsidRPr="00B5758B">
        <w:rPr>
          <w:rFonts w:ascii="Arial" w:hAnsi="Arial" w:cs="Arial"/>
          <w:sz w:val="22"/>
          <w:szCs w:val="22"/>
        </w:rPr>
        <w:t>der Projektpar</w:t>
      </w:r>
      <w:r w:rsidR="004212CF">
        <w:rPr>
          <w:rFonts w:ascii="Arial" w:hAnsi="Arial" w:cs="Arial"/>
          <w:sz w:val="22"/>
          <w:szCs w:val="22"/>
        </w:rPr>
        <w:t>tner sowie der einzelnen Arbeits</w:t>
      </w:r>
      <w:r w:rsidR="000C3EB5" w:rsidRPr="00B5758B">
        <w:rPr>
          <w:rFonts w:ascii="Arial" w:hAnsi="Arial" w:cs="Arial"/>
          <w:sz w:val="22"/>
          <w:szCs w:val="22"/>
        </w:rPr>
        <w:t xml:space="preserve">pakete sind auf der Homepage zu finden </w:t>
      </w:r>
      <w:r w:rsidR="00A74AB3" w:rsidRPr="00B5758B">
        <w:rPr>
          <w:rStyle w:val="Hyperlink"/>
          <w:rFonts w:ascii="Arial" w:hAnsi="Arial" w:cs="Arial"/>
          <w:sz w:val="22"/>
          <w:szCs w:val="22"/>
        </w:rPr>
        <w:t>www.fertilcrop.net</w:t>
      </w:r>
      <w:r w:rsidR="00B46902" w:rsidRPr="00B5758B">
        <w:rPr>
          <w:rFonts w:ascii="Arial" w:hAnsi="Arial" w:cs="Arial"/>
          <w:sz w:val="22"/>
          <w:szCs w:val="22"/>
        </w:rPr>
        <w:t>.</w:t>
      </w:r>
    </w:p>
    <w:p w:rsidR="00B5758B" w:rsidRDefault="00B5758B" w:rsidP="00B5758B">
      <w:pPr>
        <w:rPr>
          <w:rFonts w:ascii="Arial" w:hAnsi="Arial" w:cs="Arial"/>
          <w:sz w:val="22"/>
          <w:szCs w:val="22"/>
        </w:rPr>
      </w:pPr>
    </w:p>
    <w:p w:rsidR="009F0658" w:rsidRPr="00B5758B" w:rsidRDefault="00BC69B1" w:rsidP="00B5758B">
      <w:pPr>
        <w:rPr>
          <w:rFonts w:ascii="Arial" w:hAnsi="Arial" w:cs="Arial"/>
          <w:sz w:val="22"/>
          <w:szCs w:val="22"/>
        </w:rPr>
      </w:pPr>
      <w:r w:rsidRPr="00B5758B">
        <w:rPr>
          <w:rFonts w:ascii="Arial" w:hAnsi="Arial" w:cs="Arial"/>
          <w:sz w:val="22"/>
          <w:szCs w:val="22"/>
        </w:rPr>
        <w:t xml:space="preserve">Sie finden diese Medienmitteilung </w:t>
      </w:r>
      <w:r w:rsidR="00B84587" w:rsidRPr="00B5758B">
        <w:rPr>
          <w:rFonts w:ascii="Arial" w:hAnsi="Arial" w:cs="Arial"/>
          <w:sz w:val="22"/>
          <w:szCs w:val="22"/>
        </w:rPr>
        <w:t>und mehr I</w:t>
      </w:r>
      <w:r w:rsidRPr="00B5758B">
        <w:rPr>
          <w:rFonts w:ascii="Arial" w:hAnsi="Arial" w:cs="Arial"/>
          <w:sz w:val="22"/>
          <w:szCs w:val="22"/>
        </w:rPr>
        <w:t xml:space="preserve">nformationen </w:t>
      </w:r>
      <w:r w:rsidR="00B84587" w:rsidRPr="00B5758B">
        <w:rPr>
          <w:rFonts w:ascii="Arial" w:hAnsi="Arial" w:cs="Arial"/>
          <w:sz w:val="22"/>
          <w:szCs w:val="22"/>
        </w:rPr>
        <w:t xml:space="preserve">über </w:t>
      </w:r>
      <w:proofErr w:type="spellStart"/>
      <w:r w:rsidR="00B84587" w:rsidRPr="00B5758B">
        <w:rPr>
          <w:rFonts w:ascii="Arial" w:hAnsi="Arial" w:cs="Arial"/>
          <w:sz w:val="22"/>
          <w:szCs w:val="22"/>
        </w:rPr>
        <w:t>FertilCrop</w:t>
      </w:r>
      <w:proofErr w:type="spellEnd"/>
      <w:r w:rsidR="00B84587" w:rsidRPr="00B5758B">
        <w:rPr>
          <w:rFonts w:ascii="Arial" w:hAnsi="Arial" w:cs="Arial"/>
          <w:sz w:val="22"/>
          <w:szCs w:val="22"/>
        </w:rPr>
        <w:t xml:space="preserve"> </w:t>
      </w:r>
      <w:r w:rsidRPr="00B5758B">
        <w:rPr>
          <w:rFonts w:ascii="Arial" w:hAnsi="Arial" w:cs="Arial"/>
          <w:sz w:val="22"/>
          <w:szCs w:val="22"/>
        </w:rPr>
        <w:t xml:space="preserve">im Internet unter </w:t>
      </w:r>
      <w:hyperlink r:id="rId17" w:history="1">
        <w:r w:rsidR="00B5758B" w:rsidRPr="00B5758B">
          <w:rPr>
            <w:rStyle w:val="Hyperlink"/>
            <w:rFonts w:ascii="Arial" w:hAnsi="Arial" w:cs="Arial"/>
            <w:sz w:val="22"/>
            <w:szCs w:val="22"/>
          </w:rPr>
          <w:t>www.fibl.org/de/medien.html</w:t>
        </w:r>
      </w:hyperlink>
      <w:r w:rsidR="00B46902" w:rsidRPr="00B5758B">
        <w:rPr>
          <w:rFonts w:ascii="Arial" w:hAnsi="Arial" w:cs="Arial"/>
          <w:sz w:val="22"/>
          <w:szCs w:val="22"/>
        </w:rPr>
        <w:t>.</w:t>
      </w:r>
    </w:p>
    <w:sectPr w:rsidR="009F0658" w:rsidRPr="00B5758B" w:rsidSect="00C36DF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B5" w:rsidRDefault="001749B5" w:rsidP="006666A6">
      <w:pPr>
        <w:pStyle w:val="Fuzeile"/>
      </w:pPr>
      <w:r>
        <w:separator/>
      </w:r>
    </w:p>
  </w:endnote>
  <w:endnote w:type="continuationSeparator" w:id="0">
    <w:p w:rsidR="001749B5" w:rsidRDefault="001749B5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C717A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657671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657671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657671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C717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5665" w:rsidRPr="007F1A1D">
      <w:rPr>
        <w:noProof/>
        <w:lang w:val="de-DE"/>
      </w:rPr>
      <w:drawing>
        <wp:anchor distT="0" distB="0" distL="114300" distR="114300" simplePos="0" relativeHeight="251661824" behindDoc="1" locked="1" layoutInCell="1" allowOverlap="1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2540" b="146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Switzerland, Germany and Austria</w:t>
                          </w:r>
                        </w:p>
                        <w:p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0" o:spid="_x0000_s1029" type="#_x0000_t202" style="position:absolute;margin-left:107.75pt;margin-top:749.85pt;width:256.3pt;height:3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7F1A1D">
      <w:t>Medienmitteilung vom</w:t>
    </w:r>
    <w:r w:rsidR="001A62FB">
      <w:t xml:space="preserve"> </w:t>
    </w:r>
    <w:r w:rsidR="00182771">
      <w:t>11</w:t>
    </w:r>
    <w:r w:rsidR="001B57E3">
      <w:t>.3.2015</w:t>
    </w:r>
    <w:r w:rsidR="00881732" w:rsidRPr="007F1A1D">
      <w:tab/>
    </w:r>
    <w:r w:rsidR="009F0658" w:rsidRPr="007F1A1D">
      <w:tab/>
    </w:r>
    <w:r w:rsidR="00881732" w:rsidRPr="007F1A1D">
      <w:t xml:space="preserve">Seite </w:t>
    </w:r>
    <w:r w:rsidR="00657671" w:rsidRPr="007F1A1D">
      <w:fldChar w:fldCharType="begin"/>
    </w:r>
    <w:r w:rsidR="00881732" w:rsidRPr="007F1A1D">
      <w:instrText xml:space="preserve"> PAGE </w:instrText>
    </w:r>
    <w:r w:rsidR="00657671" w:rsidRPr="007F1A1D">
      <w:fldChar w:fldCharType="separate"/>
    </w:r>
    <w:r w:rsidR="00837F9E">
      <w:rPr>
        <w:noProof/>
      </w:rPr>
      <w:t>1</w:t>
    </w:r>
    <w:r w:rsidR="00657671" w:rsidRPr="007F1A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7F1A1D">
      <w:t>Medienmitteilung vom</w:t>
    </w:r>
    <w:r w:rsidR="001A62FB">
      <w:t xml:space="preserve"> </w:t>
    </w:r>
    <w:r w:rsidR="00182771">
      <w:t>11</w:t>
    </w:r>
    <w:r w:rsidR="001B57E3">
      <w:t>.3.2015</w:t>
    </w:r>
    <w:r w:rsidRPr="007F1A1D">
      <w:tab/>
    </w:r>
    <w:r w:rsidRPr="007F1A1D">
      <w:tab/>
      <w:t xml:space="preserve">Seite </w:t>
    </w:r>
    <w:r w:rsidR="00657671" w:rsidRPr="007F1A1D">
      <w:fldChar w:fldCharType="begin"/>
    </w:r>
    <w:r w:rsidRPr="007F1A1D">
      <w:instrText xml:space="preserve"> PAGE </w:instrText>
    </w:r>
    <w:r w:rsidR="00657671" w:rsidRPr="007F1A1D">
      <w:fldChar w:fldCharType="separate"/>
    </w:r>
    <w:r w:rsidR="00837F9E">
      <w:rPr>
        <w:noProof/>
      </w:rPr>
      <w:t>2</w:t>
    </w:r>
    <w:r w:rsidR="00657671" w:rsidRPr="007F1A1D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B5" w:rsidRDefault="001749B5" w:rsidP="006666A6">
      <w:pPr>
        <w:pStyle w:val="Fuzeile"/>
      </w:pPr>
      <w:r>
        <w:separator/>
      </w:r>
    </w:p>
  </w:footnote>
  <w:footnote w:type="continuationSeparator" w:id="0">
    <w:p w:rsidR="001749B5" w:rsidRDefault="001749B5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555665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C717A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0EC42B7" id="Rectangle 17" o:spid="_x0000_s1026" style="position:absolute;margin-left:34pt;margin-top:11.9pt;width:48.2pt;height:7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9525" b="444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55665">
      <w:rPr>
        <w:noProof/>
        <w:lang w:val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555665"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555665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657671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657671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657671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74A11"/>
    <w:multiLevelType w:val="hybridMultilevel"/>
    <w:tmpl w:val="4A88C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1751A"/>
    <w:rsid w:val="00022E27"/>
    <w:rsid w:val="00045A6E"/>
    <w:rsid w:val="00081A95"/>
    <w:rsid w:val="000B776A"/>
    <w:rsid w:val="000C1924"/>
    <w:rsid w:val="000C3EB5"/>
    <w:rsid w:val="000D6303"/>
    <w:rsid w:val="000E0AC6"/>
    <w:rsid w:val="000E7076"/>
    <w:rsid w:val="0012464E"/>
    <w:rsid w:val="001336F8"/>
    <w:rsid w:val="001353A0"/>
    <w:rsid w:val="001749B5"/>
    <w:rsid w:val="00182771"/>
    <w:rsid w:val="001A62FB"/>
    <w:rsid w:val="001B2330"/>
    <w:rsid w:val="001B57E3"/>
    <w:rsid w:val="001D6484"/>
    <w:rsid w:val="00202A8E"/>
    <w:rsid w:val="00203DE3"/>
    <w:rsid w:val="00236B0C"/>
    <w:rsid w:val="00292C03"/>
    <w:rsid w:val="002C2FA9"/>
    <w:rsid w:val="002D26F7"/>
    <w:rsid w:val="003052EE"/>
    <w:rsid w:val="003054C9"/>
    <w:rsid w:val="00323DCE"/>
    <w:rsid w:val="003262F6"/>
    <w:rsid w:val="00342AAA"/>
    <w:rsid w:val="003521AC"/>
    <w:rsid w:val="0037248D"/>
    <w:rsid w:val="00387030"/>
    <w:rsid w:val="003B588E"/>
    <w:rsid w:val="003D1605"/>
    <w:rsid w:val="0041438C"/>
    <w:rsid w:val="004212CF"/>
    <w:rsid w:val="00441114"/>
    <w:rsid w:val="004463C4"/>
    <w:rsid w:val="004524AA"/>
    <w:rsid w:val="00465681"/>
    <w:rsid w:val="004A367F"/>
    <w:rsid w:val="004C3294"/>
    <w:rsid w:val="004D19E9"/>
    <w:rsid w:val="004D6F33"/>
    <w:rsid w:val="00525DD8"/>
    <w:rsid w:val="005301B1"/>
    <w:rsid w:val="005307AC"/>
    <w:rsid w:val="00542385"/>
    <w:rsid w:val="00555665"/>
    <w:rsid w:val="00557AD5"/>
    <w:rsid w:val="00653349"/>
    <w:rsid w:val="00657671"/>
    <w:rsid w:val="006666A6"/>
    <w:rsid w:val="00670B11"/>
    <w:rsid w:val="00680859"/>
    <w:rsid w:val="0069333D"/>
    <w:rsid w:val="006A7B1D"/>
    <w:rsid w:val="00705AF5"/>
    <w:rsid w:val="0077182D"/>
    <w:rsid w:val="0078748C"/>
    <w:rsid w:val="00793BAC"/>
    <w:rsid w:val="00797742"/>
    <w:rsid w:val="007B0E36"/>
    <w:rsid w:val="007B3CCE"/>
    <w:rsid w:val="007C1D08"/>
    <w:rsid w:val="007E6C17"/>
    <w:rsid w:val="007F1A1D"/>
    <w:rsid w:val="00801A46"/>
    <w:rsid w:val="00804D58"/>
    <w:rsid w:val="00813690"/>
    <w:rsid w:val="008235BA"/>
    <w:rsid w:val="00824B22"/>
    <w:rsid w:val="008272CD"/>
    <w:rsid w:val="00837F9E"/>
    <w:rsid w:val="008450DE"/>
    <w:rsid w:val="008607C2"/>
    <w:rsid w:val="00881732"/>
    <w:rsid w:val="008B4918"/>
    <w:rsid w:val="008C717A"/>
    <w:rsid w:val="008D67BF"/>
    <w:rsid w:val="0095095A"/>
    <w:rsid w:val="00966634"/>
    <w:rsid w:val="00983900"/>
    <w:rsid w:val="00992AC2"/>
    <w:rsid w:val="00992C6A"/>
    <w:rsid w:val="009F0658"/>
    <w:rsid w:val="00A02BF2"/>
    <w:rsid w:val="00A0486B"/>
    <w:rsid w:val="00A11410"/>
    <w:rsid w:val="00A20BE0"/>
    <w:rsid w:val="00A25ACD"/>
    <w:rsid w:val="00A31481"/>
    <w:rsid w:val="00A56BB2"/>
    <w:rsid w:val="00A74AB3"/>
    <w:rsid w:val="00AA5263"/>
    <w:rsid w:val="00AD13C8"/>
    <w:rsid w:val="00AE0362"/>
    <w:rsid w:val="00B20F33"/>
    <w:rsid w:val="00B27B6B"/>
    <w:rsid w:val="00B30004"/>
    <w:rsid w:val="00B46902"/>
    <w:rsid w:val="00B5758B"/>
    <w:rsid w:val="00B61A2A"/>
    <w:rsid w:val="00B84587"/>
    <w:rsid w:val="00BB2CDC"/>
    <w:rsid w:val="00BC69B1"/>
    <w:rsid w:val="00BF7378"/>
    <w:rsid w:val="00BF76B1"/>
    <w:rsid w:val="00C15B96"/>
    <w:rsid w:val="00C21DD4"/>
    <w:rsid w:val="00C31FA2"/>
    <w:rsid w:val="00C36DF4"/>
    <w:rsid w:val="00C42E6A"/>
    <w:rsid w:val="00C430C2"/>
    <w:rsid w:val="00C4329B"/>
    <w:rsid w:val="00C53C02"/>
    <w:rsid w:val="00C8410C"/>
    <w:rsid w:val="00CA0E00"/>
    <w:rsid w:val="00CB717A"/>
    <w:rsid w:val="00CD6840"/>
    <w:rsid w:val="00D04F2E"/>
    <w:rsid w:val="00D66B20"/>
    <w:rsid w:val="00D930F7"/>
    <w:rsid w:val="00DC5C81"/>
    <w:rsid w:val="00E144A6"/>
    <w:rsid w:val="00E7006E"/>
    <w:rsid w:val="00EB5766"/>
    <w:rsid w:val="00EB683D"/>
    <w:rsid w:val="00EE0A18"/>
    <w:rsid w:val="00F36DD1"/>
    <w:rsid w:val="00F55799"/>
    <w:rsid w:val="00FD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7671"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657671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657671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57671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657671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65767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5767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65767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65767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65767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657671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657671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rsid w:val="00657671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657671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657671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657671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657671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657671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657671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657671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rsid w:val="00657671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sid w:val="00657671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semiHidden/>
    <w:unhideWhenUsed/>
    <w:rsid w:val="001B233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B233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B2330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23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B2330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1B2330"/>
    <w:rPr>
      <w:rFonts w:ascii="Formata Regular" w:hAnsi="Formata Regular"/>
      <w:color w:val="000000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7671"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657671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657671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57671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657671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65767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5767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65767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65767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65767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657671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657671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rsid w:val="00657671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657671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657671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657671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657671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657671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657671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657671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rsid w:val="00657671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sid w:val="00657671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semiHidden/>
    <w:unhideWhenUsed/>
    <w:rsid w:val="001B233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B233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B2330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23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B2330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1B2330"/>
    <w:rPr>
      <w:rFonts w:ascii="Formata Regular" w:hAnsi="Formata Regular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fibl.org/de/medi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ga.willer@fibl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4801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- Europäisches Forschungsprojekt zur Bodenfruchtbarkeit lanciert</dc:title>
  <dc:creator>FiBL</dc:creator>
  <cp:lastModifiedBy>Jasmin Snigula</cp:lastModifiedBy>
  <cp:revision>4</cp:revision>
  <cp:lastPrinted>2015-02-18T11:13:00Z</cp:lastPrinted>
  <dcterms:created xsi:type="dcterms:W3CDTF">2015-03-11T11:06:00Z</dcterms:created>
  <dcterms:modified xsi:type="dcterms:W3CDTF">2015-03-11T13:01:00Z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