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AE8E9" w14:textId="77777777" w:rsidR="006666A6" w:rsidRDefault="006666A6" w:rsidP="00CA0E00">
      <w:pPr>
        <w:pStyle w:val="Fibl18"/>
        <w:framePr w:wrap="around" w:y="3046"/>
      </w:pPr>
      <w:r>
        <w:t>Medienmitteilung</w:t>
      </w:r>
    </w:p>
    <w:p w14:paraId="48BAE8EA" w14:textId="77777777" w:rsidR="006666A6" w:rsidRDefault="006666A6">
      <w:pPr>
        <w:sectPr w:rsidR="006666A6" w:rsidSect="00342AAA">
          <w:headerReference w:type="default" r:id="rId11"/>
          <w:footerReference w:type="default" r:id="rId12"/>
          <w:headerReference w:type="first" r:id="rId13"/>
          <w:footerReference w:type="first" r:id="rId14"/>
          <w:pgSz w:w="11906" w:h="16838" w:code="9"/>
          <w:pgMar w:top="3759" w:right="851" w:bottom="2778" w:left="2098" w:header="720" w:footer="720" w:gutter="0"/>
          <w:paperSrc w:first="2" w:other="11"/>
          <w:cols w:space="720"/>
          <w:titlePg/>
        </w:sectPr>
      </w:pPr>
    </w:p>
    <w:p w14:paraId="48BAE8EB" w14:textId="7716004E" w:rsidR="006666A6" w:rsidRDefault="00617973">
      <w:pPr>
        <w:pStyle w:val="Fiblueberschrift"/>
      </w:pPr>
      <w:bookmarkStart w:id="0" w:name="_GoBack"/>
      <w:r>
        <w:rPr>
          <w:szCs w:val="28"/>
        </w:rPr>
        <w:lastRenderedPageBreak/>
        <w:t xml:space="preserve">Mit </w:t>
      </w:r>
      <w:r w:rsidR="000025C7" w:rsidRPr="000025C7">
        <w:rPr>
          <w:szCs w:val="28"/>
        </w:rPr>
        <w:t xml:space="preserve">Blumen </w:t>
      </w:r>
      <w:r>
        <w:rPr>
          <w:szCs w:val="28"/>
        </w:rPr>
        <w:t>und Schlupfwespen gegen die Feinde des</w:t>
      </w:r>
      <w:r w:rsidR="000025C7" w:rsidRPr="000025C7">
        <w:rPr>
          <w:szCs w:val="28"/>
        </w:rPr>
        <w:t xml:space="preserve"> Kohl</w:t>
      </w:r>
      <w:r>
        <w:rPr>
          <w:szCs w:val="28"/>
        </w:rPr>
        <w:t>s</w:t>
      </w:r>
    </w:p>
    <w:bookmarkEnd w:id="0"/>
    <w:p w14:paraId="6CAD592A" w14:textId="46F02889" w:rsidR="000025C7" w:rsidRPr="000025C7" w:rsidRDefault="000025C7" w:rsidP="000025C7">
      <w:pPr>
        <w:rPr>
          <w:rFonts w:ascii="Arial" w:hAnsi="Arial" w:cs="Arial"/>
          <w:b/>
          <w:sz w:val="22"/>
          <w:szCs w:val="22"/>
        </w:rPr>
      </w:pPr>
      <w:r w:rsidRPr="000025C7">
        <w:rPr>
          <w:rFonts w:ascii="Arial" w:hAnsi="Arial" w:cs="Arial"/>
          <w:b/>
          <w:sz w:val="22"/>
          <w:szCs w:val="22"/>
        </w:rPr>
        <w:t xml:space="preserve">Beim Stichwort Biodiversität </w:t>
      </w:r>
      <w:r w:rsidR="00AB592D">
        <w:rPr>
          <w:rFonts w:ascii="Arial" w:hAnsi="Arial" w:cs="Arial"/>
          <w:b/>
          <w:sz w:val="22"/>
          <w:szCs w:val="22"/>
        </w:rPr>
        <w:t>denkt man</w:t>
      </w:r>
      <w:r w:rsidRPr="000025C7">
        <w:rPr>
          <w:rFonts w:ascii="Arial" w:hAnsi="Arial" w:cs="Arial"/>
          <w:b/>
          <w:sz w:val="22"/>
          <w:szCs w:val="22"/>
        </w:rPr>
        <w:t xml:space="preserve"> meist an Vielfalt und Schönheit der Arten </w:t>
      </w:r>
      <w:r w:rsidR="00AB592D">
        <w:rPr>
          <w:rFonts w:ascii="Arial" w:hAnsi="Arial" w:cs="Arial"/>
          <w:b/>
          <w:sz w:val="22"/>
          <w:szCs w:val="22"/>
        </w:rPr>
        <w:t>sowie</w:t>
      </w:r>
      <w:r w:rsidRPr="000025C7">
        <w:rPr>
          <w:rFonts w:ascii="Arial" w:hAnsi="Arial" w:cs="Arial"/>
          <w:b/>
          <w:sz w:val="22"/>
          <w:szCs w:val="22"/>
        </w:rPr>
        <w:t xml:space="preserve"> deren Erhaltung. Die Biodiversität bietet jedoch viel mehr. Durch eine gezi</w:t>
      </w:r>
      <w:r w:rsidR="00617973">
        <w:rPr>
          <w:rFonts w:ascii="Arial" w:hAnsi="Arial" w:cs="Arial"/>
          <w:b/>
          <w:sz w:val="22"/>
          <w:szCs w:val="22"/>
        </w:rPr>
        <w:t>elte Förderung ihrer Funktionen kann sie intelligent genutzt werden</w:t>
      </w:r>
      <w:r w:rsidRPr="000025C7">
        <w:rPr>
          <w:rFonts w:ascii="Arial" w:hAnsi="Arial" w:cs="Arial"/>
          <w:b/>
          <w:sz w:val="22"/>
          <w:szCs w:val="22"/>
        </w:rPr>
        <w:t>. Zum Beispiel im Kohlanbau</w:t>
      </w:r>
      <w:r w:rsidR="007240EA">
        <w:rPr>
          <w:rFonts w:ascii="Arial" w:hAnsi="Arial" w:cs="Arial"/>
          <w:b/>
          <w:sz w:val="22"/>
          <w:szCs w:val="22"/>
        </w:rPr>
        <w:t>,</w:t>
      </w:r>
      <w:r w:rsidRPr="000025C7">
        <w:rPr>
          <w:rFonts w:ascii="Arial" w:hAnsi="Arial" w:cs="Arial"/>
          <w:b/>
          <w:sz w:val="22"/>
          <w:szCs w:val="22"/>
        </w:rPr>
        <w:t xml:space="preserve"> wo vom </w:t>
      </w:r>
      <w:proofErr w:type="spellStart"/>
      <w:r w:rsidRPr="000025C7">
        <w:rPr>
          <w:rFonts w:ascii="Arial" w:hAnsi="Arial" w:cs="Arial"/>
          <w:b/>
          <w:sz w:val="22"/>
          <w:szCs w:val="22"/>
        </w:rPr>
        <w:t>FiBL</w:t>
      </w:r>
      <w:proofErr w:type="spellEnd"/>
      <w:r w:rsidRPr="000025C7">
        <w:rPr>
          <w:rFonts w:ascii="Arial" w:hAnsi="Arial" w:cs="Arial"/>
          <w:b/>
          <w:sz w:val="22"/>
          <w:szCs w:val="22"/>
        </w:rPr>
        <w:t xml:space="preserve"> entwickelte Blühstreifen Nahrung für Nützlinge bieten, die den Schädlingen an den Kragen gehen. </w:t>
      </w:r>
    </w:p>
    <w:p w14:paraId="6EEA0FDC" w14:textId="77777777" w:rsidR="000025C7" w:rsidRDefault="000025C7" w:rsidP="000025C7"/>
    <w:p w14:paraId="2410EDF5" w14:textId="41D814D6" w:rsidR="00617973" w:rsidRDefault="006666A6" w:rsidP="000025C7">
      <w:pPr>
        <w:rPr>
          <w:rFonts w:ascii="Arial" w:hAnsi="Arial" w:cs="Arial"/>
          <w:sz w:val="22"/>
          <w:szCs w:val="22"/>
        </w:rPr>
      </w:pPr>
      <w:r>
        <w:t xml:space="preserve">(Frick, </w:t>
      </w:r>
      <w:r w:rsidR="000025C7">
        <w:t>11.9.</w:t>
      </w:r>
      <w:r>
        <w:t>20</w:t>
      </w:r>
      <w:r w:rsidR="000025C7">
        <w:t>1</w:t>
      </w:r>
      <w:r>
        <w:t xml:space="preserve">4) </w:t>
      </w:r>
      <w:r w:rsidR="000025C7" w:rsidRPr="000025C7">
        <w:rPr>
          <w:rFonts w:ascii="Arial" w:hAnsi="Arial" w:cs="Arial"/>
          <w:sz w:val="22"/>
          <w:szCs w:val="22"/>
        </w:rPr>
        <w:t>„Wir wollen nicht Blumen um der Blumen Willen“, sagt</w:t>
      </w:r>
      <w:r w:rsidR="00617973">
        <w:rPr>
          <w:rFonts w:ascii="Arial" w:hAnsi="Arial" w:cs="Arial"/>
          <w:sz w:val="22"/>
          <w:szCs w:val="22"/>
        </w:rPr>
        <w:t>e</w:t>
      </w:r>
      <w:r w:rsidR="000025C7" w:rsidRPr="000025C7">
        <w:rPr>
          <w:rFonts w:ascii="Arial" w:hAnsi="Arial" w:cs="Arial"/>
          <w:sz w:val="22"/>
          <w:szCs w:val="22"/>
        </w:rPr>
        <w:t xml:space="preserve"> Henryk Luka vom Forschungsinstitut für biologischen Landbau (</w:t>
      </w:r>
      <w:proofErr w:type="spellStart"/>
      <w:r w:rsidR="000025C7" w:rsidRPr="000025C7">
        <w:rPr>
          <w:rFonts w:ascii="Arial" w:hAnsi="Arial" w:cs="Arial"/>
          <w:sz w:val="22"/>
          <w:szCs w:val="22"/>
        </w:rPr>
        <w:t>FiBL</w:t>
      </w:r>
      <w:proofErr w:type="spellEnd"/>
      <w:r w:rsidR="000025C7" w:rsidRPr="000025C7">
        <w:rPr>
          <w:rFonts w:ascii="Arial" w:hAnsi="Arial" w:cs="Arial"/>
          <w:sz w:val="22"/>
          <w:szCs w:val="22"/>
        </w:rPr>
        <w:t xml:space="preserve">) </w:t>
      </w:r>
      <w:r w:rsidR="00617973">
        <w:rPr>
          <w:rFonts w:ascii="Arial" w:hAnsi="Arial" w:cs="Arial"/>
          <w:sz w:val="22"/>
          <w:szCs w:val="22"/>
        </w:rPr>
        <w:t xml:space="preserve">anlässlich eines Informationsanlass in </w:t>
      </w:r>
      <w:proofErr w:type="spellStart"/>
      <w:r w:rsidR="00617973">
        <w:rPr>
          <w:rFonts w:ascii="Arial" w:hAnsi="Arial" w:cs="Arial"/>
          <w:sz w:val="22"/>
          <w:szCs w:val="22"/>
        </w:rPr>
        <w:t>Wynau</w:t>
      </w:r>
      <w:proofErr w:type="spellEnd"/>
      <w:r w:rsidR="00617973">
        <w:rPr>
          <w:rFonts w:ascii="Arial" w:hAnsi="Arial" w:cs="Arial"/>
          <w:sz w:val="22"/>
          <w:szCs w:val="22"/>
        </w:rPr>
        <w:t xml:space="preserve"> und </w:t>
      </w:r>
      <w:proofErr w:type="spellStart"/>
      <w:r w:rsidR="00617973">
        <w:rPr>
          <w:rFonts w:ascii="Arial" w:hAnsi="Arial" w:cs="Arial"/>
          <w:sz w:val="22"/>
          <w:szCs w:val="22"/>
        </w:rPr>
        <w:t>Oberbipp</w:t>
      </w:r>
      <w:proofErr w:type="spellEnd"/>
      <w:r w:rsidR="000025C7" w:rsidRPr="000025C7">
        <w:rPr>
          <w:rFonts w:ascii="Arial" w:hAnsi="Arial" w:cs="Arial"/>
          <w:sz w:val="22"/>
          <w:szCs w:val="22"/>
        </w:rPr>
        <w:t xml:space="preserve">. Der Insektenspezialist weiss, wovon er spricht. Er forscht im Bereich funktionelle Biodiversität, das heisst kurz zusammengefasst, Luka baut Blumen </w:t>
      </w:r>
      <w:r w:rsidR="00AB592D">
        <w:rPr>
          <w:rFonts w:ascii="Arial" w:hAnsi="Arial" w:cs="Arial"/>
          <w:sz w:val="22"/>
          <w:szCs w:val="22"/>
        </w:rPr>
        <w:t>mit</w:t>
      </w:r>
      <w:r w:rsidR="000025C7" w:rsidRPr="000025C7">
        <w:rPr>
          <w:rFonts w:ascii="Arial" w:hAnsi="Arial" w:cs="Arial"/>
          <w:sz w:val="22"/>
          <w:szCs w:val="22"/>
        </w:rPr>
        <w:t xml:space="preserve"> einem </w:t>
      </w:r>
      <w:r w:rsidR="00273FE1">
        <w:rPr>
          <w:rFonts w:ascii="Arial" w:hAnsi="Arial" w:cs="Arial"/>
          <w:sz w:val="22"/>
          <w:szCs w:val="22"/>
        </w:rPr>
        <w:t xml:space="preserve">guten </w:t>
      </w:r>
      <w:r w:rsidR="000025C7" w:rsidRPr="000025C7">
        <w:rPr>
          <w:rFonts w:ascii="Arial" w:hAnsi="Arial" w:cs="Arial"/>
          <w:sz w:val="22"/>
          <w:szCs w:val="22"/>
        </w:rPr>
        <w:t>Zweck an. Im Mittelpunkt seine</w:t>
      </w:r>
      <w:r w:rsidR="00617973">
        <w:rPr>
          <w:rFonts w:ascii="Arial" w:hAnsi="Arial" w:cs="Arial"/>
          <w:sz w:val="22"/>
          <w:szCs w:val="22"/>
        </w:rPr>
        <w:t>s a</w:t>
      </w:r>
      <w:r w:rsidR="000025C7" w:rsidRPr="000025C7">
        <w:rPr>
          <w:rFonts w:ascii="Arial" w:hAnsi="Arial" w:cs="Arial"/>
          <w:sz w:val="22"/>
          <w:szCs w:val="22"/>
        </w:rPr>
        <w:t xml:space="preserve">ktuellen </w:t>
      </w:r>
      <w:r w:rsidR="00617973">
        <w:rPr>
          <w:rFonts w:ascii="Arial" w:hAnsi="Arial" w:cs="Arial"/>
          <w:sz w:val="22"/>
          <w:szCs w:val="22"/>
        </w:rPr>
        <w:t xml:space="preserve">Projekts </w:t>
      </w:r>
      <w:r w:rsidR="000025C7" w:rsidRPr="000025C7">
        <w:rPr>
          <w:rFonts w:ascii="Arial" w:hAnsi="Arial" w:cs="Arial"/>
          <w:sz w:val="22"/>
          <w:szCs w:val="22"/>
        </w:rPr>
        <w:t xml:space="preserve"> steh</w:t>
      </w:r>
      <w:r w:rsidR="00AB592D">
        <w:rPr>
          <w:rFonts w:ascii="Arial" w:hAnsi="Arial" w:cs="Arial"/>
          <w:sz w:val="22"/>
          <w:szCs w:val="22"/>
        </w:rPr>
        <w:t>en</w:t>
      </w:r>
      <w:r w:rsidR="000025C7" w:rsidRPr="000025C7">
        <w:rPr>
          <w:rFonts w:ascii="Arial" w:hAnsi="Arial" w:cs="Arial"/>
          <w:sz w:val="22"/>
          <w:szCs w:val="22"/>
        </w:rPr>
        <w:t xml:space="preserve"> der Kohlanbau</w:t>
      </w:r>
      <w:r w:rsidR="00617973">
        <w:rPr>
          <w:rFonts w:ascii="Arial" w:hAnsi="Arial" w:cs="Arial"/>
          <w:sz w:val="22"/>
          <w:szCs w:val="22"/>
        </w:rPr>
        <w:t xml:space="preserve"> und die intelligente Nutzung der Biodiversität</w:t>
      </w:r>
      <w:r w:rsidR="000025C7" w:rsidRPr="000025C7">
        <w:rPr>
          <w:rFonts w:ascii="Arial" w:hAnsi="Arial" w:cs="Arial"/>
          <w:sz w:val="22"/>
          <w:szCs w:val="22"/>
        </w:rPr>
        <w:t xml:space="preserve">. </w:t>
      </w:r>
    </w:p>
    <w:p w14:paraId="11F448C0" w14:textId="77777777" w:rsidR="007240EA" w:rsidRDefault="007240EA" w:rsidP="000025C7">
      <w:pPr>
        <w:rPr>
          <w:rFonts w:ascii="Arial" w:hAnsi="Arial" w:cs="Arial"/>
          <w:sz w:val="22"/>
          <w:szCs w:val="22"/>
        </w:rPr>
      </w:pPr>
    </w:p>
    <w:p w14:paraId="63979AB5" w14:textId="6C41F8EC" w:rsidR="007240EA" w:rsidRPr="007240EA" w:rsidRDefault="007240EA" w:rsidP="000025C7">
      <w:pPr>
        <w:rPr>
          <w:rFonts w:ascii="Arial" w:hAnsi="Arial" w:cs="Arial"/>
          <w:b/>
          <w:sz w:val="22"/>
          <w:szCs w:val="22"/>
        </w:rPr>
      </w:pPr>
      <w:proofErr w:type="spellStart"/>
      <w:r>
        <w:rPr>
          <w:rFonts w:ascii="Arial" w:hAnsi="Arial" w:cs="Arial"/>
          <w:b/>
          <w:sz w:val="22"/>
          <w:szCs w:val="22"/>
        </w:rPr>
        <w:t>Nützlingsblühstreifen</w:t>
      </w:r>
      <w:proofErr w:type="spellEnd"/>
      <w:r>
        <w:rPr>
          <w:rFonts w:ascii="Arial" w:hAnsi="Arial" w:cs="Arial"/>
          <w:b/>
          <w:sz w:val="22"/>
          <w:szCs w:val="22"/>
        </w:rPr>
        <w:t xml:space="preserve"> ködern </w:t>
      </w:r>
    </w:p>
    <w:p w14:paraId="4F86A731" w14:textId="19A42146" w:rsidR="000025C7" w:rsidRPr="000025C7" w:rsidRDefault="000025C7" w:rsidP="000025C7">
      <w:pPr>
        <w:rPr>
          <w:rFonts w:ascii="Arial" w:hAnsi="Arial" w:cs="Arial"/>
          <w:sz w:val="22"/>
          <w:szCs w:val="22"/>
        </w:rPr>
      </w:pPr>
      <w:r w:rsidRPr="000025C7">
        <w:rPr>
          <w:rFonts w:ascii="Arial" w:hAnsi="Arial" w:cs="Arial"/>
          <w:sz w:val="22"/>
          <w:szCs w:val="22"/>
        </w:rPr>
        <w:t>A</w:t>
      </w:r>
      <w:r w:rsidR="00617973">
        <w:rPr>
          <w:rFonts w:ascii="Arial" w:hAnsi="Arial" w:cs="Arial"/>
          <w:sz w:val="22"/>
          <w:szCs w:val="22"/>
        </w:rPr>
        <w:t>uf den Kohlfeldern im Oberaargau</w:t>
      </w:r>
      <w:r w:rsidRPr="000025C7">
        <w:rPr>
          <w:rFonts w:ascii="Arial" w:hAnsi="Arial" w:cs="Arial"/>
          <w:sz w:val="22"/>
          <w:szCs w:val="22"/>
        </w:rPr>
        <w:t xml:space="preserve"> erprobt da</w:t>
      </w:r>
      <w:r w:rsidR="00617973">
        <w:rPr>
          <w:rFonts w:ascii="Arial" w:hAnsi="Arial" w:cs="Arial"/>
          <w:sz w:val="22"/>
          <w:szCs w:val="22"/>
        </w:rPr>
        <w:t xml:space="preserve">s </w:t>
      </w:r>
      <w:proofErr w:type="spellStart"/>
      <w:r w:rsidR="00617973">
        <w:rPr>
          <w:rFonts w:ascii="Arial" w:hAnsi="Arial" w:cs="Arial"/>
          <w:sz w:val="22"/>
          <w:szCs w:val="22"/>
        </w:rPr>
        <w:t>FiBL</w:t>
      </w:r>
      <w:proofErr w:type="spellEnd"/>
      <w:r w:rsidR="00617973">
        <w:rPr>
          <w:rFonts w:ascii="Arial" w:hAnsi="Arial" w:cs="Arial"/>
          <w:sz w:val="22"/>
          <w:szCs w:val="22"/>
        </w:rPr>
        <w:t xml:space="preserve"> </w:t>
      </w:r>
      <w:proofErr w:type="spellStart"/>
      <w:r w:rsidRPr="000025C7">
        <w:rPr>
          <w:rFonts w:ascii="Arial" w:hAnsi="Arial" w:cs="Arial"/>
          <w:sz w:val="22"/>
          <w:szCs w:val="22"/>
        </w:rPr>
        <w:t>Nützlingsblühstreifen</w:t>
      </w:r>
      <w:proofErr w:type="spellEnd"/>
      <w:r w:rsidRPr="000025C7">
        <w:rPr>
          <w:rFonts w:ascii="Arial" w:hAnsi="Arial" w:cs="Arial"/>
          <w:sz w:val="22"/>
          <w:szCs w:val="22"/>
        </w:rPr>
        <w:t xml:space="preserve">, welche die natürlichen Feinde der wichtigen Kohlschädlinge wie </w:t>
      </w:r>
      <w:proofErr w:type="spellStart"/>
      <w:r w:rsidRPr="000025C7">
        <w:rPr>
          <w:rFonts w:ascii="Arial" w:hAnsi="Arial" w:cs="Arial"/>
          <w:sz w:val="22"/>
          <w:szCs w:val="22"/>
        </w:rPr>
        <w:t>Kohleule</w:t>
      </w:r>
      <w:proofErr w:type="spellEnd"/>
      <w:r w:rsidRPr="000025C7">
        <w:rPr>
          <w:rFonts w:ascii="Arial" w:hAnsi="Arial" w:cs="Arial"/>
          <w:sz w:val="22"/>
          <w:szCs w:val="22"/>
        </w:rPr>
        <w:t xml:space="preserve"> und Kohlweissling anziehen, die wiederum für eine natürliche Schädlingsregulierung sorgen</w:t>
      </w:r>
      <w:r w:rsidR="00617973">
        <w:rPr>
          <w:rFonts w:ascii="Arial" w:hAnsi="Arial" w:cs="Arial"/>
          <w:sz w:val="22"/>
          <w:szCs w:val="22"/>
        </w:rPr>
        <w:t>, wie Luka am Rande eines Kohlfelds erläuterte</w:t>
      </w:r>
      <w:r w:rsidRPr="000025C7">
        <w:rPr>
          <w:rFonts w:ascii="Arial" w:hAnsi="Arial" w:cs="Arial"/>
          <w:sz w:val="22"/>
          <w:szCs w:val="22"/>
        </w:rPr>
        <w:t xml:space="preserve">. </w:t>
      </w:r>
      <w:proofErr w:type="spellStart"/>
      <w:r w:rsidRPr="000025C7">
        <w:rPr>
          <w:rFonts w:ascii="Arial" w:hAnsi="Arial" w:cs="Arial"/>
          <w:sz w:val="22"/>
          <w:szCs w:val="22"/>
        </w:rPr>
        <w:t>Nützlingsblühstreifen</w:t>
      </w:r>
      <w:proofErr w:type="spellEnd"/>
      <w:r w:rsidRPr="000025C7">
        <w:rPr>
          <w:rFonts w:ascii="Arial" w:hAnsi="Arial" w:cs="Arial"/>
          <w:sz w:val="22"/>
          <w:szCs w:val="22"/>
        </w:rPr>
        <w:t xml:space="preserve"> sollen dabei die bestehenden Ökoausgleichselemente wie Buntbrachen, artenreiche extensive Wiesen und Hecken ergänzen. In früheren Versuchen hat sich nämlich gezeigt, dass diese Elemente zu wenig spezifisch auf die Ernährungsbedürfnisse der zu fördernden Insekten zugeschnitten sind. </w:t>
      </w:r>
    </w:p>
    <w:p w14:paraId="7A105235" w14:textId="77777777" w:rsidR="00FD2CBD" w:rsidRDefault="000025C7" w:rsidP="000025C7">
      <w:pPr>
        <w:rPr>
          <w:rFonts w:ascii="Arial" w:hAnsi="Arial" w:cs="Arial"/>
          <w:sz w:val="22"/>
          <w:szCs w:val="22"/>
        </w:rPr>
      </w:pPr>
      <w:r w:rsidRPr="000025C7">
        <w:rPr>
          <w:rFonts w:ascii="Arial" w:hAnsi="Arial" w:cs="Arial"/>
          <w:sz w:val="22"/>
          <w:szCs w:val="22"/>
        </w:rPr>
        <w:t xml:space="preserve">Die Nützlinge sind angewiesen auf </w:t>
      </w:r>
      <w:r w:rsidR="00FD2CBD">
        <w:rPr>
          <w:rFonts w:ascii="Arial" w:hAnsi="Arial" w:cs="Arial"/>
          <w:sz w:val="22"/>
          <w:szCs w:val="22"/>
        </w:rPr>
        <w:t xml:space="preserve">die Kombination </w:t>
      </w:r>
      <w:r w:rsidRPr="000025C7">
        <w:rPr>
          <w:rFonts w:ascii="Arial" w:hAnsi="Arial" w:cs="Arial"/>
          <w:sz w:val="22"/>
          <w:szCs w:val="22"/>
        </w:rPr>
        <w:t xml:space="preserve">aus mehrjährigen Ökoausgleichselementen und Blühstreifen. </w:t>
      </w:r>
    </w:p>
    <w:p w14:paraId="63CC5594" w14:textId="5F2EB17D" w:rsidR="007240EA" w:rsidRDefault="000025C7" w:rsidP="000025C7">
      <w:pPr>
        <w:rPr>
          <w:rFonts w:ascii="Arial" w:hAnsi="Arial" w:cs="Arial"/>
          <w:sz w:val="22"/>
          <w:szCs w:val="22"/>
        </w:rPr>
      </w:pPr>
      <w:r w:rsidRPr="000025C7">
        <w:rPr>
          <w:rFonts w:ascii="Arial" w:hAnsi="Arial" w:cs="Arial"/>
          <w:sz w:val="22"/>
          <w:szCs w:val="22"/>
        </w:rPr>
        <w:t xml:space="preserve">Damit sie nach einer Überwinterungsperiode in mehrjährigen Landschaftselementen ihrer Arbeit nachgehen können, brauchen </w:t>
      </w:r>
      <w:r w:rsidR="007240EA">
        <w:rPr>
          <w:rFonts w:ascii="Arial" w:hAnsi="Arial" w:cs="Arial"/>
          <w:sz w:val="22"/>
          <w:szCs w:val="22"/>
        </w:rPr>
        <w:t>s</w:t>
      </w:r>
      <w:r w:rsidRPr="000025C7">
        <w:rPr>
          <w:rFonts w:ascii="Arial" w:hAnsi="Arial" w:cs="Arial"/>
          <w:sz w:val="22"/>
          <w:szCs w:val="22"/>
        </w:rPr>
        <w:t>ie Nahrung, etwa in Form von Blütennektar. Deshalb steht in den drei Meter breiten Streifen am Feldrand eine spezifisch auf die jeweiligen Insekten abgestimmte Pflanzenmischung. Im Falle der Schlupfwes</w:t>
      </w:r>
      <w:r w:rsidR="007240EA">
        <w:rPr>
          <w:rFonts w:ascii="Arial" w:hAnsi="Arial" w:cs="Arial"/>
          <w:sz w:val="22"/>
          <w:szCs w:val="22"/>
        </w:rPr>
        <w:t>p</w:t>
      </w:r>
      <w:r w:rsidRPr="000025C7">
        <w:rPr>
          <w:rFonts w:ascii="Arial" w:hAnsi="Arial" w:cs="Arial"/>
          <w:sz w:val="22"/>
          <w:szCs w:val="22"/>
        </w:rPr>
        <w:t>e und des Kohlanbaus sind dies etwa Buchweizen, Kornblumen und Futterwicke. Sie sorgen mit ihren zeitlich verschobenen Blütezeiträumen für ein konstantes Nahrungsangebot für die Nützlinge.</w:t>
      </w:r>
      <w:r w:rsidR="00FD2CBD">
        <w:rPr>
          <w:rFonts w:ascii="Arial" w:hAnsi="Arial" w:cs="Arial"/>
          <w:sz w:val="22"/>
          <w:szCs w:val="22"/>
        </w:rPr>
        <w:t xml:space="preserve"> </w:t>
      </w:r>
      <w:r w:rsidRPr="000025C7">
        <w:rPr>
          <w:rFonts w:ascii="Arial" w:hAnsi="Arial" w:cs="Arial"/>
          <w:sz w:val="22"/>
          <w:szCs w:val="22"/>
        </w:rPr>
        <w:t xml:space="preserve">Um die Wirkung zu erhöhen werden die blühenden </w:t>
      </w:r>
      <w:proofErr w:type="spellStart"/>
      <w:r w:rsidRPr="000025C7">
        <w:rPr>
          <w:rFonts w:ascii="Arial" w:hAnsi="Arial" w:cs="Arial"/>
          <w:sz w:val="22"/>
          <w:szCs w:val="22"/>
        </w:rPr>
        <w:t>Nützlingsförderer</w:t>
      </w:r>
      <w:proofErr w:type="spellEnd"/>
      <w:r w:rsidRPr="000025C7">
        <w:rPr>
          <w:rFonts w:ascii="Arial" w:hAnsi="Arial" w:cs="Arial"/>
          <w:sz w:val="22"/>
          <w:szCs w:val="22"/>
        </w:rPr>
        <w:t xml:space="preserve"> in den laufenden Versuchen als </w:t>
      </w:r>
      <w:proofErr w:type="spellStart"/>
      <w:r w:rsidRPr="000025C7">
        <w:rPr>
          <w:rFonts w:ascii="Arial" w:hAnsi="Arial" w:cs="Arial"/>
          <w:sz w:val="22"/>
          <w:szCs w:val="22"/>
        </w:rPr>
        <w:t>Beipflanzen</w:t>
      </w:r>
      <w:proofErr w:type="spellEnd"/>
      <w:r w:rsidRPr="000025C7">
        <w:rPr>
          <w:rFonts w:ascii="Arial" w:hAnsi="Arial" w:cs="Arial"/>
          <w:sz w:val="22"/>
          <w:szCs w:val="22"/>
        </w:rPr>
        <w:t xml:space="preserve"> auch direkt ins Feld gepflanzt. </w:t>
      </w:r>
    </w:p>
    <w:p w14:paraId="7BC8E5B4" w14:textId="6EDF253C" w:rsidR="000025C7" w:rsidRPr="000025C7" w:rsidRDefault="000025C7" w:rsidP="000025C7">
      <w:pPr>
        <w:rPr>
          <w:rFonts w:ascii="Arial" w:hAnsi="Arial" w:cs="Arial"/>
          <w:sz w:val="22"/>
          <w:szCs w:val="22"/>
        </w:rPr>
      </w:pPr>
      <w:r w:rsidRPr="000025C7">
        <w:rPr>
          <w:rFonts w:ascii="Arial" w:hAnsi="Arial" w:cs="Arial"/>
          <w:sz w:val="22"/>
          <w:szCs w:val="22"/>
        </w:rPr>
        <w:lastRenderedPageBreak/>
        <w:t>Die Schlupfwespen, legen ihre Eier direkt in die Eier oder Larven der Schädlinge und fressen ihre Wirte dann von innen her auf. Später schlüpfen die erwachsenen Wespen oder die ausgewachsene</w:t>
      </w:r>
      <w:r w:rsidR="00AD2B6D">
        <w:rPr>
          <w:rFonts w:ascii="Arial" w:hAnsi="Arial" w:cs="Arial"/>
          <w:sz w:val="22"/>
          <w:szCs w:val="22"/>
        </w:rPr>
        <w:t>n</w:t>
      </w:r>
      <w:r w:rsidRPr="000025C7">
        <w:rPr>
          <w:rFonts w:ascii="Arial" w:hAnsi="Arial" w:cs="Arial"/>
          <w:sz w:val="22"/>
          <w:szCs w:val="22"/>
        </w:rPr>
        <w:t xml:space="preserve"> Larven aus.</w:t>
      </w:r>
    </w:p>
    <w:p w14:paraId="67D510E8" w14:textId="77777777" w:rsidR="00273FE1" w:rsidRDefault="00273FE1" w:rsidP="000025C7">
      <w:pPr>
        <w:rPr>
          <w:rFonts w:ascii="Arial" w:hAnsi="Arial" w:cs="Arial"/>
          <w:sz w:val="22"/>
          <w:szCs w:val="22"/>
        </w:rPr>
      </w:pPr>
    </w:p>
    <w:p w14:paraId="73F685DF" w14:textId="537AA3F0" w:rsidR="00273FE1" w:rsidRPr="00273FE1" w:rsidRDefault="00273FE1" w:rsidP="000025C7">
      <w:pPr>
        <w:rPr>
          <w:rFonts w:ascii="Arial" w:hAnsi="Arial" w:cs="Arial"/>
          <w:b/>
          <w:sz w:val="22"/>
          <w:szCs w:val="22"/>
        </w:rPr>
      </w:pPr>
      <w:r w:rsidRPr="00273FE1">
        <w:rPr>
          <w:rFonts w:ascii="Arial" w:hAnsi="Arial" w:cs="Arial"/>
          <w:b/>
          <w:sz w:val="22"/>
          <w:szCs w:val="22"/>
        </w:rPr>
        <w:t>Alternative Bekämpfungsmethode für Insektizid-Reduktion</w:t>
      </w:r>
    </w:p>
    <w:p w14:paraId="0D8920A3" w14:textId="5180E8BF" w:rsidR="00AD2B6D" w:rsidRDefault="000025C7" w:rsidP="000025C7">
      <w:pPr>
        <w:rPr>
          <w:rFonts w:ascii="Arial" w:hAnsi="Arial" w:cs="Arial"/>
          <w:sz w:val="22"/>
          <w:szCs w:val="22"/>
        </w:rPr>
      </w:pPr>
      <w:r w:rsidRPr="000025C7">
        <w:rPr>
          <w:rFonts w:ascii="Arial" w:hAnsi="Arial" w:cs="Arial"/>
          <w:sz w:val="22"/>
          <w:szCs w:val="22"/>
        </w:rPr>
        <w:t>„Es geht in diesem System darum, alternative Bekämpfungsmethoden  zugunsten einer Insektizid-Reduktion anzubieten“, erklärt Luka. Allerdings s</w:t>
      </w:r>
      <w:r w:rsidR="00AD2B6D">
        <w:rPr>
          <w:rFonts w:ascii="Arial" w:hAnsi="Arial" w:cs="Arial"/>
          <w:sz w:val="22"/>
          <w:szCs w:val="22"/>
        </w:rPr>
        <w:t>ind</w:t>
      </w:r>
      <w:r w:rsidRPr="000025C7">
        <w:rPr>
          <w:rFonts w:ascii="Arial" w:hAnsi="Arial" w:cs="Arial"/>
          <w:sz w:val="22"/>
          <w:szCs w:val="22"/>
        </w:rPr>
        <w:t xml:space="preserve"> von Blühstreifen auf Anhieb keine Wunderdinge zu erwarten: „Auf Betrieben, wo seit langem eine intensive Schädlingsregulation stattgefunden hat, ist das </w:t>
      </w:r>
      <w:proofErr w:type="spellStart"/>
      <w:r w:rsidRPr="000025C7">
        <w:rPr>
          <w:rFonts w:ascii="Arial" w:hAnsi="Arial" w:cs="Arial"/>
          <w:sz w:val="22"/>
          <w:szCs w:val="22"/>
        </w:rPr>
        <w:t>Nützlingspotenzial</w:t>
      </w:r>
      <w:proofErr w:type="spellEnd"/>
      <w:r w:rsidRPr="000025C7">
        <w:rPr>
          <w:rFonts w:ascii="Arial" w:hAnsi="Arial" w:cs="Arial"/>
          <w:sz w:val="22"/>
          <w:szCs w:val="22"/>
        </w:rPr>
        <w:t xml:space="preserve"> meistens eher gering“, sagt Luka; es brauche Geduld, bis die </w:t>
      </w:r>
      <w:proofErr w:type="spellStart"/>
      <w:r w:rsidRPr="000025C7">
        <w:rPr>
          <w:rFonts w:ascii="Arial" w:hAnsi="Arial" w:cs="Arial"/>
          <w:sz w:val="22"/>
          <w:szCs w:val="22"/>
        </w:rPr>
        <w:t>Nützlingspopulation</w:t>
      </w:r>
      <w:proofErr w:type="spellEnd"/>
      <w:r w:rsidRPr="000025C7">
        <w:rPr>
          <w:rFonts w:ascii="Arial" w:hAnsi="Arial" w:cs="Arial"/>
          <w:sz w:val="22"/>
          <w:szCs w:val="22"/>
        </w:rPr>
        <w:t xml:space="preserve"> ausreichend gross sei. Dem kann der B</w:t>
      </w:r>
      <w:r w:rsidR="00AD2B6D">
        <w:rPr>
          <w:rFonts w:ascii="Arial" w:hAnsi="Arial" w:cs="Arial"/>
          <w:sz w:val="22"/>
          <w:szCs w:val="22"/>
        </w:rPr>
        <w:t>aue</w:t>
      </w:r>
      <w:r w:rsidRPr="000025C7">
        <w:rPr>
          <w:rFonts w:ascii="Arial" w:hAnsi="Arial" w:cs="Arial"/>
          <w:sz w:val="22"/>
          <w:szCs w:val="22"/>
        </w:rPr>
        <w:t>r mit der Anlage mehrjährige</w:t>
      </w:r>
      <w:r w:rsidR="00AD2B6D">
        <w:rPr>
          <w:rFonts w:ascii="Arial" w:hAnsi="Arial" w:cs="Arial"/>
          <w:sz w:val="22"/>
          <w:szCs w:val="22"/>
        </w:rPr>
        <w:t>r</w:t>
      </w:r>
      <w:r w:rsidRPr="000025C7">
        <w:rPr>
          <w:rFonts w:ascii="Arial" w:hAnsi="Arial" w:cs="Arial"/>
          <w:sz w:val="22"/>
          <w:szCs w:val="22"/>
        </w:rPr>
        <w:t xml:space="preserve"> Ökoausgleichselemente nachhelfen.</w:t>
      </w:r>
      <w:r w:rsidR="00AB592D">
        <w:rPr>
          <w:rFonts w:ascii="Arial" w:hAnsi="Arial" w:cs="Arial"/>
          <w:sz w:val="22"/>
          <w:szCs w:val="22"/>
        </w:rPr>
        <w:t xml:space="preserve"> </w:t>
      </w:r>
      <w:r w:rsidRPr="000025C7">
        <w:rPr>
          <w:rFonts w:ascii="Arial" w:hAnsi="Arial" w:cs="Arial"/>
          <w:sz w:val="22"/>
          <w:szCs w:val="22"/>
        </w:rPr>
        <w:t xml:space="preserve">Die Wirkung dieser Massnahmen </w:t>
      </w:r>
      <w:r w:rsidR="00AD2B6D">
        <w:rPr>
          <w:rFonts w:ascii="Arial" w:hAnsi="Arial" w:cs="Arial"/>
          <w:sz w:val="22"/>
          <w:szCs w:val="22"/>
        </w:rPr>
        <w:t>ist</w:t>
      </w:r>
      <w:r w:rsidRPr="000025C7">
        <w:rPr>
          <w:rFonts w:ascii="Arial" w:hAnsi="Arial" w:cs="Arial"/>
          <w:sz w:val="22"/>
          <w:szCs w:val="22"/>
        </w:rPr>
        <w:t xml:space="preserve"> wissenschaftlich belegt. </w:t>
      </w:r>
      <w:r w:rsidR="00AD2B6D">
        <w:rPr>
          <w:rFonts w:ascii="Arial" w:hAnsi="Arial" w:cs="Arial"/>
          <w:sz w:val="22"/>
          <w:szCs w:val="22"/>
        </w:rPr>
        <w:t xml:space="preserve">Um sie für die Bewirtschafter </w:t>
      </w:r>
      <w:r w:rsidR="00AB592D">
        <w:rPr>
          <w:rFonts w:ascii="Arial" w:hAnsi="Arial" w:cs="Arial"/>
          <w:sz w:val="22"/>
          <w:szCs w:val="22"/>
        </w:rPr>
        <w:t xml:space="preserve">arbeitstechnisch </w:t>
      </w:r>
      <w:r w:rsidR="00AD2B6D">
        <w:rPr>
          <w:rFonts w:ascii="Arial" w:hAnsi="Arial" w:cs="Arial"/>
          <w:sz w:val="22"/>
          <w:szCs w:val="22"/>
        </w:rPr>
        <w:t>attraktiver zu machen,</w:t>
      </w:r>
      <w:r w:rsidRPr="000025C7">
        <w:rPr>
          <w:rFonts w:ascii="Arial" w:hAnsi="Arial" w:cs="Arial"/>
          <w:sz w:val="22"/>
          <w:szCs w:val="22"/>
        </w:rPr>
        <w:t xml:space="preserve"> werden </w:t>
      </w:r>
      <w:r w:rsidR="00AD2B6D">
        <w:rPr>
          <w:rFonts w:ascii="Arial" w:hAnsi="Arial" w:cs="Arial"/>
          <w:sz w:val="22"/>
          <w:szCs w:val="22"/>
        </w:rPr>
        <w:t xml:space="preserve">nun </w:t>
      </w:r>
      <w:r w:rsidRPr="000025C7">
        <w:rPr>
          <w:rFonts w:ascii="Arial" w:hAnsi="Arial" w:cs="Arial"/>
          <w:sz w:val="22"/>
          <w:szCs w:val="22"/>
        </w:rPr>
        <w:t>Mechanisierungssysteme für die Anlage der Streifen sowie die Korn</w:t>
      </w:r>
      <w:r w:rsidR="00AD2B6D">
        <w:rPr>
          <w:rFonts w:ascii="Arial" w:hAnsi="Arial" w:cs="Arial"/>
          <w:sz w:val="22"/>
          <w:szCs w:val="22"/>
        </w:rPr>
        <w:t>blumen-</w:t>
      </w:r>
      <w:proofErr w:type="spellStart"/>
      <w:r w:rsidR="00AD2B6D">
        <w:rPr>
          <w:rFonts w:ascii="Arial" w:hAnsi="Arial" w:cs="Arial"/>
          <w:sz w:val="22"/>
          <w:szCs w:val="22"/>
        </w:rPr>
        <w:t>Beipflanzung</w:t>
      </w:r>
      <w:proofErr w:type="spellEnd"/>
      <w:r w:rsidR="00AD2B6D">
        <w:rPr>
          <w:rFonts w:ascii="Arial" w:hAnsi="Arial" w:cs="Arial"/>
          <w:sz w:val="22"/>
          <w:szCs w:val="22"/>
        </w:rPr>
        <w:t xml:space="preserve"> </w:t>
      </w:r>
      <w:r w:rsidRPr="000025C7">
        <w:rPr>
          <w:rFonts w:ascii="Arial" w:hAnsi="Arial" w:cs="Arial"/>
          <w:sz w:val="22"/>
          <w:szCs w:val="22"/>
        </w:rPr>
        <w:t xml:space="preserve">entwickelt. </w:t>
      </w:r>
    </w:p>
    <w:p w14:paraId="4312EA7C" w14:textId="7E60968E" w:rsidR="000025C7" w:rsidRPr="000025C7" w:rsidRDefault="000025C7" w:rsidP="000025C7">
      <w:pPr>
        <w:rPr>
          <w:rStyle w:val="Hyperlink"/>
          <w:rFonts w:ascii="Arial" w:hAnsi="Arial" w:cs="Arial"/>
          <w:color w:val="auto"/>
          <w:sz w:val="22"/>
          <w:szCs w:val="22"/>
          <w:u w:val="none"/>
        </w:rPr>
      </w:pPr>
      <w:r w:rsidRPr="000025C7">
        <w:rPr>
          <w:rFonts w:ascii="Arial" w:hAnsi="Arial" w:cs="Arial"/>
          <w:sz w:val="22"/>
          <w:szCs w:val="22"/>
        </w:rPr>
        <w:t xml:space="preserve">Der </w:t>
      </w:r>
      <w:proofErr w:type="spellStart"/>
      <w:r w:rsidRPr="000025C7">
        <w:rPr>
          <w:rFonts w:ascii="Arial" w:hAnsi="Arial" w:cs="Arial"/>
          <w:sz w:val="22"/>
          <w:szCs w:val="22"/>
        </w:rPr>
        <w:t>Nützlingsblühstreifen</w:t>
      </w:r>
      <w:proofErr w:type="spellEnd"/>
      <w:r w:rsidRPr="000025C7">
        <w:rPr>
          <w:rFonts w:ascii="Arial" w:hAnsi="Arial" w:cs="Arial"/>
          <w:sz w:val="22"/>
          <w:szCs w:val="22"/>
        </w:rPr>
        <w:t xml:space="preserve"> für Kohlanbau ist vom Bund zwar noch nicht als Ökoausgleichsfläche anerkannt. </w:t>
      </w:r>
      <w:r w:rsidR="00AD2B6D">
        <w:rPr>
          <w:rFonts w:ascii="Arial" w:hAnsi="Arial" w:cs="Arial"/>
          <w:sz w:val="22"/>
          <w:szCs w:val="22"/>
        </w:rPr>
        <w:t xml:space="preserve">Das </w:t>
      </w:r>
      <w:proofErr w:type="spellStart"/>
      <w:r w:rsidR="00AD2B6D">
        <w:rPr>
          <w:rFonts w:ascii="Arial" w:hAnsi="Arial" w:cs="Arial"/>
          <w:sz w:val="22"/>
          <w:szCs w:val="22"/>
        </w:rPr>
        <w:t>FiBL</w:t>
      </w:r>
      <w:proofErr w:type="spellEnd"/>
      <w:r w:rsidR="00AD2B6D">
        <w:rPr>
          <w:rFonts w:ascii="Arial" w:hAnsi="Arial" w:cs="Arial"/>
          <w:sz w:val="22"/>
          <w:szCs w:val="22"/>
        </w:rPr>
        <w:t xml:space="preserve"> ist </w:t>
      </w:r>
      <w:r w:rsidR="00967180" w:rsidRPr="000025C7">
        <w:rPr>
          <w:rFonts w:ascii="Arial" w:hAnsi="Arial" w:cs="Arial"/>
          <w:sz w:val="22"/>
          <w:szCs w:val="22"/>
        </w:rPr>
        <w:t>aber bemüht, diesen zusammen mit anderen Partnern</w:t>
      </w:r>
      <w:r w:rsidR="00967180">
        <w:rPr>
          <w:rFonts w:ascii="Arial" w:hAnsi="Arial" w:cs="Arial"/>
          <w:sz w:val="22"/>
          <w:szCs w:val="22"/>
        </w:rPr>
        <w:t xml:space="preserve"> </w:t>
      </w:r>
      <w:r w:rsidR="00AD2B6D">
        <w:rPr>
          <w:rFonts w:ascii="Arial" w:hAnsi="Arial" w:cs="Arial"/>
          <w:sz w:val="22"/>
          <w:szCs w:val="22"/>
        </w:rPr>
        <w:t xml:space="preserve">im Rahmen der Plattform „Blühende </w:t>
      </w:r>
      <w:proofErr w:type="spellStart"/>
      <w:r w:rsidR="00AD2B6D">
        <w:rPr>
          <w:rFonts w:ascii="Arial" w:hAnsi="Arial" w:cs="Arial"/>
          <w:sz w:val="22"/>
          <w:szCs w:val="22"/>
        </w:rPr>
        <w:t>Lebenräume</w:t>
      </w:r>
      <w:proofErr w:type="spellEnd"/>
      <w:r w:rsidR="00AD2B6D">
        <w:rPr>
          <w:rFonts w:ascii="Arial" w:hAnsi="Arial" w:cs="Arial"/>
          <w:sz w:val="22"/>
          <w:szCs w:val="22"/>
        </w:rPr>
        <w:t>“ w</w:t>
      </w:r>
      <w:r w:rsidR="00967180">
        <w:rPr>
          <w:rFonts w:ascii="Arial" w:hAnsi="Arial" w:cs="Arial"/>
          <w:sz w:val="22"/>
          <w:szCs w:val="22"/>
        </w:rPr>
        <w:t xml:space="preserve">eiter zu </w:t>
      </w:r>
      <w:r w:rsidR="00967180" w:rsidRPr="000025C7">
        <w:rPr>
          <w:rFonts w:ascii="Arial" w:hAnsi="Arial" w:cs="Arial"/>
          <w:sz w:val="22"/>
          <w:szCs w:val="22"/>
        </w:rPr>
        <w:t>entwickeln</w:t>
      </w:r>
      <w:r w:rsidR="00967180">
        <w:rPr>
          <w:rFonts w:ascii="Arial" w:hAnsi="Arial" w:cs="Arial"/>
          <w:sz w:val="22"/>
          <w:szCs w:val="22"/>
        </w:rPr>
        <w:t>, weil Blühstreifen d</w:t>
      </w:r>
      <w:r w:rsidR="00AD2B6D">
        <w:rPr>
          <w:rFonts w:ascii="Arial" w:hAnsi="Arial" w:cs="Arial"/>
          <w:sz w:val="22"/>
          <w:szCs w:val="22"/>
        </w:rPr>
        <w:t>ie</w:t>
      </w:r>
      <w:r w:rsidR="00967180">
        <w:rPr>
          <w:rFonts w:ascii="Arial" w:hAnsi="Arial" w:cs="Arial"/>
          <w:sz w:val="22"/>
          <w:szCs w:val="22"/>
        </w:rPr>
        <w:t xml:space="preserve"> Produktionsflächen </w:t>
      </w:r>
      <w:r w:rsidR="00AD2B6D">
        <w:rPr>
          <w:rFonts w:ascii="Arial" w:hAnsi="Arial" w:cs="Arial"/>
          <w:sz w:val="22"/>
          <w:szCs w:val="22"/>
        </w:rPr>
        <w:t xml:space="preserve">ökologisch aufwerten und </w:t>
      </w:r>
      <w:r w:rsidR="00967180">
        <w:rPr>
          <w:rFonts w:ascii="Arial" w:hAnsi="Arial" w:cs="Arial"/>
          <w:sz w:val="22"/>
          <w:szCs w:val="22"/>
        </w:rPr>
        <w:t>die Artenvielfalt</w:t>
      </w:r>
      <w:r w:rsidR="00AD2B6D">
        <w:rPr>
          <w:rFonts w:ascii="Arial" w:hAnsi="Arial" w:cs="Arial"/>
          <w:sz w:val="22"/>
          <w:szCs w:val="22"/>
        </w:rPr>
        <w:t xml:space="preserve"> förde</w:t>
      </w:r>
      <w:r w:rsidR="005D65F7">
        <w:rPr>
          <w:rFonts w:ascii="Arial" w:hAnsi="Arial" w:cs="Arial"/>
          <w:sz w:val="22"/>
          <w:szCs w:val="22"/>
        </w:rPr>
        <w:t>r</w:t>
      </w:r>
      <w:r w:rsidR="00AD2B6D">
        <w:rPr>
          <w:rFonts w:ascii="Arial" w:hAnsi="Arial" w:cs="Arial"/>
          <w:sz w:val="22"/>
          <w:szCs w:val="22"/>
        </w:rPr>
        <w:t>n.</w:t>
      </w:r>
      <w:r w:rsidR="00967180" w:rsidRPr="000025C7">
        <w:rPr>
          <w:rFonts w:ascii="Arial" w:hAnsi="Arial" w:cs="Arial"/>
          <w:sz w:val="22"/>
          <w:szCs w:val="22"/>
        </w:rPr>
        <w:t xml:space="preserve"> </w:t>
      </w:r>
      <w:r w:rsidR="00967180">
        <w:rPr>
          <w:rFonts w:ascii="Arial" w:hAnsi="Arial" w:cs="Arial"/>
          <w:sz w:val="22"/>
          <w:szCs w:val="22"/>
        </w:rPr>
        <w:t xml:space="preserve">Das </w:t>
      </w:r>
      <w:proofErr w:type="spellStart"/>
      <w:r w:rsidR="00967180">
        <w:rPr>
          <w:rFonts w:ascii="Arial" w:hAnsi="Arial" w:cs="Arial"/>
          <w:sz w:val="22"/>
          <w:szCs w:val="22"/>
        </w:rPr>
        <w:t>FiBL</w:t>
      </w:r>
      <w:proofErr w:type="spellEnd"/>
      <w:r w:rsidR="00967180">
        <w:rPr>
          <w:rFonts w:ascii="Arial" w:hAnsi="Arial" w:cs="Arial"/>
          <w:sz w:val="22"/>
          <w:szCs w:val="22"/>
        </w:rPr>
        <w:t xml:space="preserve"> stellte in den Blühs</w:t>
      </w:r>
      <w:r w:rsidR="00967180" w:rsidRPr="00967180">
        <w:rPr>
          <w:rFonts w:ascii="Arial" w:hAnsi="Arial" w:cs="Arial"/>
          <w:sz w:val="22"/>
          <w:szCs w:val="22"/>
        </w:rPr>
        <w:t xml:space="preserve">treifen </w:t>
      </w:r>
      <w:r w:rsidR="005D65F7">
        <w:rPr>
          <w:rFonts w:ascii="Arial" w:hAnsi="Arial" w:cs="Arial"/>
          <w:sz w:val="22"/>
          <w:szCs w:val="22"/>
        </w:rPr>
        <w:t xml:space="preserve">gegenüber </w:t>
      </w:r>
      <w:r w:rsidR="00967180" w:rsidRPr="00967180">
        <w:rPr>
          <w:rFonts w:ascii="Arial" w:hAnsi="Arial" w:cs="Arial"/>
          <w:sz w:val="22"/>
          <w:szCs w:val="22"/>
        </w:rPr>
        <w:t>den Kohlfeldern</w:t>
      </w:r>
      <w:r w:rsidR="005D65F7">
        <w:rPr>
          <w:rFonts w:ascii="Arial" w:hAnsi="Arial" w:cs="Arial"/>
          <w:sz w:val="22"/>
          <w:szCs w:val="22"/>
        </w:rPr>
        <w:t xml:space="preserve"> eine</w:t>
      </w:r>
      <w:r w:rsidR="00967180">
        <w:rPr>
          <w:rFonts w:ascii="Arial" w:hAnsi="Arial" w:cs="Arial"/>
          <w:sz w:val="22"/>
          <w:szCs w:val="22"/>
        </w:rPr>
        <w:t xml:space="preserve"> signifikante Erhöhung der </w:t>
      </w:r>
      <w:proofErr w:type="spellStart"/>
      <w:r w:rsidR="00967180">
        <w:rPr>
          <w:rFonts w:ascii="Arial" w:hAnsi="Arial" w:cs="Arial"/>
          <w:sz w:val="22"/>
          <w:szCs w:val="22"/>
        </w:rPr>
        <w:t>Artendiversität</w:t>
      </w:r>
      <w:proofErr w:type="spellEnd"/>
      <w:r w:rsidR="00967180">
        <w:rPr>
          <w:rFonts w:ascii="Arial" w:hAnsi="Arial" w:cs="Arial"/>
          <w:sz w:val="22"/>
          <w:szCs w:val="22"/>
        </w:rPr>
        <w:t xml:space="preserve"> der räuberischen Laufkäfer und Spinnen fest. Sehr viele Arten</w:t>
      </w:r>
      <w:r w:rsidR="00AD2B6D">
        <w:rPr>
          <w:rFonts w:ascii="Arial" w:hAnsi="Arial" w:cs="Arial"/>
          <w:sz w:val="22"/>
          <w:szCs w:val="22"/>
        </w:rPr>
        <w:t>, darunter viele seltene und anspruchsvolle,</w:t>
      </w:r>
      <w:r w:rsidR="00967180">
        <w:rPr>
          <w:rFonts w:ascii="Arial" w:hAnsi="Arial" w:cs="Arial"/>
          <w:sz w:val="22"/>
          <w:szCs w:val="22"/>
        </w:rPr>
        <w:t xml:space="preserve"> traten aus</w:t>
      </w:r>
      <w:r w:rsidR="00967180" w:rsidRPr="00967180">
        <w:rPr>
          <w:rFonts w:ascii="Arial" w:hAnsi="Arial" w:cs="Arial"/>
          <w:sz w:val="22"/>
          <w:szCs w:val="22"/>
        </w:rPr>
        <w:t xml:space="preserve">schliesslich im </w:t>
      </w:r>
      <w:r w:rsidR="00967180">
        <w:rPr>
          <w:rFonts w:ascii="Arial" w:hAnsi="Arial" w:cs="Arial"/>
          <w:sz w:val="22"/>
          <w:szCs w:val="22"/>
        </w:rPr>
        <w:t>Blühstreifen</w:t>
      </w:r>
      <w:r w:rsidR="00967180" w:rsidRPr="00967180">
        <w:rPr>
          <w:rFonts w:ascii="Arial" w:hAnsi="Arial" w:cs="Arial"/>
          <w:sz w:val="22"/>
          <w:szCs w:val="22"/>
        </w:rPr>
        <w:t xml:space="preserve"> auf</w:t>
      </w:r>
      <w:r w:rsidR="00967180">
        <w:rPr>
          <w:rFonts w:ascii="Arial" w:hAnsi="Arial" w:cs="Arial"/>
          <w:sz w:val="22"/>
          <w:szCs w:val="22"/>
        </w:rPr>
        <w:t>.</w:t>
      </w:r>
    </w:p>
    <w:p w14:paraId="0AC29E5F" w14:textId="77777777" w:rsidR="000025C7" w:rsidRPr="000025C7" w:rsidRDefault="000025C7" w:rsidP="000025C7">
      <w:pPr>
        <w:rPr>
          <w:rFonts w:ascii="Arial" w:hAnsi="Arial" w:cs="Arial"/>
          <w:sz w:val="22"/>
          <w:szCs w:val="22"/>
        </w:rPr>
      </w:pPr>
    </w:p>
    <w:p w14:paraId="48BAE8F4" w14:textId="21BDD0FC" w:rsidR="006666A6" w:rsidRPr="00581BEB" w:rsidRDefault="006666A6" w:rsidP="000025C7">
      <w:pPr>
        <w:pStyle w:val="Fiblstandard"/>
        <w:rPr>
          <w:b/>
        </w:rPr>
      </w:pPr>
      <w:proofErr w:type="spellStart"/>
      <w:r w:rsidRPr="00581BEB">
        <w:rPr>
          <w:b/>
        </w:rPr>
        <w:t>FiBL</w:t>
      </w:r>
      <w:proofErr w:type="spellEnd"/>
      <w:r w:rsidRPr="00581BEB">
        <w:rPr>
          <w:b/>
        </w:rPr>
        <w:t>-Kontakt</w:t>
      </w:r>
      <w:r w:rsidR="00581BEB">
        <w:rPr>
          <w:b/>
        </w:rPr>
        <w:t>e</w:t>
      </w:r>
      <w:r w:rsidRPr="00581BEB">
        <w:rPr>
          <w:b/>
        </w:rPr>
        <w:t xml:space="preserve"> </w:t>
      </w:r>
    </w:p>
    <w:p w14:paraId="48BAE8F5" w14:textId="5C3F2FF6" w:rsidR="006666A6" w:rsidRPr="0098735D" w:rsidRDefault="000025C7" w:rsidP="004A367F">
      <w:pPr>
        <w:pStyle w:val="fiblaufzaehlungzusatz"/>
        <w:rPr>
          <w:lang w:val="de-CH"/>
        </w:rPr>
      </w:pPr>
      <w:r>
        <w:rPr>
          <w:lang w:val="de-DE"/>
        </w:rPr>
        <w:t>Henryk Luka</w:t>
      </w:r>
      <w:r w:rsidR="000C1924" w:rsidRPr="00CB717A">
        <w:rPr>
          <w:lang w:val="de-DE"/>
        </w:rPr>
        <w:t xml:space="preserve">, </w:t>
      </w:r>
      <w:proofErr w:type="spellStart"/>
      <w:r w:rsidR="000C1924" w:rsidRPr="00CB717A">
        <w:rPr>
          <w:lang w:val="de-DE"/>
        </w:rPr>
        <w:t>FiBL</w:t>
      </w:r>
      <w:proofErr w:type="spellEnd"/>
      <w:r w:rsidR="000C1924" w:rsidRPr="00CB717A">
        <w:rPr>
          <w:lang w:val="de-DE"/>
        </w:rPr>
        <w:t xml:space="preserve">, Tel. </w:t>
      </w:r>
      <w:r w:rsidR="000C1924" w:rsidRPr="0098735D">
        <w:rPr>
          <w:lang w:val="de-CH"/>
        </w:rPr>
        <w:t>+41 (0)</w:t>
      </w:r>
      <w:r w:rsidR="00103722">
        <w:rPr>
          <w:lang w:val="de-CH"/>
        </w:rPr>
        <w:t>62 865 72 44</w:t>
      </w:r>
      <w:r w:rsidR="000C1924" w:rsidRPr="0098735D">
        <w:rPr>
          <w:lang w:val="de-CH"/>
        </w:rPr>
        <w:t xml:space="preserve">, </w:t>
      </w:r>
      <w:hyperlink r:id="rId15" w:history="1">
        <w:r w:rsidRPr="0098735D">
          <w:rPr>
            <w:rStyle w:val="Hyperlink"/>
            <w:rFonts w:cs="Arial"/>
            <w:szCs w:val="22"/>
            <w:lang w:val="de-CH"/>
          </w:rPr>
          <w:t>henryk.luka@fibl.org</w:t>
        </w:r>
      </w:hyperlink>
      <w:r w:rsidRPr="0098735D">
        <w:rPr>
          <w:rFonts w:cs="Arial"/>
          <w:szCs w:val="22"/>
          <w:lang w:val="de-CH"/>
        </w:rPr>
        <w:t xml:space="preserve">  </w:t>
      </w:r>
    </w:p>
    <w:p w14:paraId="48BAE8F7" w14:textId="186F009D" w:rsidR="003D1605" w:rsidRPr="0098735D" w:rsidRDefault="000025C7" w:rsidP="004A367F">
      <w:pPr>
        <w:pStyle w:val="fiblaufzaehlungzusatz"/>
        <w:rPr>
          <w:lang w:val="de-CH"/>
        </w:rPr>
      </w:pPr>
      <w:r w:rsidRPr="000025C7">
        <w:rPr>
          <w:lang w:val="de-DE"/>
        </w:rPr>
        <w:t>Adrian Krebs</w:t>
      </w:r>
      <w:r w:rsidR="000C1924" w:rsidRPr="000025C7">
        <w:rPr>
          <w:lang w:val="de-DE"/>
        </w:rPr>
        <w:t xml:space="preserve">, </w:t>
      </w:r>
      <w:proofErr w:type="spellStart"/>
      <w:r w:rsidR="000C1924" w:rsidRPr="000025C7">
        <w:rPr>
          <w:lang w:val="de-DE"/>
        </w:rPr>
        <w:t>FiBL</w:t>
      </w:r>
      <w:proofErr w:type="spellEnd"/>
      <w:r w:rsidR="00CB717A" w:rsidRPr="000025C7">
        <w:rPr>
          <w:lang w:val="de-DE"/>
        </w:rPr>
        <w:t xml:space="preserve">, </w:t>
      </w:r>
      <w:r w:rsidRPr="000025C7">
        <w:rPr>
          <w:lang w:val="de-DE"/>
        </w:rPr>
        <w:t>Mediensprecher</w:t>
      </w:r>
      <w:r w:rsidR="000C1924" w:rsidRPr="000025C7">
        <w:rPr>
          <w:lang w:val="de-DE"/>
        </w:rPr>
        <w:t>, Tel +41 (0)</w:t>
      </w:r>
      <w:r w:rsidRPr="000025C7">
        <w:rPr>
          <w:lang w:val="de-DE"/>
        </w:rPr>
        <w:t>79 500 88 52</w:t>
      </w:r>
      <w:r>
        <w:rPr>
          <w:lang w:val="de-DE"/>
        </w:rPr>
        <w:t xml:space="preserve"> </w:t>
      </w:r>
      <w:hyperlink r:id="rId16" w:history="1">
        <w:r w:rsidRPr="003938F5">
          <w:rPr>
            <w:rStyle w:val="Hyperlink"/>
            <w:lang w:val="de-DE"/>
          </w:rPr>
          <w:t>adrian.krebs@fibl.org</w:t>
        </w:r>
      </w:hyperlink>
      <w:r>
        <w:rPr>
          <w:lang w:val="de-DE"/>
        </w:rPr>
        <w:t xml:space="preserve"> </w:t>
      </w:r>
    </w:p>
    <w:p w14:paraId="48BAE8F8" w14:textId="36D9618B" w:rsidR="00323DCE" w:rsidRDefault="00323DCE" w:rsidP="008D67BF">
      <w:pPr>
        <w:pStyle w:val="Fiblzusatzinfo"/>
      </w:pPr>
      <w:r>
        <w:t>Weiterführende Informationen</w:t>
      </w:r>
    </w:p>
    <w:p w14:paraId="1AF55890" w14:textId="57D3AEA0" w:rsidR="00364F43" w:rsidRPr="0098735D" w:rsidRDefault="00263AF1" w:rsidP="0077182D">
      <w:pPr>
        <w:pStyle w:val="fiblaufzaehlungzusatz"/>
        <w:rPr>
          <w:lang w:val="de-CH"/>
        </w:rPr>
      </w:pPr>
      <w:hyperlink r:id="rId17" w:history="1">
        <w:r w:rsidR="00364F43" w:rsidRPr="0098735D">
          <w:rPr>
            <w:rStyle w:val="Hyperlink"/>
            <w:lang w:val="de-CH"/>
          </w:rPr>
          <w:t>www.fibl.org</w:t>
        </w:r>
      </w:hyperlink>
      <w:r w:rsidR="00364F43" w:rsidRPr="0098735D">
        <w:rPr>
          <w:lang w:val="de-CH"/>
        </w:rPr>
        <w:t xml:space="preserve"> -&gt; </w:t>
      </w:r>
      <w:proofErr w:type="spellStart"/>
      <w:r w:rsidR="00364F43" w:rsidRPr="0098735D">
        <w:rPr>
          <w:lang w:val="de-CH"/>
        </w:rPr>
        <w:t>FiBL</w:t>
      </w:r>
      <w:proofErr w:type="spellEnd"/>
      <w:r w:rsidR="00364F43" w:rsidRPr="0098735D">
        <w:rPr>
          <w:lang w:val="de-CH"/>
        </w:rPr>
        <w:t xml:space="preserve"> Schweiz -&gt; </w:t>
      </w:r>
      <w:r w:rsidR="00617973" w:rsidRPr="0098735D">
        <w:rPr>
          <w:lang w:val="de-CH"/>
        </w:rPr>
        <w:t>Forschung -&gt; Nutzp</w:t>
      </w:r>
      <w:r w:rsidR="00364F43" w:rsidRPr="0098735D">
        <w:rPr>
          <w:lang w:val="de-CH"/>
        </w:rPr>
        <w:t xml:space="preserve">flanzenwissenschaften -&gt; Funktionelle </w:t>
      </w:r>
      <w:proofErr w:type="spellStart"/>
      <w:r w:rsidR="00364F43" w:rsidRPr="0098735D">
        <w:rPr>
          <w:lang w:val="de-CH"/>
        </w:rPr>
        <w:t>Agrobiodiversität</w:t>
      </w:r>
      <w:proofErr w:type="spellEnd"/>
    </w:p>
    <w:p w14:paraId="48BAE8FA" w14:textId="757FE4F7" w:rsidR="00797742" w:rsidRPr="0098735D" w:rsidRDefault="00581BEB" w:rsidP="0077182D">
      <w:pPr>
        <w:pStyle w:val="fiblaufzaehlungzusatz"/>
        <w:rPr>
          <w:lang w:val="de-CH"/>
        </w:rPr>
      </w:pPr>
      <w:r w:rsidRPr="0098735D">
        <w:rPr>
          <w:lang w:val="de-CH"/>
        </w:rPr>
        <w:t>Auf eine</w:t>
      </w:r>
      <w:r w:rsidR="00CE5FBC">
        <w:rPr>
          <w:lang w:val="de-CH"/>
        </w:rPr>
        <w:t>m</w:t>
      </w:r>
      <w:r w:rsidRPr="0098735D">
        <w:rPr>
          <w:lang w:val="de-CH"/>
        </w:rPr>
        <w:t xml:space="preserve"> separaten Blatt finden Sie anbei die Liste der wissenschaftlichen Publikationen zum Projekt </w:t>
      </w:r>
    </w:p>
    <w:p w14:paraId="48BAE8FB" w14:textId="390A31D6" w:rsidR="000C1924" w:rsidRDefault="00581BEB" w:rsidP="008D67BF">
      <w:pPr>
        <w:pStyle w:val="Fiblzusatzinfo"/>
      </w:pPr>
      <w:r>
        <w:t>Sponsoren</w:t>
      </w:r>
    </w:p>
    <w:p w14:paraId="0CCA4C96" w14:textId="65919843" w:rsidR="00103722" w:rsidRPr="00F43DAE" w:rsidRDefault="00364F43" w:rsidP="00364F43">
      <w:pPr>
        <w:pStyle w:val="fiblaufzaehlungzusatz"/>
        <w:spacing w:line="280" w:lineRule="atLeast"/>
        <w:rPr>
          <w:lang w:val="de-CH"/>
        </w:rPr>
      </w:pPr>
      <w:r w:rsidRPr="0098735D">
        <w:rPr>
          <w:lang w:val="de-CH"/>
        </w:rPr>
        <w:t xml:space="preserve">Das Projekt „Biodiversität intelligent nutzen </w:t>
      </w:r>
      <w:r w:rsidR="005D65F7">
        <w:rPr>
          <w:rFonts w:ascii="Calibri" w:hAnsi="Calibri"/>
          <w:lang w:val="de-CH"/>
        </w:rPr>
        <w:t>─</w:t>
      </w:r>
      <w:r w:rsidRPr="0098735D">
        <w:rPr>
          <w:lang w:val="de-CH"/>
        </w:rPr>
        <w:t xml:space="preserve"> </w:t>
      </w:r>
      <w:proofErr w:type="spellStart"/>
      <w:r w:rsidRPr="0098735D">
        <w:rPr>
          <w:lang w:val="de-CH"/>
        </w:rPr>
        <w:t>Nützlingsförderung</w:t>
      </w:r>
      <w:proofErr w:type="spellEnd"/>
      <w:r w:rsidRPr="0098735D">
        <w:rPr>
          <w:lang w:val="de-CH"/>
        </w:rPr>
        <w:t xml:space="preserve"> im Kohlanbau“ wird durch folgende Sponsoren ermöglicht: </w:t>
      </w:r>
      <w:r w:rsidR="00103722" w:rsidRPr="0098735D">
        <w:rPr>
          <w:lang w:val="de-CH"/>
        </w:rPr>
        <w:t>Bristol-Stiftung, Bundesamt für Umwelt BAFU,</w:t>
      </w:r>
      <w:r w:rsidR="00103722" w:rsidRPr="00F43DAE">
        <w:rPr>
          <w:lang w:val="de-CH"/>
        </w:rPr>
        <w:t xml:space="preserve"> </w:t>
      </w:r>
      <w:r w:rsidR="00103722" w:rsidRPr="0098735D">
        <w:rPr>
          <w:lang w:val="de-CH"/>
        </w:rPr>
        <w:t xml:space="preserve">Coop Fonds für Nachhaltigkeit, Ernst Göhner Stiftung, </w:t>
      </w:r>
      <w:proofErr w:type="spellStart"/>
      <w:r w:rsidR="00103722" w:rsidRPr="0098735D">
        <w:rPr>
          <w:lang w:val="de-CH"/>
        </w:rPr>
        <w:t>Parrotia</w:t>
      </w:r>
      <w:proofErr w:type="spellEnd"/>
      <w:r w:rsidR="00103722" w:rsidRPr="0098735D">
        <w:rPr>
          <w:lang w:val="de-CH"/>
        </w:rPr>
        <w:t xml:space="preserve">-Stiftung, </w:t>
      </w:r>
      <w:proofErr w:type="spellStart"/>
      <w:r w:rsidR="00103722" w:rsidRPr="0098735D">
        <w:rPr>
          <w:lang w:val="de-CH"/>
        </w:rPr>
        <w:t>Schöni</w:t>
      </w:r>
      <w:proofErr w:type="spellEnd"/>
      <w:r w:rsidR="00103722" w:rsidRPr="0098735D">
        <w:rPr>
          <w:lang w:val="de-CH"/>
        </w:rPr>
        <w:t xml:space="preserve"> </w:t>
      </w:r>
      <w:proofErr w:type="spellStart"/>
      <w:r w:rsidR="00103722" w:rsidRPr="0098735D">
        <w:rPr>
          <w:lang w:val="de-CH"/>
        </w:rPr>
        <w:t>Swissfresh</w:t>
      </w:r>
      <w:proofErr w:type="spellEnd"/>
      <w:r w:rsidR="00103722" w:rsidRPr="0098735D">
        <w:rPr>
          <w:lang w:val="de-CH"/>
        </w:rPr>
        <w:t xml:space="preserve"> AG, </w:t>
      </w:r>
      <w:proofErr w:type="spellStart"/>
      <w:r w:rsidR="00103722" w:rsidRPr="0098735D">
        <w:rPr>
          <w:lang w:val="de-CH"/>
        </w:rPr>
        <w:t>Singenberg</w:t>
      </w:r>
      <w:proofErr w:type="spellEnd"/>
      <w:r w:rsidR="00103722" w:rsidRPr="0098735D">
        <w:rPr>
          <w:lang w:val="de-CH"/>
        </w:rPr>
        <w:t xml:space="preserve"> Stiftung, Spendenstiftung Bank </w:t>
      </w:r>
      <w:proofErr w:type="spellStart"/>
      <w:r w:rsidR="00103722" w:rsidRPr="0098735D">
        <w:rPr>
          <w:lang w:val="de-CH"/>
        </w:rPr>
        <w:t>Vontobel</w:t>
      </w:r>
      <w:proofErr w:type="spellEnd"/>
      <w:r w:rsidR="00103722" w:rsidRPr="0098735D">
        <w:rPr>
          <w:lang w:val="de-CH"/>
        </w:rPr>
        <w:t>, Stiftung Dreiklang, Stiftung Werner Steiger</w:t>
      </w:r>
      <w:r w:rsidR="00F43DAE">
        <w:rPr>
          <w:noProof/>
          <w:lang w:val="de-CH" w:eastAsia="de-CH"/>
        </w:rPr>
        <w:t xml:space="preserve"> und </w:t>
      </w:r>
      <w:r w:rsidR="00103722" w:rsidRPr="0098735D">
        <w:rPr>
          <w:lang w:val="de-CH"/>
        </w:rPr>
        <w:t>Stiftung zur internationalen Erhaltung der Pflanzenvielfalt</w:t>
      </w:r>
      <w:r w:rsidR="005D65F7">
        <w:rPr>
          <w:lang w:val="de-CH"/>
        </w:rPr>
        <w:t>.</w:t>
      </w:r>
    </w:p>
    <w:p w14:paraId="22F005A2" w14:textId="77777777" w:rsidR="00273FE1" w:rsidRDefault="00273FE1" w:rsidP="004A367F">
      <w:pPr>
        <w:pStyle w:val="Fiblzusatztext"/>
      </w:pPr>
    </w:p>
    <w:p w14:paraId="48BAE901" w14:textId="7AE211E1" w:rsidR="009F0658" w:rsidRPr="000154CC" w:rsidRDefault="00BC69B1" w:rsidP="004A367F">
      <w:pPr>
        <w:pStyle w:val="Fiblzusatztext"/>
      </w:pPr>
      <w:r>
        <w:t>Sie finden diese Medienmitteilung einschliesslich Bilder und Hintergrund</w:t>
      </w:r>
      <w:smartTag w:uri="urn:schemas-microsoft-com:office:smarttags" w:element="PersonName">
        <w:r>
          <w:t>info</w:t>
        </w:r>
      </w:smartTag>
      <w:r>
        <w:t xml:space="preserve">rmationen im Internet unter </w:t>
      </w:r>
      <w:hyperlink r:id="rId18" w:history="1">
        <w:r w:rsidR="00273FE1" w:rsidRPr="003938F5">
          <w:rPr>
            <w:rStyle w:val="Hyperlink"/>
          </w:rPr>
          <w:t>http://www.fibl.org/de/medien.html</w:t>
        </w:r>
      </w:hyperlink>
      <w:r w:rsidR="00273FE1">
        <w:t xml:space="preserve"> </w:t>
      </w:r>
    </w:p>
    <w:sectPr w:rsidR="009F0658" w:rsidRPr="000154CC" w:rsidSect="00C36DF4">
      <w:headerReference w:type="default" r:id="rId19"/>
      <w:footerReference w:type="default" r:id="rId20"/>
      <w:headerReference w:type="first" r:id="rId21"/>
      <w:footerReference w:type="first" r:id="rId22"/>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83D3A" w14:textId="77777777" w:rsidR="00263AF1" w:rsidRDefault="00263AF1" w:rsidP="006666A6">
      <w:pPr>
        <w:pStyle w:val="Fuzeile"/>
      </w:pPr>
      <w:r>
        <w:separator/>
      </w:r>
    </w:p>
  </w:endnote>
  <w:endnote w:type="continuationSeparator" w:id="0">
    <w:p w14:paraId="7993FD5D" w14:textId="77777777" w:rsidR="00263AF1" w:rsidRDefault="00263AF1"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Arial Narrow"/>
    <w:panose1 w:val="00000000000000000000"/>
    <w:charset w:val="00"/>
    <w:family w:val="swiss"/>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panose1 w:val="00000000000000000000"/>
    <w:charset w:val="00"/>
    <w:family w:val="roman"/>
    <w:notTrueType/>
    <w:pitch w:val="variable"/>
    <w:sig w:usb0="00000003" w:usb1="00000000" w:usb2="00000000" w:usb3="00000000" w:csb0="00000001" w:csb1="00000000"/>
  </w:font>
  <w:font w:name="FormataBQ-Regular">
    <w:panose1 w:val="00000000000000000000"/>
    <w:charset w:val="00"/>
    <w:family w:val="roman"/>
    <w:notTrueType/>
    <w:pitch w:val="variable"/>
    <w:sig w:usb0="00000003" w:usb1="00000000" w:usb2="00000000" w:usb3="00000000" w:csb0="00000001" w:csb1="00000000"/>
  </w:font>
  <w:font w:name="FormataBQ-Medium">
    <w:panose1 w:val="00000000000000000000"/>
    <w:charset w:val="00"/>
    <w:family w:val="roman"/>
    <w:notTrueType/>
    <w:pitch w:val="variable"/>
    <w:sig w:usb0="00000003" w:usb1="00000000" w:usb2="00000000" w:usb3="00000000" w:csb0="00000001" w:csb1="00000000"/>
  </w:font>
  <w:font w:name="FormataBQ-Light">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9" w14:textId="78197855" w:rsidR="00881732" w:rsidRDefault="006744AA">
    <w:pPr>
      <w:jc w:val="center"/>
    </w:pPr>
    <w:r>
      <w:rPr>
        <w:noProof/>
        <w:sz w:val="20"/>
        <w:lang w:val="de-DE"/>
      </w:rPr>
      <mc:AlternateContent>
        <mc:Choice Requires="wps">
          <w:drawing>
            <wp:anchor distT="0" distB="0" distL="114300" distR="114300" simplePos="0" relativeHeight="251654144" behindDoc="0" locked="0" layoutInCell="1" allowOverlap="0" wp14:anchorId="48BAE911" wp14:editId="31ADEAE7">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BAE91A" w14:textId="77777777" w:rsidR="00881732" w:rsidRDefault="0088173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14:paraId="48BAE91B" w14:textId="77777777" w:rsidR="00881732" w:rsidRDefault="0088173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14:paraId="48BAE91A" w14:textId="77777777" w:rsidR="00881732" w:rsidRDefault="00881732">
                    <w:pPr>
                      <w:rPr>
                        <w:rFonts w:ascii="FormataBQ-Medium" w:hAnsi="FormataBQ-Medium"/>
                        <w:bCs/>
                        <w:color w:val="00B091"/>
                        <w:sz w:val="16"/>
                        <w:lang w:val="it-IT"/>
                      </w:rPr>
                    </w:pPr>
                    <w:proofErr w:type="spellStart"/>
                    <w:r>
                      <w:rPr>
                        <w:rFonts w:ascii="FormataBQ-Medium" w:hAnsi="FormataBQ-Medium"/>
                        <w:bCs/>
                        <w:color w:val="00B091"/>
                        <w:sz w:val="16"/>
                        <w:lang w:val="it-IT"/>
                      </w:rPr>
                      <w:t>FiBL</w:t>
                    </w:r>
                    <w:proofErr w:type="spellEnd"/>
                    <w:r>
                      <w:rPr>
                        <w:rFonts w:ascii="FormataBQ-Medium" w:hAnsi="FormataBQ-Medium"/>
                        <w:bCs/>
                        <w:color w:val="00B091"/>
                        <w:sz w:val="16"/>
                        <w:lang w:val="it-IT"/>
                      </w:rPr>
                      <w:t xml:space="preserve"> </w:t>
                    </w:r>
                    <w:proofErr w:type="spellStart"/>
                    <w:r>
                      <w:rPr>
                        <w:rFonts w:ascii="FormataBQ-Medium" w:hAnsi="FormataBQ-Medium"/>
                        <w:bCs/>
                        <w:color w:val="00B091"/>
                        <w:sz w:val="16"/>
                        <w:lang w:val="it-IT"/>
                      </w:rPr>
                      <w:t>Frick</w:t>
                    </w:r>
                    <w:proofErr w:type="spellEnd"/>
                  </w:p>
                  <w:p w14:paraId="48BAE91B" w14:textId="77777777" w:rsidR="00881732" w:rsidRDefault="0088173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B" w14:textId="07EDA9DC" w:rsidR="00881732" w:rsidRDefault="006744AA" w:rsidP="0077182D">
    <w:pPr>
      <w:pStyle w:val="FiblKopfzeile"/>
      <w:tabs>
        <w:tab w:val="clear" w:pos="4536"/>
        <w:tab w:val="clear" w:pos="9072"/>
        <w:tab w:val="right" w:pos="7597"/>
        <w:tab w:val="right" w:pos="8931"/>
      </w:tabs>
      <w:jc w:val="left"/>
    </w:pPr>
    <w:r w:rsidRPr="00273FE1">
      <w:rPr>
        <w:noProof/>
        <w:lang w:val="de-DE"/>
      </w:rPr>
      <mc:AlternateContent>
        <mc:Choice Requires="wps">
          <w:drawing>
            <wp:anchor distT="0" distB="0" distL="114300" distR="114300" simplePos="0" relativeHeight="251658240" behindDoc="0" locked="0" layoutInCell="1" allowOverlap="1" wp14:anchorId="48BAE915" wp14:editId="5743A832">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D" w14:textId="77777777" w:rsidR="00992AC2" w:rsidRPr="00CA22EE" w:rsidRDefault="00992AC2" w:rsidP="00992AC2">
                          <w:pPr>
                            <w:pStyle w:val="mbfusszeile"/>
                            <w:rPr>
                              <w:b/>
                            </w:rPr>
                          </w:pPr>
                          <w:proofErr w:type="spellStart"/>
                          <w:r w:rsidRPr="00CA22EE">
                            <w:rPr>
                              <w:b/>
                            </w:rPr>
                            <w:t>FiBL</w:t>
                          </w:r>
                          <w:proofErr w:type="spellEnd"/>
                          <w:r w:rsidRPr="00CA22EE">
                            <w:rPr>
                              <w:b/>
                            </w:rPr>
                            <w:t xml:space="preserve"> Schweiz / Suisse</w:t>
                          </w:r>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14:paraId="48BAE91D" w14:textId="77777777" w:rsidR="00992AC2" w:rsidRPr="00CA22EE" w:rsidRDefault="00992AC2" w:rsidP="00992AC2">
                    <w:pPr>
                      <w:pStyle w:val="mbfusszeile"/>
                      <w:rPr>
                        <w:b/>
                      </w:rPr>
                    </w:pPr>
                    <w:proofErr w:type="spellStart"/>
                    <w:r w:rsidRPr="00CA22EE">
                      <w:rPr>
                        <w:b/>
                      </w:rPr>
                      <w:t>FiBL</w:t>
                    </w:r>
                    <w:proofErr w:type="spellEnd"/>
                    <w:r w:rsidRPr="00CA22EE">
                      <w:rPr>
                        <w:b/>
                      </w:rPr>
                      <w:t xml:space="preserve"> Schweiz / Suisse</w:t>
                    </w:r>
                  </w:p>
                  <w:p w14:paraId="48BAE91E" w14:textId="77777777" w:rsidR="00992AC2" w:rsidRPr="006641E5" w:rsidRDefault="00992AC2" w:rsidP="00992AC2">
                    <w:pPr>
                      <w:pStyle w:val="mbfusszeile"/>
                    </w:pPr>
                    <w:r w:rsidRPr="006641E5">
                      <w:t>Ackerstrasse, CH-5070 Frick</w:t>
                    </w:r>
                  </w:p>
                  <w:p w14:paraId="48BAE91F" w14:textId="77777777" w:rsidR="00992AC2" w:rsidRDefault="00992AC2" w:rsidP="00992AC2">
                    <w:pPr>
                      <w:pStyle w:val="mbfusszeile"/>
                      <w:rPr>
                        <w:rFonts w:cs="FormataBQ-Light"/>
                      </w:rPr>
                    </w:pPr>
                    <w:r w:rsidRPr="00357EE7">
                      <w:rPr>
                        <w:rFonts w:cs="FormataBQ-Light"/>
                      </w:rPr>
                      <w:t>Tel. +41 (0)62 865 72 72</w:t>
                    </w:r>
                  </w:p>
                  <w:p w14:paraId="48BAE920" w14:textId="77777777"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273FE1">
      <w:rPr>
        <w:noProof/>
        <w:lang w:val="de-DE"/>
      </w:rPr>
      <w:drawing>
        <wp:anchor distT="0" distB="0" distL="114300" distR="114300" simplePos="0" relativeHeight="251659264" behindDoc="1" locked="1" layoutInCell="1" allowOverlap="1" wp14:anchorId="48BAE916" wp14:editId="5820D3EE">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21"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273FE1">
      <w:rPr>
        <w:noProof/>
        <w:lang w:val="de-DE"/>
      </w:rPr>
      <mc:AlternateContent>
        <mc:Choice Requires="wps">
          <w:drawing>
            <wp:anchor distT="0" distB="0" distL="114300" distR="114300" simplePos="0" relativeHeight="251657216" behindDoc="0" locked="0" layoutInCell="1" allowOverlap="1" wp14:anchorId="48BAE917" wp14:editId="2504CAE2">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21" w14:textId="77777777" w:rsidR="00992AC2" w:rsidRDefault="00992AC2" w:rsidP="00992AC2">
                          <w:pPr>
                            <w:pStyle w:val="mbfusszeile"/>
                            <w:rPr>
                              <w:lang w:bidi="de-DE"/>
                            </w:rPr>
                          </w:pPr>
                          <w:r>
                            <w:rPr>
                              <w:lang w:bidi="de-DE"/>
                            </w:rPr>
                            <w:t>D</w:t>
                          </w:r>
                          <w:r w:rsidRPr="0054025A">
                            <w:rPr>
                              <w:lang w:bidi="de-DE"/>
                            </w:rPr>
                            <w:t xml:space="preserve">as </w:t>
                          </w:r>
                          <w:proofErr w:type="spellStart"/>
                          <w:r w:rsidRPr="0054025A">
                            <w:rPr>
                              <w:lang w:bidi="de-DE"/>
                            </w:rPr>
                            <w:t>FiBL</w:t>
                          </w:r>
                          <w:proofErr w:type="spellEnd"/>
                          <w:r w:rsidRPr="0054025A">
                            <w:rPr>
                              <w:lang w:bidi="de-DE"/>
                            </w:rPr>
                            <w:t xml:space="preserve"> hat Standorte in der Schw</w:t>
                          </w:r>
                          <w:r>
                            <w:rPr>
                              <w:lang w:bidi="de-DE"/>
                            </w:rPr>
                            <w:t>eiz, Deutschland und Österreich</w:t>
                          </w:r>
                        </w:p>
                        <w:p w14:paraId="48BAE922" w14:textId="77777777" w:rsidR="00992AC2" w:rsidRDefault="00992AC2" w:rsidP="00992AC2">
                          <w:pPr>
                            <w:pStyle w:val="mbfusszeile"/>
                            <w:rPr>
                              <w:lang w:val="en-GB" w:bidi="de-DE"/>
                            </w:rPr>
                          </w:pPr>
                          <w:proofErr w:type="spellStart"/>
                          <w:r w:rsidRPr="00173341">
                            <w:rPr>
                              <w:lang w:val="en-GB" w:bidi="de-DE"/>
                            </w:rPr>
                            <w:t>FiBL</w:t>
                          </w:r>
                          <w:proofErr w:type="spellEnd"/>
                          <w:r w:rsidRPr="00173341">
                            <w:rPr>
                              <w:lang w:val="en-GB" w:bidi="de-DE"/>
                            </w:rPr>
                            <w:t xml:space="preserve">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48BAE923" w14:textId="77777777" w:rsidR="00992AC2" w:rsidRPr="00680859" w:rsidRDefault="00992AC2" w:rsidP="00992AC2">
                          <w:pPr>
                            <w:pStyle w:val="mbfusszeile"/>
                            <w:rPr>
                              <w:lang w:val="fr-CH"/>
                            </w:rPr>
                          </w:pPr>
                          <w:proofErr w:type="spellStart"/>
                          <w:r w:rsidRPr="00680859">
                            <w:rPr>
                              <w:lang w:val="fr-CH" w:bidi="de-DE"/>
                            </w:rPr>
                            <w:t>FiBL</w:t>
                          </w:r>
                          <w:proofErr w:type="spellEnd"/>
                          <w:r w:rsidRPr="00680859">
                            <w:rPr>
                              <w:lang w:val="fr-CH" w:bidi="de-DE"/>
                            </w:rPr>
                            <w:t xml:space="preserve">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07.75pt;margin-top:749.85pt;width:256.3pt;height:3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14:paraId="48BAE921" w14:textId="77777777" w:rsidR="00992AC2" w:rsidRDefault="00992AC2" w:rsidP="00992AC2">
                    <w:pPr>
                      <w:pStyle w:val="mbfusszeile"/>
                      <w:rPr>
                        <w:lang w:bidi="de-DE"/>
                      </w:rPr>
                    </w:pPr>
                    <w:r>
                      <w:rPr>
                        <w:lang w:bidi="de-DE"/>
                      </w:rPr>
                      <w:t>D</w:t>
                    </w:r>
                    <w:r w:rsidRPr="0054025A">
                      <w:rPr>
                        <w:lang w:bidi="de-DE"/>
                      </w:rPr>
                      <w:t xml:space="preserve">as </w:t>
                    </w:r>
                    <w:proofErr w:type="spellStart"/>
                    <w:r w:rsidRPr="0054025A">
                      <w:rPr>
                        <w:lang w:bidi="de-DE"/>
                      </w:rPr>
                      <w:t>FiBL</w:t>
                    </w:r>
                    <w:proofErr w:type="spellEnd"/>
                    <w:r w:rsidRPr="0054025A">
                      <w:rPr>
                        <w:lang w:bidi="de-DE"/>
                      </w:rPr>
                      <w:t xml:space="preserve"> hat Standorte in der Schw</w:t>
                    </w:r>
                    <w:r>
                      <w:rPr>
                        <w:lang w:bidi="de-DE"/>
                      </w:rPr>
                      <w:t>eiz, Deutschland und Österreich</w:t>
                    </w:r>
                  </w:p>
                  <w:p w14:paraId="48BAE922" w14:textId="77777777" w:rsidR="00992AC2" w:rsidRDefault="00992AC2" w:rsidP="00992AC2">
                    <w:pPr>
                      <w:pStyle w:val="mbfusszeile"/>
                      <w:rPr>
                        <w:lang w:val="en-GB" w:bidi="de-DE"/>
                      </w:rPr>
                    </w:pPr>
                    <w:proofErr w:type="spellStart"/>
                    <w:r w:rsidRPr="00173341">
                      <w:rPr>
                        <w:lang w:val="en-GB" w:bidi="de-DE"/>
                      </w:rPr>
                      <w:t>FiBL</w:t>
                    </w:r>
                    <w:proofErr w:type="spellEnd"/>
                    <w:r w:rsidRPr="00173341">
                      <w:rPr>
                        <w:lang w:val="en-GB" w:bidi="de-DE"/>
                      </w:rPr>
                      <w:t xml:space="preserve">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48BAE923" w14:textId="77777777" w:rsidR="00992AC2" w:rsidRPr="00680859" w:rsidRDefault="00992AC2" w:rsidP="00992AC2">
                    <w:pPr>
                      <w:pStyle w:val="mbfusszeile"/>
                      <w:rPr>
                        <w:lang w:val="fr-CH"/>
                      </w:rPr>
                    </w:pPr>
                    <w:proofErr w:type="spellStart"/>
                    <w:r w:rsidRPr="00680859">
                      <w:rPr>
                        <w:lang w:val="fr-CH" w:bidi="de-DE"/>
                      </w:rPr>
                      <w:t>FiBL</w:t>
                    </w:r>
                    <w:proofErr w:type="spellEnd"/>
                    <w:r w:rsidRPr="00680859">
                      <w:rPr>
                        <w:lang w:val="fr-CH" w:bidi="de-DE"/>
                      </w:rPr>
                      <w:t xml:space="preserve"> est basé en Suisse, Allemagne et Autriche</w:t>
                    </w:r>
                  </w:p>
                </w:txbxContent>
              </v:textbox>
              <w10:wrap anchorx="page" anchory="page"/>
            </v:shape>
          </w:pict>
        </mc:Fallback>
      </mc:AlternateContent>
    </w:r>
    <w:r w:rsidR="00881732" w:rsidRPr="00273FE1">
      <w:t>Medienmitteilung vom</w:t>
    </w:r>
    <w:r w:rsidR="0042562D">
      <w:t xml:space="preserve"> 11.09.2014</w:t>
    </w:r>
    <w:r w:rsidR="00881732" w:rsidRPr="00273FE1">
      <w:tab/>
    </w:r>
    <w:r w:rsidR="009F0658" w:rsidRPr="00273FE1">
      <w:tab/>
    </w:r>
    <w:r w:rsidR="00881732" w:rsidRPr="00273FE1">
      <w:t xml:space="preserve">Seite </w:t>
    </w:r>
    <w:r w:rsidR="00881732" w:rsidRPr="00273FE1">
      <w:fldChar w:fldCharType="begin"/>
    </w:r>
    <w:r w:rsidR="00881732" w:rsidRPr="00273FE1">
      <w:instrText xml:space="preserve"> PAGE </w:instrText>
    </w:r>
    <w:r w:rsidR="00881732" w:rsidRPr="00273FE1">
      <w:fldChar w:fldCharType="separate"/>
    </w:r>
    <w:r w:rsidR="00CE5FBC">
      <w:rPr>
        <w:noProof/>
      </w:rPr>
      <w:t>1</w:t>
    </w:r>
    <w:r w:rsidR="00881732" w:rsidRPr="00273FE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D" w14:textId="70DED185" w:rsidR="00881732" w:rsidRPr="009F0658" w:rsidRDefault="009F0658" w:rsidP="009F0658">
    <w:pPr>
      <w:pStyle w:val="FiblKopfzeile"/>
      <w:tabs>
        <w:tab w:val="clear" w:pos="4536"/>
        <w:tab w:val="clear" w:pos="9072"/>
        <w:tab w:val="right" w:pos="7597"/>
        <w:tab w:val="right" w:pos="8931"/>
      </w:tabs>
      <w:jc w:val="left"/>
    </w:pPr>
    <w:r w:rsidRPr="00273FE1">
      <w:t>Medienmitteilung vom</w:t>
    </w:r>
    <w:r w:rsidR="0042562D">
      <w:t xml:space="preserve"> 11.09.2014</w:t>
    </w:r>
    <w:r w:rsidRPr="00273FE1">
      <w:tab/>
    </w:r>
    <w:r w:rsidRPr="00273FE1">
      <w:tab/>
      <w:t xml:space="preserve">Seite </w:t>
    </w:r>
    <w:r w:rsidRPr="00273FE1">
      <w:fldChar w:fldCharType="begin"/>
    </w:r>
    <w:r w:rsidRPr="00273FE1">
      <w:instrText xml:space="preserve"> PAGE </w:instrText>
    </w:r>
    <w:r w:rsidRPr="00273FE1">
      <w:fldChar w:fldCharType="separate"/>
    </w:r>
    <w:r w:rsidR="00CE5FBC">
      <w:rPr>
        <w:noProof/>
      </w:rPr>
      <w:t>2</w:t>
    </w:r>
    <w:r w:rsidRPr="00273FE1">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F" w14:textId="77777777" w:rsidR="00881732" w:rsidRDefault="0088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35DF8" w14:textId="77777777" w:rsidR="00263AF1" w:rsidRDefault="00263AF1" w:rsidP="006666A6">
      <w:pPr>
        <w:pStyle w:val="Fuzeile"/>
      </w:pPr>
      <w:r>
        <w:separator/>
      </w:r>
    </w:p>
  </w:footnote>
  <w:footnote w:type="continuationSeparator" w:id="0">
    <w:p w14:paraId="075F6460" w14:textId="77777777" w:rsidR="00263AF1" w:rsidRDefault="00263AF1"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7" w14:textId="69ED7E96" w:rsidR="00881732" w:rsidRDefault="006744AA">
    <w:r>
      <w:rPr>
        <w:noProof/>
        <w:sz w:val="20"/>
        <w:lang w:val="de-DE"/>
      </w:rPr>
      <w:drawing>
        <wp:anchor distT="0" distB="0" distL="114300" distR="114300" simplePos="0" relativeHeight="251653120" behindDoc="0" locked="0" layoutInCell="1" allowOverlap="1" wp14:anchorId="48BAE910" wp14:editId="26B431F6">
          <wp:simplePos x="0" y="0"/>
          <wp:positionH relativeFrom="column">
            <wp:posOffset>5287645</wp:posOffset>
          </wp:positionH>
          <wp:positionV relativeFrom="paragraph">
            <wp:posOffset>345440</wp:posOffset>
          </wp:positionV>
          <wp:extent cx="1166495" cy="763905"/>
          <wp:effectExtent l="0" t="0" r="0" b="0"/>
          <wp:wrapNone/>
          <wp:docPr id="19"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A" w14:textId="10836D48" w:rsidR="00881732" w:rsidRDefault="006744AA">
    <w:r>
      <w:rPr>
        <w:noProof/>
        <w:lang w:val="de-DE"/>
      </w:rPr>
      <mc:AlternateContent>
        <mc:Choice Requires="wps">
          <w:drawing>
            <wp:anchor distT="0" distB="0" distL="114300" distR="114300" simplePos="0" relativeHeight="251661312" behindDoc="0" locked="0" layoutInCell="1" allowOverlap="1" wp14:anchorId="48BAE912" wp14:editId="35B2340B">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val="de-DE"/>
      </w:rPr>
      <mc:AlternateContent>
        <mc:Choice Requires="wps">
          <w:drawing>
            <wp:anchor distT="0" distB="0" distL="114300" distR="114300" simplePos="0" relativeHeight="251662336" behindDoc="0" locked="1" layoutInCell="1" allowOverlap="1" wp14:anchorId="48BAE913" wp14:editId="4CBDB400">
              <wp:simplePos x="0" y="0"/>
              <wp:positionH relativeFrom="page">
                <wp:posOffset>622935</wp:posOffset>
              </wp:positionH>
              <wp:positionV relativeFrom="page">
                <wp:posOffset>273685</wp:posOffset>
              </wp:positionV>
              <wp:extent cx="752475" cy="555815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AE91C"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14:paraId="48BAE91C" w14:textId="77777777"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v:textbox>
              <w10:wrap anchorx="page" anchory="page"/>
              <w10:anchorlock/>
            </v:shape>
          </w:pict>
        </mc:Fallback>
      </mc:AlternateContent>
    </w:r>
    <w:r>
      <w:rPr>
        <w:noProof/>
        <w:lang w:val="de-DE"/>
      </w:rPr>
      <w:drawing>
        <wp:anchor distT="0" distB="0" distL="114300" distR="114300" simplePos="0" relativeHeight="251656192" behindDoc="1" locked="0" layoutInCell="1" allowOverlap="1" wp14:anchorId="48BAE914" wp14:editId="59E5B687">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20"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C" w14:textId="1F761BFF" w:rsidR="00881732" w:rsidRDefault="006744AA">
    <w:r>
      <w:rPr>
        <w:noProof/>
        <w:lang w:val="de-DE"/>
      </w:rPr>
      <w:drawing>
        <wp:anchor distT="0" distB="0" distL="114300" distR="114300" simplePos="0" relativeHeight="251660288" behindDoc="1" locked="0" layoutInCell="1" allowOverlap="1" wp14:anchorId="48BAE918" wp14:editId="16E66324">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13"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E90E" w14:textId="5BEF1F99" w:rsidR="00881732" w:rsidRDefault="006744AA">
    <w:pPr>
      <w:jc w:val="center"/>
      <w:rPr>
        <w:rFonts w:ascii="FormataBQ-Cond" w:hAnsi="FormataBQ-Cond"/>
        <w:sz w:val="22"/>
        <w:szCs w:val="22"/>
      </w:rPr>
    </w:pPr>
    <w:r>
      <w:rPr>
        <w:rFonts w:ascii="FormataBQ-Cond" w:hAnsi="FormataBQ-Cond"/>
        <w:noProof/>
        <w:sz w:val="22"/>
        <w:szCs w:val="22"/>
        <w:lang w:val="de-DE"/>
      </w:rPr>
      <w:drawing>
        <wp:anchor distT="0" distB="0" distL="114300" distR="114300" simplePos="0" relativeHeight="251655168" behindDoc="0" locked="0" layoutInCell="1" allowOverlap="1" wp14:anchorId="48BAE919" wp14:editId="18FA788B">
          <wp:simplePos x="0" y="0"/>
          <wp:positionH relativeFrom="column">
            <wp:posOffset>5135245</wp:posOffset>
          </wp:positionH>
          <wp:positionV relativeFrom="paragraph">
            <wp:posOffset>193040</wp:posOffset>
          </wp:positionV>
          <wp:extent cx="1166495" cy="763905"/>
          <wp:effectExtent l="0" t="0" r="0" b="0"/>
          <wp:wrapNone/>
          <wp:docPr id="6"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81732">
      <w:rPr>
        <w:rFonts w:ascii="FormataBQ-Cond" w:hAnsi="FormataBQ-Cond"/>
        <w:sz w:val="22"/>
        <w:szCs w:val="22"/>
      </w:rPr>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617973">
      <w:rPr>
        <w:rFonts w:ascii="FormataBQ-Cond" w:hAnsi="FormataBQ-Cond"/>
        <w:noProof/>
        <w:sz w:val="22"/>
        <w:szCs w:val="22"/>
      </w:rPr>
      <w:t>1</w:t>
    </w:r>
    <w:r w:rsidR="00881732">
      <w:rPr>
        <w:rFonts w:ascii="FormataBQ-Cond" w:hAnsi="FormataBQ-Cond"/>
        <w:sz w:val="22"/>
        <w:szCs w:val="22"/>
      </w:rPr>
      <w:fldChar w:fldCharType="end"/>
    </w:r>
    <w:r w:rsidR="00881732">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57A408A"/>
    <w:lvl w:ilvl="0">
      <w:start w:val="1"/>
      <w:numFmt w:val="decimal"/>
      <w:pStyle w:val="Listennummer"/>
      <w:lvlText w:val="%1."/>
      <w:lvlJc w:val="left"/>
      <w:pPr>
        <w:tabs>
          <w:tab w:val="num" w:pos="360"/>
        </w:tabs>
        <w:ind w:left="360" w:hanging="360"/>
      </w:pPr>
    </w:lvl>
  </w:abstractNum>
  <w:abstractNum w:abstractNumId="1">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5">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CA67248"/>
    <w:multiLevelType w:val="multilevel"/>
    <w:tmpl w:val="0407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9">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4414128"/>
    <w:multiLevelType w:val="multilevel"/>
    <w:tmpl w:val="87347886"/>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5"/>
  </w:num>
  <w:num w:numId="6">
    <w:abstractNumId w:val="11"/>
  </w:num>
  <w:num w:numId="7">
    <w:abstractNumId w:val="1"/>
  </w:num>
  <w:num w:numId="8">
    <w:abstractNumId w:val="2"/>
  </w:num>
  <w:num w:numId="9">
    <w:abstractNumId w:val="9"/>
  </w:num>
  <w:num w:numId="10">
    <w:abstractNumId w:val="10"/>
  </w:num>
  <w:num w:numId="11">
    <w:abstractNumId w:val="13"/>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6"/>
    <w:rsid w:val="000025C7"/>
    <w:rsid w:val="000154CC"/>
    <w:rsid w:val="00081A95"/>
    <w:rsid w:val="000C1924"/>
    <w:rsid w:val="000E7076"/>
    <w:rsid w:val="00103722"/>
    <w:rsid w:val="0012464E"/>
    <w:rsid w:val="001336F8"/>
    <w:rsid w:val="00202A8E"/>
    <w:rsid w:val="00203DE3"/>
    <w:rsid w:val="002464C9"/>
    <w:rsid w:val="0025617E"/>
    <w:rsid w:val="00261AD8"/>
    <w:rsid w:val="00263AF1"/>
    <w:rsid w:val="00273FE1"/>
    <w:rsid w:val="002C2FA9"/>
    <w:rsid w:val="003052EE"/>
    <w:rsid w:val="003054C9"/>
    <w:rsid w:val="00323DCE"/>
    <w:rsid w:val="003262F6"/>
    <w:rsid w:val="003420BC"/>
    <w:rsid w:val="00342AAA"/>
    <w:rsid w:val="00364F43"/>
    <w:rsid w:val="0037248D"/>
    <w:rsid w:val="00387030"/>
    <w:rsid w:val="003B588E"/>
    <w:rsid w:val="003D1605"/>
    <w:rsid w:val="0041438C"/>
    <w:rsid w:val="0042562D"/>
    <w:rsid w:val="00441114"/>
    <w:rsid w:val="00465681"/>
    <w:rsid w:val="00480FC3"/>
    <w:rsid w:val="004A367F"/>
    <w:rsid w:val="004D6F33"/>
    <w:rsid w:val="00581BEB"/>
    <w:rsid w:val="005D65F7"/>
    <w:rsid w:val="00617973"/>
    <w:rsid w:val="006666A6"/>
    <w:rsid w:val="006744AA"/>
    <w:rsid w:val="00680859"/>
    <w:rsid w:val="0069333D"/>
    <w:rsid w:val="006A7B1D"/>
    <w:rsid w:val="007240EA"/>
    <w:rsid w:val="0077182D"/>
    <w:rsid w:val="00772FC8"/>
    <w:rsid w:val="00797742"/>
    <w:rsid w:val="00801A46"/>
    <w:rsid w:val="00824B22"/>
    <w:rsid w:val="00875133"/>
    <w:rsid w:val="00881732"/>
    <w:rsid w:val="008B4918"/>
    <w:rsid w:val="008D67BF"/>
    <w:rsid w:val="009214D2"/>
    <w:rsid w:val="0095095A"/>
    <w:rsid w:val="00967180"/>
    <w:rsid w:val="0098735D"/>
    <w:rsid w:val="00992AC2"/>
    <w:rsid w:val="009F0658"/>
    <w:rsid w:val="00A263CB"/>
    <w:rsid w:val="00A91212"/>
    <w:rsid w:val="00AB592D"/>
    <w:rsid w:val="00AD13C8"/>
    <w:rsid w:val="00AD2B6D"/>
    <w:rsid w:val="00B27B6B"/>
    <w:rsid w:val="00B61A2A"/>
    <w:rsid w:val="00BC69B1"/>
    <w:rsid w:val="00C31FA2"/>
    <w:rsid w:val="00C36DF4"/>
    <w:rsid w:val="00C42E6A"/>
    <w:rsid w:val="00C4329B"/>
    <w:rsid w:val="00CA0E00"/>
    <w:rsid w:val="00CB717A"/>
    <w:rsid w:val="00CD6840"/>
    <w:rsid w:val="00CE5FBC"/>
    <w:rsid w:val="00D876EE"/>
    <w:rsid w:val="00D930F7"/>
    <w:rsid w:val="00E90BB7"/>
    <w:rsid w:val="00EB5766"/>
    <w:rsid w:val="00F43DAE"/>
    <w:rsid w:val="00FB28AA"/>
    <w:rsid w:val="00FD2CBD"/>
    <w:rsid w:val="00FD66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8BA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numbering" w:styleId="111111">
    <w:name w:val="Outline List 2"/>
    <w:basedOn w:val="KeineListe"/>
    <w:rsid w:val="00364F43"/>
    <w:pPr>
      <w:numPr>
        <w:numId w:val="13"/>
      </w:numPr>
    </w:pPr>
  </w:style>
  <w:style w:type="paragraph" w:customStyle="1" w:styleId="kastandard">
    <w:name w:val="ka_standard"/>
    <w:basedOn w:val="Standard"/>
    <w:link w:val="kastandardZchnZchn"/>
    <w:rsid w:val="00364F43"/>
    <w:pPr>
      <w:tabs>
        <w:tab w:val="left" w:pos="1985"/>
        <w:tab w:val="left" w:pos="2325"/>
        <w:tab w:val="left" w:pos="3062"/>
        <w:tab w:val="left" w:pos="4876"/>
        <w:tab w:val="left" w:pos="6861"/>
        <w:tab w:val="left" w:pos="7258"/>
        <w:tab w:val="left" w:pos="8108"/>
      </w:tabs>
      <w:spacing w:line="264" w:lineRule="auto"/>
      <w:jc w:val="both"/>
    </w:pPr>
    <w:rPr>
      <w:rFonts w:ascii="FormataBQ-Regular" w:hAnsi="FormataBQ-Regular" w:cs="Arial"/>
      <w:color w:val="auto"/>
      <w:sz w:val="22"/>
      <w:szCs w:val="22"/>
    </w:rPr>
  </w:style>
  <w:style w:type="paragraph" w:customStyle="1" w:styleId="kaueberschrift16">
    <w:name w:val="ka_ueberschrift_16"/>
    <w:basedOn w:val="Standard"/>
    <w:rsid w:val="00364F43"/>
    <w:pPr>
      <w:spacing w:after="320" w:line="320" w:lineRule="atLeast"/>
    </w:pPr>
    <w:rPr>
      <w:rFonts w:ascii="FormataBQ-Medium" w:hAnsi="FormataBQ-Medium"/>
      <w:color w:val="auto"/>
      <w:sz w:val="32"/>
      <w:szCs w:val="32"/>
    </w:rPr>
  </w:style>
  <w:style w:type="paragraph" w:styleId="Listennummer">
    <w:name w:val="List Number"/>
    <w:basedOn w:val="Standard"/>
    <w:rsid w:val="00364F43"/>
    <w:pPr>
      <w:numPr>
        <w:numId w:val="14"/>
      </w:numPr>
      <w:spacing w:line="240" w:lineRule="auto"/>
    </w:pPr>
    <w:rPr>
      <w:rFonts w:ascii="FormataBQ-Regular" w:hAnsi="FormataBQ-Regular"/>
      <w:color w:val="auto"/>
      <w:sz w:val="22"/>
      <w:szCs w:val="24"/>
      <w:lang w:val="de-DE"/>
    </w:rPr>
  </w:style>
  <w:style w:type="character" w:customStyle="1" w:styleId="kastandardZchnZchn">
    <w:name w:val="ka_standard Zchn Zchn"/>
    <w:link w:val="kastandard"/>
    <w:rsid w:val="00364F43"/>
    <w:rPr>
      <w:rFonts w:ascii="FormataBQ-Regular" w:hAnsi="FormataBQ-Regular" w:cs="Arial"/>
      <w:sz w:val="22"/>
      <w:szCs w:val="22"/>
      <w:lang w:eastAsia="de-DE"/>
    </w:rPr>
  </w:style>
  <w:style w:type="character" w:styleId="Kommentarzeichen">
    <w:name w:val="annotation reference"/>
    <w:basedOn w:val="Absatz-Standardschriftart"/>
    <w:rsid w:val="00F43DAE"/>
    <w:rPr>
      <w:sz w:val="16"/>
      <w:szCs w:val="16"/>
    </w:rPr>
  </w:style>
  <w:style w:type="paragraph" w:styleId="Kommentartext">
    <w:name w:val="annotation text"/>
    <w:basedOn w:val="Standard"/>
    <w:link w:val="KommentartextZchn"/>
    <w:rsid w:val="00F43DAE"/>
    <w:pPr>
      <w:spacing w:line="240" w:lineRule="auto"/>
    </w:pPr>
    <w:rPr>
      <w:sz w:val="20"/>
    </w:rPr>
  </w:style>
  <w:style w:type="character" w:customStyle="1" w:styleId="KommentartextZchn">
    <w:name w:val="Kommentartext Zchn"/>
    <w:basedOn w:val="Absatz-Standardschriftart"/>
    <w:link w:val="Kommentartext"/>
    <w:rsid w:val="00F43DAE"/>
    <w:rPr>
      <w:rFonts w:ascii="Formata Regular" w:hAnsi="Formata Regular"/>
      <w:color w:val="000000"/>
      <w:lang w:eastAsia="de-DE"/>
    </w:rPr>
  </w:style>
  <w:style w:type="paragraph" w:styleId="Kommentarthema">
    <w:name w:val="annotation subject"/>
    <w:basedOn w:val="Kommentartext"/>
    <w:next w:val="Kommentartext"/>
    <w:link w:val="KommentarthemaZchn"/>
    <w:rsid w:val="00F43DAE"/>
    <w:rPr>
      <w:b/>
      <w:bCs/>
    </w:rPr>
  </w:style>
  <w:style w:type="character" w:customStyle="1" w:styleId="KommentarthemaZchn">
    <w:name w:val="Kommentarthema Zchn"/>
    <w:basedOn w:val="KommentartextZchn"/>
    <w:link w:val="Kommentarthema"/>
    <w:rsid w:val="00F43DAE"/>
    <w:rPr>
      <w:rFonts w:ascii="Formata Regular" w:hAnsi="Formata Regular"/>
      <w:b/>
      <w:bCs/>
      <w:color w:val="00000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77182D"/>
    <w:pPr>
      <w:numPr>
        <w:numId w:val="11"/>
      </w:numPr>
    </w:pPr>
    <w:rPr>
      <w:lang w:val="en-GB"/>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numbering" w:styleId="111111">
    <w:name w:val="Outline List 2"/>
    <w:basedOn w:val="KeineListe"/>
    <w:rsid w:val="00364F43"/>
    <w:pPr>
      <w:numPr>
        <w:numId w:val="13"/>
      </w:numPr>
    </w:pPr>
  </w:style>
  <w:style w:type="paragraph" w:customStyle="1" w:styleId="kastandard">
    <w:name w:val="ka_standard"/>
    <w:basedOn w:val="Standard"/>
    <w:link w:val="kastandardZchnZchn"/>
    <w:rsid w:val="00364F43"/>
    <w:pPr>
      <w:tabs>
        <w:tab w:val="left" w:pos="1985"/>
        <w:tab w:val="left" w:pos="2325"/>
        <w:tab w:val="left" w:pos="3062"/>
        <w:tab w:val="left" w:pos="4876"/>
        <w:tab w:val="left" w:pos="6861"/>
        <w:tab w:val="left" w:pos="7258"/>
        <w:tab w:val="left" w:pos="8108"/>
      </w:tabs>
      <w:spacing w:line="264" w:lineRule="auto"/>
      <w:jc w:val="both"/>
    </w:pPr>
    <w:rPr>
      <w:rFonts w:ascii="FormataBQ-Regular" w:hAnsi="FormataBQ-Regular" w:cs="Arial"/>
      <w:color w:val="auto"/>
      <w:sz w:val="22"/>
      <w:szCs w:val="22"/>
    </w:rPr>
  </w:style>
  <w:style w:type="paragraph" w:customStyle="1" w:styleId="kaueberschrift16">
    <w:name w:val="ka_ueberschrift_16"/>
    <w:basedOn w:val="Standard"/>
    <w:rsid w:val="00364F43"/>
    <w:pPr>
      <w:spacing w:after="320" w:line="320" w:lineRule="atLeast"/>
    </w:pPr>
    <w:rPr>
      <w:rFonts w:ascii="FormataBQ-Medium" w:hAnsi="FormataBQ-Medium"/>
      <w:color w:val="auto"/>
      <w:sz w:val="32"/>
      <w:szCs w:val="32"/>
    </w:rPr>
  </w:style>
  <w:style w:type="paragraph" w:styleId="Listennummer">
    <w:name w:val="List Number"/>
    <w:basedOn w:val="Standard"/>
    <w:rsid w:val="00364F43"/>
    <w:pPr>
      <w:numPr>
        <w:numId w:val="14"/>
      </w:numPr>
      <w:spacing w:line="240" w:lineRule="auto"/>
    </w:pPr>
    <w:rPr>
      <w:rFonts w:ascii="FormataBQ-Regular" w:hAnsi="FormataBQ-Regular"/>
      <w:color w:val="auto"/>
      <w:sz w:val="22"/>
      <w:szCs w:val="24"/>
      <w:lang w:val="de-DE"/>
    </w:rPr>
  </w:style>
  <w:style w:type="character" w:customStyle="1" w:styleId="kastandardZchnZchn">
    <w:name w:val="ka_standard Zchn Zchn"/>
    <w:link w:val="kastandard"/>
    <w:rsid w:val="00364F43"/>
    <w:rPr>
      <w:rFonts w:ascii="FormataBQ-Regular" w:hAnsi="FormataBQ-Regular" w:cs="Arial"/>
      <w:sz w:val="22"/>
      <w:szCs w:val="22"/>
      <w:lang w:eastAsia="de-DE"/>
    </w:rPr>
  </w:style>
  <w:style w:type="character" w:styleId="Kommentarzeichen">
    <w:name w:val="annotation reference"/>
    <w:basedOn w:val="Absatz-Standardschriftart"/>
    <w:rsid w:val="00F43DAE"/>
    <w:rPr>
      <w:sz w:val="16"/>
      <w:szCs w:val="16"/>
    </w:rPr>
  </w:style>
  <w:style w:type="paragraph" w:styleId="Kommentartext">
    <w:name w:val="annotation text"/>
    <w:basedOn w:val="Standard"/>
    <w:link w:val="KommentartextZchn"/>
    <w:rsid w:val="00F43DAE"/>
    <w:pPr>
      <w:spacing w:line="240" w:lineRule="auto"/>
    </w:pPr>
    <w:rPr>
      <w:sz w:val="20"/>
    </w:rPr>
  </w:style>
  <w:style w:type="character" w:customStyle="1" w:styleId="KommentartextZchn">
    <w:name w:val="Kommentartext Zchn"/>
    <w:basedOn w:val="Absatz-Standardschriftart"/>
    <w:link w:val="Kommentartext"/>
    <w:rsid w:val="00F43DAE"/>
    <w:rPr>
      <w:rFonts w:ascii="Formata Regular" w:hAnsi="Formata Regular"/>
      <w:color w:val="000000"/>
      <w:lang w:eastAsia="de-DE"/>
    </w:rPr>
  </w:style>
  <w:style w:type="paragraph" w:styleId="Kommentarthema">
    <w:name w:val="annotation subject"/>
    <w:basedOn w:val="Kommentartext"/>
    <w:next w:val="Kommentartext"/>
    <w:link w:val="KommentarthemaZchn"/>
    <w:rsid w:val="00F43DAE"/>
    <w:rPr>
      <w:b/>
      <w:bCs/>
    </w:rPr>
  </w:style>
  <w:style w:type="character" w:customStyle="1" w:styleId="KommentarthemaZchn">
    <w:name w:val="Kommentarthema Zchn"/>
    <w:basedOn w:val="KommentartextZchn"/>
    <w:link w:val="Kommentarthema"/>
    <w:rsid w:val="00F43DAE"/>
    <w:rPr>
      <w:rFonts w:ascii="Formata Regular" w:hAnsi="Formata Regular"/>
      <w:b/>
      <w:bCs/>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0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fibl.org/de/medien.html"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bl.org" TargetMode="External"/><Relationship Id="rId2" Type="http://schemas.openxmlformats.org/officeDocument/2006/relationships/customXml" Target="../customXml/item2.xml"/><Relationship Id="rId16" Type="http://schemas.openxmlformats.org/officeDocument/2006/relationships/hyperlink" Target="mailto:adrian.krebs@fibl.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henryk.luka@fibl.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Medienmitteilung</Erläuterung>
    <Kategorie_x0020_Q-Handbuch xmlns="9bda9346-f9d5-44ba-b0bd-099e10c918fb">2.3 Information und Dokumentation</Kategorie_x0020_Q-Handbuc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094eeb91c96caaf62d3a221c6952a410">
  <xsd:schema xmlns:xsd="http://www.w3.org/2001/XMLSchema" xmlns:xs="http://www.w3.org/2001/XMLSchema" xmlns:p="http://schemas.microsoft.com/office/2006/metadata/properties" xmlns:ns2="9bda9346-f9d5-44ba-b0bd-099e10c918fb" targetNamespace="http://schemas.microsoft.com/office/2006/metadata/properties" ma:root="true" ma:fieldsID="98045e2d049af01db7720e92e5e5b844"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070ECB-6144-469C-96A8-CF592334C302}">
  <ds:schemaRefs>
    <ds:schemaRef ds:uri="http://schemas.microsoft.com/office/2006/metadata/properties"/>
    <ds:schemaRef ds:uri="http://schemas.microsoft.com/office/infopath/2007/PartnerControls"/>
    <ds:schemaRef ds:uri="9bda9346-f9d5-44ba-b0bd-099e10c918fb"/>
  </ds:schemaRefs>
</ds:datastoreItem>
</file>

<file path=customXml/itemProps2.xml><?xml version="1.0" encoding="utf-8"?>
<ds:datastoreItem xmlns:ds="http://schemas.openxmlformats.org/officeDocument/2006/customXml" ds:itemID="{FAFE5030-010D-459B-BE60-A3794AB7240B}">
  <ds:schemaRefs>
    <ds:schemaRef ds:uri="http://schemas.microsoft.com/sharepoint/v3/contenttype/forms"/>
  </ds:schemaRefs>
</ds:datastoreItem>
</file>

<file path=customXml/itemProps3.xml><?xml version="1.0" encoding="utf-8"?>
<ds:datastoreItem xmlns:ds="http://schemas.openxmlformats.org/officeDocument/2006/customXml" ds:itemID="{0162B2EE-5357-4C72-ABD6-95908233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4363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Mit Blumen und Schlupfwespen gegen die Feinde des Kohls</vt:lpstr>
    </vt:vector>
  </TitlesOfParts>
  <Company>FiBL</Company>
  <LinksUpToDate>false</LinksUpToDate>
  <CharactersWithSpaces>5045</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Blumen und Schlupfwespen gegen die Feinde des Kohls</dc:title>
  <dc:creator/>
  <cp:lastModifiedBy>Jasmin Snigula</cp:lastModifiedBy>
  <cp:revision>8</cp:revision>
  <cp:lastPrinted>2014-09-10T14:29:00Z</cp:lastPrinted>
  <dcterms:created xsi:type="dcterms:W3CDTF">2014-09-10T13:33:00Z</dcterms:created>
  <dcterms:modified xsi:type="dcterms:W3CDTF">2014-09-11T07:48:00Z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