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CA" w:rsidRPr="0028773D" w:rsidRDefault="004B11CA" w:rsidP="00CA0E00">
      <w:pPr>
        <w:pStyle w:val="Fibl18"/>
        <w:framePr w:wrap="around" w:y="3046"/>
      </w:pPr>
      <w:r w:rsidRPr="0028773D">
        <w:t>Medienmitteilung</w:t>
      </w:r>
    </w:p>
    <w:p w:rsidR="004B11CA" w:rsidRPr="0028773D" w:rsidRDefault="004B11CA">
      <w:pPr>
        <w:rPr>
          <w:rFonts w:ascii="Arial" w:hAnsi="Arial" w:cs="Arial"/>
        </w:rPr>
        <w:sectPr w:rsidR="004B11CA" w:rsidRPr="0028773D" w:rsidSect="00342AA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4B11CA" w:rsidRPr="00A65FDD" w:rsidRDefault="004B11CA">
      <w:pPr>
        <w:pStyle w:val="Fiblueberschrift"/>
        <w:rPr>
          <w:szCs w:val="28"/>
        </w:rPr>
      </w:pPr>
      <w:r w:rsidRPr="00A65FDD">
        <w:rPr>
          <w:szCs w:val="28"/>
        </w:rPr>
        <w:t>Die Ukraine - Fruchtbarer Boden für neue Geschäfte</w:t>
      </w:r>
    </w:p>
    <w:p w:rsidR="004B11CA" w:rsidRDefault="004B11CA" w:rsidP="0028773D">
      <w:pPr>
        <w:rPr>
          <w:rFonts w:ascii="Arial" w:hAnsi="Arial" w:cs="Arial"/>
          <w:b/>
          <w:sz w:val="22"/>
          <w:szCs w:val="22"/>
        </w:rPr>
      </w:pPr>
      <w:r w:rsidRPr="00A65FDD">
        <w:rPr>
          <w:rFonts w:ascii="Arial" w:hAnsi="Arial" w:cs="Arial"/>
          <w:b/>
          <w:sz w:val="22"/>
          <w:szCs w:val="22"/>
        </w:rPr>
        <w:t>Die ukrainischen Schwarzerde-Böden sind weltbekannt und bieten die perfekte Grundlage für Biolandwirtschaft. An der B</w:t>
      </w:r>
      <w:r>
        <w:rPr>
          <w:rFonts w:ascii="Arial" w:hAnsi="Arial" w:cs="Arial"/>
          <w:b/>
          <w:sz w:val="22"/>
          <w:szCs w:val="22"/>
        </w:rPr>
        <w:t>IOFACH</w:t>
      </w:r>
      <w:r w:rsidRPr="00A65FDD">
        <w:rPr>
          <w:rFonts w:ascii="Arial" w:hAnsi="Arial" w:cs="Arial"/>
          <w:b/>
          <w:sz w:val="22"/>
          <w:szCs w:val="22"/>
        </w:rPr>
        <w:t xml:space="preserve"> in Nürnberg bieten wir Ihnen die interessante Gelegenheit, den ukrainischen Ökolandbau-Sektor besser kennenzulernen und neue Geschäftsmöglichkeiten auszuloten. </w:t>
      </w:r>
    </w:p>
    <w:p w:rsidR="004B11CA" w:rsidRDefault="004B11CA" w:rsidP="0096536D">
      <w:pPr>
        <w:tabs>
          <w:tab w:val="left" w:pos="5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B11CA" w:rsidRDefault="004B11CA" w:rsidP="0028773D">
      <w:pPr>
        <w:rPr>
          <w:rFonts w:ascii="Arial" w:hAnsi="Arial" w:cs="Arial"/>
          <w:sz w:val="22"/>
          <w:szCs w:val="22"/>
        </w:rPr>
      </w:pPr>
      <w:r w:rsidRPr="0028773D">
        <w:rPr>
          <w:rFonts w:ascii="Arial" w:hAnsi="Arial" w:cs="Arial"/>
          <w:sz w:val="22"/>
          <w:szCs w:val="22"/>
        </w:rPr>
        <w:t xml:space="preserve">(Frick, </w:t>
      </w:r>
      <w:r>
        <w:rPr>
          <w:rFonts w:ascii="Arial" w:hAnsi="Arial" w:cs="Arial"/>
          <w:sz w:val="22"/>
          <w:szCs w:val="22"/>
        </w:rPr>
        <w:t>11</w:t>
      </w:r>
      <w:r w:rsidRPr="002877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28773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14</w:t>
      </w:r>
      <w:r w:rsidRPr="0028773D">
        <w:rPr>
          <w:rFonts w:ascii="Arial" w:hAnsi="Arial" w:cs="Arial"/>
          <w:sz w:val="22"/>
          <w:szCs w:val="22"/>
        </w:rPr>
        <w:t>) An der B</w:t>
      </w:r>
      <w:r>
        <w:rPr>
          <w:rFonts w:ascii="Arial" w:hAnsi="Arial" w:cs="Arial"/>
          <w:sz w:val="22"/>
          <w:szCs w:val="22"/>
        </w:rPr>
        <w:t>IOFACH</w:t>
      </w:r>
      <w:r w:rsidRPr="0028773D">
        <w:rPr>
          <w:rFonts w:ascii="Arial" w:hAnsi="Arial" w:cs="Arial"/>
          <w:sz w:val="22"/>
          <w:szCs w:val="22"/>
        </w:rPr>
        <w:t xml:space="preserve"> in Nürnberg ist die Ukraine erstmals mit einem eigenen Länderstand vertreten. Der Stand 161 in der Halle 5 beherbergt </w:t>
      </w:r>
      <w:r>
        <w:rPr>
          <w:rFonts w:ascii="Arial" w:hAnsi="Arial" w:cs="Arial"/>
          <w:sz w:val="22"/>
          <w:szCs w:val="22"/>
        </w:rPr>
        <w:t>neu</w:t>
      </w:r>
      <w:r w:rsidRPr="0028773D">
        <w:rPr>
          <w:rFonts w:ascii="Arial" w:hAnsi="Arial" w:cs="Arial"/>
          <w:sz w:val="22"/>
          <w:szCs w:val="22"/>
        </w:rPr>
        <w:t xml:space="preserve">n bedeutende Firmen aus dem ukrainischen Biolandbau-Sektor. Diese erstmalige und umfassende Präsenz an der Biofach wird durch das ukrainisch-schweizerische Projekt für die Förderung des ukrainischen Biomarkts ermöglicht, welches vom Schweizerischen Staatssekretariat für Wirtschaft (SECO) finanziert wird.  </w:t>
      </w:r>
      <w:r w:rsidRPr="0028773D">
        <w:rPr>
          <w:rFonts w:ascii="Arial" w:hAnsi="Arial" w:cs="Arial"/>
          <w:sz w:val="22"/>
          <w:szCs w:val="22"/>
        </w:rPr>
        <w:br/>
        <w:t>In Zusammenarbeit mit de</w:t>
      </w:r>
      <w:r>
        <w:rPr>
          <w:rFonts w:ascii="Arial" w:hAnsi="Arial" w:cs="Arial"/>
          <w:sz w:val="22"/>
          <w:szCs w:val="22"/>
        </w:rPr>
        <w:t>m</w:t>
      </w:r>
      <w:r w:rsidRPr="0028773D">
        <w:rPr>
          <w:rFonts w:ascii="Arial" w:hAnsi="Arial" w:cs="Arial"/>
          <w:sz w:val="22"/>
          <w:szCs w:val="22"/>
        </w:rPr>
        <w:t xml:space="preserve"> Schweizer Forschungsinstitut für Biologischen Landbau (FiBL) präsentieren die ausstellenden Firmen Produkte, für deren Anbau die Ukraine ideale Voraussetzungen bietet: Getreid</w:t>
      </w:r>
      <w:r>
        <w:rPr>
          <w:rFonts w:ascii="Arial" w:hAnsi="Arial" w:cs="Arial"/>
          <w:sz w:val="22"/>
          <w:szCs w:val="22"/>
        </w:rPr>
        <w:t>e, Soja, Sonnenblumenkerne und -</w:t>
      </w:r>
      <w:r w:rsidRPr="0028773D">
        <w:rPr>
          <w:rFonts w:ascii="Arial" w:hAnsi="Arial" w:cs="Arial"/>
          <w:sz w:val="22"/>
          <w:szCs w:val="22"/>
        </w:rPr>
        <w:t xml:space="preserve">öl, </w:t>
      </w:r>
      <w:r>
        <w:rPr>
          <w:rFonts w:ascii="Arial" w:hAnsi="Arial" w:cs="Arial"/>
          <w:sz w:val="22"/>
          <w:szCs w:val="22"/>
        </w:rPr>
        <w:t xml:space="preserve">sowie </w:t>
      </w:r>
      <w:r w:rsidRPr="0028773D">
        <w:rPr>
          <w:rFonts w:ascii="Arial" w:hAnsi="Arial" w:cs="Arial"/>
          <w:sz w:val="22"/>
          <w:szCs w:val="22"/>
        </w:rPr>
        <w:t>diverse Produkte aus Wildsammlung.</w:t>
      </w:r>
    </w:p>
    <w:p w:rsidR="004B11CA" w:rsidRDefault="004B11CA" w:rsidP="0028773D">
      <w:pPr>
        <w:rPr>
          <w:rFonts w:ascii="Arial" w:hAnsi="Arial" w:cs="Arial"/>
          <w:sz w:val="22"/>
          <w:szCs w:val="22"/>
        </w:rPr>
      </w:pPr>
      <w:r w:rsidRPr="0028773D">
        <w:rPr>
          <w:rFonts w:ascii="Arial" w:hAnsi="Arial" w:cs="Arial"/>
          <w:sz w:val="22"/>
          <w:szCs w:val="22"/>
        </w:rPr>
        <w:t>Folgende Firmen stellen an der B</w:t>
      </w:r>
      <w:r>
        <w:rPr>
          <w:rFonts w:ascii="Arial" w:hAnsi="Arial" w:cs="Arial"/>
          <w:sz w:val="22"/>
          <w:szCs w:val="22"/>
        </w:rPr>
        <w:t>IOFACH</w:t>
      </w:r>
      <w:r w:rsidRPr="0028773D">
        <w:rPr>
          <w:rFonts w:ascii="Arial" w:hAnsi="Arial" w:cs="Arial"/>
          <w:sz w:val="22"/>
          <w:szCs w:val="22"/>
        </w:rPr>
        <w:t xml:space="preserve"> aus:</w:t>
      </w:r>
    </w:p>
    <w:p w:rsidR="004B11CA" w:rsidRPr="00EE369A" w:rsidRDefault="004B11CA" w:rsidP="004414B4">
      <w:pPr>
        <w:pStyle w:val="fiblaufzaehlungzusatz"/>
        <w:rPr>
          <w:rFonts w:cs="Arial"/>
          <w:szCs w:val="22"/>
          <w:lang w:val="de-DE"/>
        </w:rPr>
      </w:pPr>
      <w:r w:rsidRPr="00786BA7">
        <w:rPr>
          <w:rFonts w:cs="Arial"/>
          <w:szCs w:val="22"/>
          <w:lang w:val="de-CH"/>
        </w:rPr>
        <w:t>Agrofirma Pole Ltd (</w:t>
      </w:r>
      <w:hyperlink r:id="rId11" w:history="1">
        <w:r w:rsidRPr="00786BA7">
          <w:rPr>
            <w:rStyle w:val="Hyperlink"/>
            <w:rFonts w:cs="Arial"/>
            <w:szCs w:val="22"/>
            <w:lang w:val="de-CH"/>
          </w:rPr>
          <w:t>www.agropole.com.ua</w:t>
        </w:r>
      </w:hyperlink>
      <w:r w:rsidRPr="00786BA7">
        <w:rPr>
          <w:rFonts w:cs="Arial"/>
          <w:szCs w:val="22"/>
          <w:lang w:val="de-CH"/>
        </w:rPr>
        <w:t>): Hirse und diverse Verarbeitungsprodukte von Hirse, Sonnenblumenkerne, Raps, Senfsamen, Weizen.</w:t>
      </w:r>
    </w:p>
    <w:p w:rsidR="004B11CA" w:rsidRPr="00EE369A" w:rsidRDefault="004B11CA" w:rsidP="004414B4">
      <w:pPr>
        <w:pStyle w:val="fiblaufzaehlungzusatz"/>
        <w:rPr>
          <w:rFonts w:cs="Arial"/>
          <w:szCs w:val="22"/>
          <w:lang w:val="de-DE"/>
        </w:rPr>
      </w:pPr>
      <w:r w:rsidRPr="00786BA7">
        <w:rPr>
          <w:rFonts w:cs="Arial"/>
          <w:szCs w:val="22"/>
          <w:lang w:val="de-CH"/>
        </w:rPr>
        <w:t>Casper, Ltd (</w:t>
      </w:r>
      <w:hyperlink r:id="rId12" w:history="1">
        <w:r w:rsidRPr="00786BA7">
          <w:rPr>
            <w:rStyle w:val="Hyperlink"/>
            <w:rFonts w:cs="Arial"/>
            <w:szCs w:val="22"/>
            <w:lang w:val="de-CH"/>
          </w:rPr>
          <w:t>www.organico.od.ua</w:t>
        </w:r>
      </w:hyperlink>
      <w:r w:rsidRPr="00786BA7">
        <w:rPr>
          <w:rFonts w:cs="Arial"/>
          <w:szCs w:val="22"/>
          <w:lang w:val="de-CH"/>
        </w:rPr>
        <w:t>): Sonnenblumenöl, Flachsöl, Kürbisöl, Senföl, Rapsöl, Presskuchen sämtlicher Ölfrüchte.</w:t>
      </w:r>
    </w:p>
    <w:p w:rsidR="004B11CA" w:rsidRPr="00EE369A" w:rsidRDefault="004B11CA" w:rsidP="004414B4">
      <w:pPr>
        <w:pStyle w:val="fiblaufzaehlungzusatz"/>
        <w:rPr>
          <w:rFonts w:cs="Arial"/>
          <w:szCs w:val="22"/>
          <w:lang w:val="de-DE"/>
        </w:rPr>
      </w:pPr>
      <w:r w:rsidRPr="00EE369A">
        <w:rPr>
          <w:rFonts w:cs="Arial"/>
          <w:szCs w:val="22"/>
          <w:lang w:val="de-DE"/>
        </w:rPr>
        <w:t>Chystiy Product-S, Ltd (</w:t>
      </w:r>
      <w:hyperlink r:id="rId13" w:history="1">
        <w:r w:rsidRPr="00EE369A">
          <w:rPr>
            <w:rStyle w:val="Hyperlink"/>
            <w:rFonts w:cs="Arial"/>
            <w:szCs w:val="22"/>
            <w:lang w:val="de-DE"/>
          </w:rPr>
          <w:t>www.organicpro.com.ua</w:t>
        </w:r>
      </w:hyperlink>
      <w:r w:rsidRPr="00EE369A">
        <w:rPr>
          <w:rFonts w:cs="Arial"/>
          <w:szCs w:val="22"/>
          <w:lang w:val="de-DE"/>
        </w:rPr>
        <w:t>): Wassermelone, Honigmelone, Knoblauch, Knoblauchsaatgut, Sonnenblumenkerne, Kürbiskerne.</w:t>
      </w:r>
    </w:p>
    <w:p w:rsidR="004B11CA" w:rsidRPr="00273E75" w:rsidRDefault="004B11CA" w:rsidP="004414B4">
      <w:pPr>
        <w:pStyle w:val="fiblaufzaehlungzusatz"/>
        <w:rPr>
          <w:rFonts w:cs="Arial"/>
          <w:szCs w:val="22"/>
          <w:lang w:val="it-IT"/>
        </w:rPr>
      </w:pPr>
      <w:r w:rsidRPr="00273E75">
        <w:rPr>
          <w:rFonts w:cs="Arial"/>
          <w:szCs w:val="22"/>
        </w:rPr>
        <w:t>El Dorado Oils, Ltd, Produkte: Diverse Sonnenblumenöle</w:t>
      </w:r>
      <w:r>
        <w:rPr>
          <w:rFonts w:cs="Arial"/>
          <w:szCs w:val="22"/>
        </w:rPr>
        <w:t>.</w:t>
      </w:r>
    </w:p>
    <w:p w:rsidR="004B11CA" w:rsidRPr="00EE369A" w:rsidRDefault="004B11CA" w:rsidP="0040070E">
      <w:pPr>
        <w:pStyle w:val="fiblaufzaehlungzusatz"/>
        <w:rPr>
          <w:lang w:val="de-DE"/>
        </w:rPr>
      </w:pPr>
      <w:r w:rsidRPr="00EE369A">
        <w:rPr>
          <w:lang w:val="de-DE"/>
        </w:rPr>
        <w:t>Firma Diamant, Ltd (</w:t>
      </w:r>
      <w:hyperlink r:id="rId14" w:history="1">
        <w:r w:rsidRPr="00EE369A">
          <w:rPr>
            <w:rStyle w:val="Hyperlink"/>
            <w:lang w:val="de-DE"/>
          </w:rPr>
          <w:t>www.diama</w:t>
        </w:r>
        <w:bookmarkStart w:id="0" w:name="_GoBack"/>
        <w:bookmarkEnd w:id="0"/>
        <w:r w:rsidRPr="00EE369A">
          <w:rPr>
            <w:rStyle w:val="Hyperlink"/>
            <w:lang w:val="de-DE"/>
          </w:rPr>
          <w:t>ntltd.com.ua</w:t>
        </w:r>
      </w:hyperlink>
      <w:r w:rsidRPr="00EE369A">
        <w:rPr>
          <w:lang w:val="de-DE"/>
        </w:rPr>
        <w:t>): Haferflocken, Haferschrot, Hafermehl, Weizenflocken, Weizenschrot, Buchweizenflocken, Buchweizenschrot, Buchweizenmehl, Gerstenflocken, Gerstenmehl , Gerstenflocken, Gerstengraupe.</w:t>
      </w:r>
    </w:p>
    <w:p w:rsidR="004B11CA" w:rsidRPr="00EE369A" w:rsidRDefault="004B11CA" w:rsidP="004414B4">
      <w:pPr>
        <w:pStyle w:val="fiblaufzaehlungzusatz"/>
        <w:rPr>
          <w:rFonts w:cs="Arial"/>
          <w:szCs w:val="22"/>
          <w:lang w:val="de-DE"/>
        </w:rPr>
      </w:pPr>
      <w:r w:rsidRPr="00786BA7">
        <w:rPr>
          <w:rFonts w:cs="Arial"/>
          <w:szCs w:val="22"/>
          <w:lang w:val="de-CH"/>
        </w:rPr>
        <w:t>Galeks-Agro, Private Enterprise (</w:t>
      </w:r>
      <w:hyperlink r:id="rId15" w:history="1">
        <w:r w:rsidRPr="00786BA7">
          <w:rPr>
            <w:rStyle w:val="Hyperlink"/>
            <w:rFonts w:cs="Arial"/>
            <w:szCs w:val="22"/>
            <w:lang w:val="de-CH"/>
          </w:rPr>
          <w:t>www.galeks-agro.com</w:t>
        </w:r>
      </w:hyperlink>
      <w:r w:rsidRPr="00786BA7">
        <w:rPr>
          <w:rFonts w:cs="Arial"/>
          <w:szCs w:val="22"/>
          <w:lang w:val="de-CH"/>
        </w:rPr>
        <w:t>): Spelzweizen, Weizen, Gerste, Roggen, Mais, Buchweizen, Hirse, Hafer, Soja.</w:t>
      </w:r>
    </w:p>
    <w:p w:rsidR="004B11CA" w:rsidRPr="00786BA7" w:rsidRDefault="004B11CA" w:rsidP="00273E75">
      <w:pPr>
        <w:pStyle w:val="fiblaufzaehlungzusatz"/>
        <w:rPr>
          <w:lang w:val="de-CH"/>
        </w:rPr>
      </w:pPr>
      <w:r w:rsidRPr="00786BA7">
        <w:rPr>
          <w:lang w:val="de-CH"/>
        </w:rPr>
        <w:t>Phytosvit, Ltd (</w:t>
      </w:r>
      <w:hyperlink r:id="rId16" w:history="1">
        <w:r w:rsidRPr="00786BA7">
          <w:rPr>
            <w:rStyle w:val="Hyperlink"/>
            <w:rFonts w:cs="Arial"/>
            <w:szCs w:val="22"/>
            <w:lang w:val="de-CH"/>
          </w:rPr>
          <w:t>www.phytosvit.com</w:t>
        </w:r>
      </w:hyperlink>
      <w:r w:rsidRPr="00786BA7">
        <w:rPr>
          <w:lang w:val="de-CH"/>
        </w:rPr>
        <w:t>): Echinacea, Kamille, Ringelblume, Salbei, Soja, Senfsamen.</w:t>
      </w:r>
    </w:p>
    <w:p w:rsidR="004B11CA" w:rsidRPr="00EE369A" w:rsidRDefault="004B11CA" w:rsidP="0028773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86BA7">
        <w:rPr>
          <w:rFonts w:ascii="Arial" w:hAnsi="Arial" w:cs="Arial"/>
          <w:sz w:val="22"/>
          <w:szCs w:val="22"/>
        </w:rPr>
        <w:t>Rivneholod, ALC (</w:t>
      </w:r>
      <w:hyperlink r:id="rId17" w:history="1">
        <w:r w:rsidRPr="00786BA7">
          <w:rPr>
            <w:rStyle w:val="Hyperlink"/>
            <w:rFonts w:ascii="Arial" w:hAnsi="Arial" w:cs="Arial"/>
            <w:sz w:val="22"/>
            <w:szCs w:val="22"/>
          </w:rPr>
          <w:t>www.rivnefrost.com</w:t>
        </w:r>
      </w:hyperlink>
      <w:r w:rsidRPr="00786BA7">
        <w:rPr>
          <w:rFonts w:ascii="Arial" w:hAnsi="Arial" w:cs="Arial"/>
          <w:sz w:val="22"/>
          <w:szCs w:val="22"/>
        </w:rPr>
        <w:t>): Blaubeere, Preiselbeere, Brombeere, Holunder, Moosbeere (Cranberry).</w:t>
      </w:r>
    </w:p>
    <w:p w:rsidR="004B11CA" w:rsidRPr="003E44E5" w:rsidRDefault="004B11CA" w:rsidP="003E44E5">
      <w:pPr>
        <w:pStyle w:val="fiblaufzaehlungzusatz"/>
        <w:rPr>
          <w:lang w:val="de-CH"/>
        </w:rPr>
      </w:pPr>
      <w:r w:rsidRPr="00786BA7">
        <w:rPr>
          <w:lang w:val="de-CH"/>
        </w:rPr>
        <w:t xml:space="preserve">Organic Standard Ltd, ukrainische Zertifizierungsstelle </w:t>
      </w:r>
      <w:r>
        <w:rPr>
          <w:lang w:val="de-CH"/>
        </w:rPr>
        <w:t xml:space="preserve">für biologische Produkte </w:t>
      </w:r>
      <w:r w:rsidRPr="00786BA7">
        <w:rPr>
          <w:lang w:val="de-CH"/>
        </w:rPr>
        <w:t>(</w:t>
      </w:r>
      <w:hyperlink r:id="rId18" w:history="1">
        <w:r w:rsidRPr="005523EB">
          <w:rPr>
            <w:rStyle w:val="Hyperlink"/>
            <w:rFonts w:cs="Arial"/>
            <w:szCs w:val="22"/>
            <w:lang w:val="de-CH"/>
          </w:rPr>
          <w:t>www.organicstandard.com.ua</w:t>
        </w:r>
      </w:hyperlink>
      <w:r>
        <w:rPr>
          <w:rFonts w:cs="Arial"/>
          <w:szCs w:val="22"/>
          <w:lang w:val="de-CH"/>
        </w:rPr>
        <w:t>)</w:t>
      </w:r>
    </w:p>
    <w:p w:rsidR="004B11CA" w:rsidRDefault="004B11CA" w:rsidP="00976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machen Sie gerne auf folgende Anlässe am Stand der Ukraine aufmerksam, zu denen Sie herzlich eingeladen sind: </w:t>
      </w:r>
    </w:p>
    <w:p w:rsidR="004B11CA" w:rsidRDefault="004B11CA" w:rsidP="0097685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76857">
        <w:rPr>
          <w:rFonts w:ascii="Arial" w:hAnsi="Arial" w:cs="Arial"/>
          <w:sz w:val="22"/>
          <w:szCs w:val="22"/>
        </w:rPr>
        <w:t xml:space="preserve">Eröffnungsfeier am </w:t>
      </w:r>
      <w:r w:rsidRPr="00976857">
        <w:rPr>
          <w:rFonts w:ascii="Arial" w:hAnsi="Arial" w:cs="Arial"/>
          <w:b/>
          <w:sz w:val="22"/>
          <w:szCs w:val="22"/>
        </w:rPr>
        <w:t>Mittwoch, 12. Februar um 11 Uhr</w:t>
      </w:r>
    </w:p>
    <w:p w:rsidR="004B11CA" w:rsidRDefault="004B11CA" w:rsidP="0097685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Apéro am </w:t>
      </w:r>
      <w:r w:rsidRPr="00976857">
        <w:rPr>
          <w:rFonts w:ascii="Arial" w:hAnsi="Arial" w:cs="Arial"/>
          <w:b/>
          <w:sz w:val="22"/>
          <w:szCs w:val="22"/>
        </w:rPr>
        <w:t>Mittwoch, 12. Februar um 17 Uhr</w:t>
      </w:r>
    </w:p>
    <w:p w:rsidR="004B11CA" w:rsidRPr="00976857" w:rsidRDefault="004B11CA" w:rsidP="0097685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Apéro am </w:t>
      </w:r>
      <w:r w:rsidRPr="00976857">
        <w:rPr>
          <w:rFonts w:ascii="Arial" w:hAnsi="Arial" w:cs="Arial"/>
          <w:b/>
          <w:sz w:val="22"/>
          <w:szCs w:val="22"/>
        </w:rPr>
        <w:t>Donnerstag, 13. Februar um 17 Uhr</w:t>
      </w:r>
    </w:p>
    <w:p w:rsidR="004B11CA" w:rsidRPr="0028773D" w:rsidRDefault="004B11CA" w:rsidP="008D67BF">
      <w:pPr>
        <w:pStyle w:val="Fiblzusatzinfo"/>
        <w:rPr>
          <w:rFonts w:cs="Arial"/>
        </w:rPr>
      </w:pPr>
      <w:r w:rsidRPr="0028773D">
        <w:rPr>
          <w:rFonts w:cs="Arial"/>
        </w:rPr>
        <w:t>FiBL-Kontakt</w:t>
      </w:r>
      <w:r>
        <w:rPr>
          <w:rFonts w:cs="Arial"/>
        </w:rPr>
        <w:t>e während der BIOFACH</w:t>
      </w:r>
    </w:p>
    <w:p w:rsidR="004B11CA" w:rsidRPr="00786BA7" w:rsidRDefault="004B11CA" w:rsidP="00A65FDD">
      <w:pPr>
        <w:pStyle w:val="fiblaufzaehlungzusatz"/>
        <w:rPr>
          <w:lang w:val="de-CH"/>
        </w:rPr>
      </w:pPr>
      <w:r w:rsidRPr="00786BA7">
        <w:rPr>
          <w:lang w:val="de-CH"/>
        </w:rPr>
        <w:t xml:space="preserve">Für Fragen zum Stand der Ukraine: </w:t>
      </w:r>
    </w:p>
    <w:p w:rsidR="004B11CA" w:rsidRDefault="004B11CA" w:rsidP="00A65FDD">
      <w:pPr>
        <w:pStyle w:val="fiblaufzaehlungzusatz"/>
        <w:numPr>
          <w:ilvl w:val="0"/>
          <w:numId w:val="0"/>
        </w:numPr>
        <w:ind w:left="360" w:firstLine="349"/>
        <w:rPr>
          <w:lang w:val="it-IT"/>
        </w:rPr>
      </w:pPr>
      <w:r w:rsidRPr="00786BA7">
        <w:rPr>
          <w:lang w:val="de-CH"/>
        </w:rPr>
        <w:t>Tobias Eisenring, FiBL, Tel. +41 79 775 92 17</w:t>
      </w:r>
      <w:r>
        <w:rPr>
          <w:lang w:val="it-IT"/>
        </w:rPr>
        <w:t xml:space="preserve">, </w:t>
      </w:r>
      <w:hyperlink r:id="rId19" w:history="1">
        <w:r w:rsidRPr="0007770D">
          <w:rPr>
            <w:rStyle w:val="Hyperlink"/>
            <w:lang w:val="it-IT"/>
          </w:rPr>
          <w:t>tobias.eisenring@fibl.org</w:t>
        </w:r>
      </w:hyperlink>
    </w:p>
    <w:p w:rsidR="004B11CA" w:rsidRDefault="004B11CA" w:rsidP="00A65FDD">
      <w:pPr>
        <w:pStyle w:val="fiblaufzaehlungzusatz"/>
        <w:numPr>
          <w:ilvl w:val="0"/>
          <w:numId w:val="0"/>
        </w:numPr>
        <w:ind w:left="360" w:firstLine="349"/>
        <w:rPr>
          <w:lang w:val="it-IT"/>
        </w:rPr>
      </w:pPr>
      <w:r>
        <w:rPr>
          <w:lang w:val="it-IT"/>
        </w:rPr>
        <w:t xml:space="preserve">Thomas Bernet, FiBL, Tel. +41 76 </w:t>
      </w:r>
      <w:r w:rsidRPr="00976857">
        <w:rPr>
          <w:lang w:val="it-IT"/>
        </w:rPr>
        <w:t>344 50 35</w:t>
      </w:r>
      <w:r>
        <w:rPr>
          <w:lang w:val="it-IT"/>
        </w:rPr>
        <w:t xml:space="preserve">, </w:t>
      </w:r>
      <w:hyperlink r:id="rId20" w:history="1">
        <w:r w:rsidRPr="0007770D">
          <w:rPr>
            <w:rStyle w:val="Hyperlink"/>
            <w:lang w:val="it-IT"/>
          </w:rPr>
          <w:t>thomas.bernet@fibl.org</w:t>
        </w:r>
      </w:hyperlink>
      <w:r>
        <w:rPr>
          <w:lang w:val="it-IT"/>
        </w:rPr>
        <w:t xml:space="preserve"> </w:t>
      </w:r>
    </w:p>
    <w:p w:rsidR="004B11CA" w:rsidRPr="0086115F" w:rsidRDefault="004B11CA" w:rsidP="00A65FDD">
      <w:pPr>
        <w:pStyle w:val="fiblaufzaehlungzusatz"/>
        <w:rPr>
          <w:lang w:val="it-IT"/>
        </w:rPr>
      </w:pPr>
      <w:r>
        <w:rPr>
          <w:lang w:val="de-DE"/>
        </w:rPr>
        <w:t xml:space="preserve">Für allgemeine Anfragen: </w:t>
      </w:r>
    </w:p>
    <w:p w:rsidR="004B11CA" w:rsidRPr="00EE369A" w:rsidRDefault="004B11CA" w:rsidP="00A65FDD">
      <w:pPr>
        <w:pStyle w:val="fiblaufzaehlungzusatz"/>
        <w:numPr>
          <w:ilvl w:val="0"/>
          <w:numId w:val="0"/>
        </w:numPr>
        <w:ind w:left="360" w:firstLine="349"/>
        <w:rPr>
          <w:lang w:val="de-DE"/>
        </w:rPr>
      </w:pPr>
      <w:r w:rsidRPr="00EE369A">
        <w:rPr>
          <w:lang w:val="de-DE"/>
        </w:rPr>
        <w:t xml:space="preserve">Adrian Krebs, FiBL, Tel. +41 79 500 88 52, </w:t>
      </w:r>
      <w:hyperlink r:id="rId21" w:history="1">
        <w:r w:rsidRPr="00EE369A">
          <w:rPr>
            <w:rStyle w:val="Hyperlink"/>
            <w:lang w:val="de-DE"/>
          </w:rPr>
          <w:t>adrian.krebs@fibl.org</w:t>
        </w:r>
      </w:hyperlink>
    </w:p>
    <w:p w:rsidR="004B11CA" w:rsidRPr="00EE369A" w:rsidRDefault="004B11CA" w:rsidP="00A65FDD">
      <w:pPr>
        <w:pStyle w:val="fiblaufzaehlungzusatz"/>
        <w:numPr>
          <w:ilvl w:val="0"/>
          <w:numId w:val="0"/>
        </w:numPr>
        <w:ind w:left="360" w:firstLine="349"/>
        <w:rPr>
          <w:lang w:val="de-DE"/>
        </w:rPr>
      </w:pPr>
      <w:r w:rsidRPr="00EE369A">
        <w:rPr>
          <w:lang w:val="de-DE"/>
        </w:rPr>
        <w:t xml:space="preserve">Thomas Alföldi, FiBL, Tel. +41 865 72 31, </w:t>
      </w:r>
      <w:hyperlink r:id="rId22" w:history="1">
        <w:r w:rsidRPr="00EE369A">
          <w:rPr>
            <w:rStyle w:val="Hyperlink"/>
            <w:lang w:val="de-DE"/>
          </w:rPr>
          <w:t>thomas.alfoeldi@fibl.org</w:t>
        </w:r>
      </w:hyperlink>
    </w:p>
    <w:p w:rsidR="004B11CA" w:rsidRPr="0028773D" w:rsidRDefault="004B11CA" w:rsidP="008D67BF">
      <w:pPr>
        <w:pStyle w:val="Fiblzusatzinfo"/>
        <w:rPr>
          <w:rFonts w:cs="Arial"/>
        </w:rPr>
      </w:pPr>
      <w:r w:rsidRPr="0028773D">
        <w:rPr>
          <w:rFonts w:cs="Arial"/>
        </w:rPr>
        <w:t>Wei</w:t>
      </w:r>
      <w:r>
        <w:rPr>
          <w:rFonts w:cs="Arial"/>
        </w:rPr>
        <w:t>terführende Informationen</w:t>
      </w:r>
    </w:p>
    <w:p w:rsidR="004B11CA" w:rsidRDefault="004B11CA" w:rsidP="007D5EDB">
      <w:pPr>
        <w:rPr>
          <w:rFonts w:ascii="Arial" w:hAnsi="Arial" w:cs="Arial"/>
          <w:sz w:val="22"/>
          <w:szCs w:val="22"/>
        </w:rPr>
      </w:pPr>
      <w:r w:rsidRPr="0028773D">
        <w:rPr>
          <w:rFonts w:ascii="Arial" w:hAnsi="Arial" w:cs="Arial"/>
          <w:sz w:val="22"/>
          <w:szCs w:val="22"/>
        </w:rPr>
        <w:t>Weitere Informationen</w:t>
      </w:r>
      <w:r>
        <w:rPr>
          <w:rFonts w:ascii="Arial" w:hAnsi="Arial" w:cs="Arial"/>
          <w:sz w:val="22"/>
          <w:szCs w:val="22"/>
        </w:rPr>
        <w:t xml:space="preserve"> zum Stand der Ukraine und das PDF der Broschüre mit allen Ausstellern </w:t>
      </w:r>
      <w:r w:rsidRPr="0028773D">
        <w:rPr>
          <w:rFonts w:ascii="Arial" w:hAnsi="Arial" w:cs="Arial"/>
          <w:sz w:val="22"/>
          <w:szCs w:val="22"/>
        </w:rPr>
        <w:t>finden Sie unter:</w:t>
      </w:r>
    </w:p>
    <w:p w:rsidR="004B11CA" w:rsidRDefault="004B11CA" w:rsidP="007D5EDB">
      <w:hyperlink r:id="rId23" w:history="1">
        <w:r w:rsidRPr="0039481B">
          <w:rPr>
            <w:rStyle w:val="Hyperlink"/>
          </w:rPr>
          <w:t>http://www.ukraine.fibl.org/fileadmin/documents-ukraine/Brosch%C3%BCre_FiBL_Ukraine_BioFach_2014_8_GzD_.pdf</w:t>
        </w:r>
      </w:hyperlink>
    </w:p>
    <w:p w:rsidR="004B11CA" w:rsidRDefault="004B11CA" w:rsidP="003E44E5">
      <w:pPr>
        <w:rPr>
          <w:rFonts w:ascii="Arial" w:hAnsi="Arial" w:cs="Arial"/>
          <w:sz w:val="22"/>
          <w:szCs w:val="22"/>
        </w:rPr>
      </w:pPr>
      <w:r w:rsidRPr="0028773D">
        <w:rPr>
          <w:rFonts w:ascii="Arial" w:hAnsi="Arial" w:cs="Arial"/>
          <w:sz w:val="22"/>
          <w:szCs w:val="22"/>
        </w:rPr>
        <w:t>Weitere Informationen</w:t>
      </w:r>
      <w:r>
        <w:rPr>
          <w:rFonts w:ascii="Arial" w:hAnsi="Arial" w:cs="Arial"/>
          <w:sz w:val="22"/>
          <w:szCs w:val="22"/>
        </w:rPr>
        <w:t xml:space="preserve"> zum </w:t>
      </w:r>
      <w:r w:rsidRPr="0028773D">
        <w:rPr>
          <w:rFonts w:ascii="Arial" w:hAnsi="Arial" w:cs="Arial"/>
          <w:sz w:val="22"/>
          <w:szCs w:val="22"/>
        </w:rPr>
        <w:t>ukrainisch-schweizerische</w:t>
      </w:r>
      <w:r>
        <w:rPr>
          <w:rFonts w:ascii="Arial" w:hAnsi="Arial" w:cs="Arial"/>
          <w:sz w:val="22"/>
          <w:szCs w:val="22"/>
        </w:rPr>
        <w:t>n</w:t>
      </w:r>
      <w:r w:rsidRPr="0028773D">
        <w:rPr>
          <w:rFonts w:ascii="Arial" w:hAnsi="Arial" w:cs="Arial"/>
          <w:sz w:val="22"/>
          <w:szCs w:val="22"/>
        </w:rPr>
        <w:t xml:space="preserve"> Projekt für die Förderung des ukrainischen Biomarkts</w:t>
      </w:r>
      <w:r>
        <w:rPr>
          <w:rFonts w:ascii="Arial" w:hAnsi="Arial" w:cs="Arial"/>
          <w:sz w:val="22"/>
          <w:szCs w:val="22"/>
        </w:rPr>
        <w:t xml:space="preserve"> finden sie unter: </w:t>
      </w:r>
      <w:hyperlink r:id="rId24" w:history="1">
        <w:r w:rsidRPr="0039481B">
          <w:rPr>
            <w:rStyle w:val="Hyperlink"/>
            <w:rFonts w:ascii="Arial" w:hAnsi="Arial" w:cs="Arial"/>
            <w:sz w:val="22"/>
            <w:szCs w:val="22"/>
          </w:rPr>
          <w:t>www.ukraine.fibl.org</w:t>
        </w:r>
      </w:hyperlink>
    </w:p>
    <w:p w:rsidR="004B11CA" w:rsidRPr="0028773D" w:rsidRDefault="004B11CA" w:rsidP="007D5EDB">
      <w:pPr>
        <w:rPr>
          <w:rFonts w:ascii="Arial" w:hAnsi="Arial" w:cs="Arial"/>
          <w:sz w:val="22"/>
          <w:szCs w:val="22"/>
        </w:rPr>
      </w:pPr>
    </w:p>
    <w:p w:rsidR="004B11CA" w:rsidRPr="0028773D" w:rsidRDefault="004B11CA" w:rsidP="008D67BF">
      <w:pPr>
        <w:pStyle w:val="Fiblzusatzinfo"/>
        <w:rPr>
          <w:rFonts w:cs="Arial"/>
        </w:rPr>
      </w:pPr>
      <w:r w:rsidRPr="0028773D">
        <w:rPr>
          <w:rFonts w:cs="Arial"/>
        </w:rPr>
        <w:t>Diese Medienmitteilung im Internet</w:t>
      </w:r>
    </w:p>
    <w:p w:rsidR="004B11CA" w:rsidRDefault="004B11CA" w:rsidP="004A367F">
      <w:pPr>
        <w:pStyle w:val="Fiblzusatztext"/>
        <w:rPr>
          <w:rFonts w:cs="Arial"/>
        </w:rPr>
      </w:pPr>
      <w:r w:rsidRPr="0028773D">
        <w:rPr>
          <w:rFonts w:cs="Arial"/>
        </w:rPr>
        <w:t xml:space="preserve">Sie finden diese Medienmitteilung </w:t>
      </w:r>
      <w:r>
        <w:rPr>
          <w:rFonts w:cs="Arial"/>
        </w:rPr>
        <w:t xml:space="preserve">finden Sie </w:t>
      </w:r>
      <w:r w:rsidRPr="0028773D">
        <w:rPr>
          <w:rFonts w:cs="Arial"/>
        </w:rPr>
        <w:t xml:space="preserve">einschliesslich </w:t>
      </w:r>
      <w:r>
        <w:rPr>
          <w:rFonts w:cs="Arial"/>
        </w:rPr>
        <w:t xml:space="preserve">einiger </w:t>
      </w:r>
      <w:r w:rsidRPr="0028773D">
        <w:rPr>
          <w:rFonts w:cs="Arial"/>
        </w:rPr>
        <w:t xml:space="preserve">Bilder und </w:t>
      </w:r>
      <w:r>
        <w:rPr>
          <w:rFonts w:cs="Arial"/>
        </w:rPr>
        <w:t xml:space="preserve">weiterer </w:t>
      </w:r>
      <w:r w:rsidRPr="0028773D">
        <w:rPr>
          <w:rFonts w:cs="Arial"/>
        </w:rPr>
        <w:t>Hintergrund</w:t>
      </w:r>
      <w:smartTag w:uri="urn:schemas-microsoft-com:office:smarttags" w:element="PersonName">
        <w:r w:rsidRPr="0028773D">
          <w:rPr>
            <w:rFonts w:cs="Arial"/>
          </w:rPr>
          <w:t>info</w:t>
        </w:r>
      </w:smartTag>
      <w:r w:rsidRPr="0028773D">
        <w:rPr>
          <w:rFonts w:cs="Arial"/>
        </w:rPr>
        <w:t xml:space="preserve">rmationen im Internet unter </w:t>
      </w:r>
      <w:hyperlink r:id="rId25" w:history="1">
        <w:r w:rsidRPr="0007770D">
          <w:rPr>
            <w:rStyle w:val="Hyperlink"/>
            <w:rFonts w:cs="Arial"/>
          </w:rPr>
          <w:t>www.fibl.org</w:t>
        </w:r>
      </w:hyperlink>
    </w:p>
    <w:p w:rsidR="004B11CA" w:rsidRPr="0028773D" w:rsidRDefault="004B11CA" w:rsidP="004A367F">
      <w:pPr>
        <w:pStyle w:val="Fiblzusatztext"/>
        <w:rPr>
          <w:rFonts w:cs="Arial"/>
        </w:rPr>
      </w:pPr>
    </w:p>
    <w:sectPr w:rsidR="004B11CA" w:rsidRPr="0028773D" w:rsidSect="00C36DF4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CA" w:rsidRDefault="004B11CA" w:rsidP="006666A6">
      <w:pPr>
        <w:pStyle w:val="Footer"/>
      </w:pPr>
      <w:r>
        <w:separator/>
      </w:r>
    </w:p>
  </w:endnote>
  <w:endnote w:type="continuationSeparator" w:id="0">
    <w:p w:rsidR="004B11CA" w:rsidRDefault="004B11CA" w:rsidP="006666A6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>
    <w:pPr>
      <w:jc w:val="center"/>
    </w:pPr>
    <w:r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460.05pt;margin-top:640.7pt;width:120pt;height:36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<v:textbox>
            <w:txbxContent>
              <w:p w:rsidR="004B11CA" w:rsidRDefault="004B11CA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FiBL Frick</w:t>
                </w:r>
              </w:p>
              <w:p w:rsidR="004B11CA" w:rsidRDefault="004B11CA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www.fibl.org</w:t>
                </w:r>
              </w:p>
            </w:txbxContent>
          </v:textbox>
          <w10:wrap anchorx="page" anchory="page"/>
        </v:shape>
      </w:pic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margin-left:434.25pt;margin-top:729.75pt;width:125.2pt;height:53.4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<v:textbox inset="0,0,0,0">
            <w:txbxContent>
              <w:p w:rsidR="004B11CA" w:rsidRPr="00CA22EE" w:rsidRDefault="004B11CA" w:rsidP="00992AC2">
                <w:pPr>
                  <w:pStyle w:val="mbfusszeile"/>
                  <w:rPr>
                    <w:b/>
                  </w:rPr>
                </w:pPr>
                <w:r w:rsidRPr="00CA22EE">
                  <w:rPr>
                    <w:b/>
                  </w:rPr>
                  <w:t>FiBL Schweiz / Suisse</w:t>
                </w:r>
              </w:p>
              <w:p w:rsidR="004B11CA" w:rsidRPr="006641E5" w:rsidRDefault="004B11CA" w:rsidP="00992AC2">
                <w:pPr>
                  <w:pStyle w:val="mbfusszeile"/>
                </w:pPr>
                <w:r w:rsidRPr="006641E5">
                  <w:t>Ackerstrasse, CH-5070 Frick</w:t>
                </w:r>
              </w:p>
              <w:p w:rsidR="004B11CA" w:rsidRDefault="004B11CA" w:rsidP="00992AC2">
                <w:pPr>
                  <w:pStyle w:val="mbfusszeile"/>
                  <w:rPr>
                    <w:rFonts w:cs="FormataBQ-Light"/>
                  </w:rPr>
                </w:pPr>
                <w:r w:rsidRPr="00357EE7">
                  <w:rPr>
                    <w:rFonts w:cs="FormataBQ-Light"/>
                  </w:rPr>
                  <w:t>Tel. +41 (0)62 865 72 72</w:t>
                </w:r>
              </w:p>
              <w:p w:rsidR="004B11CA" w:rsidRPr="000216A7" w:rsidRDefault="004B11CA" w:rsidP="00992AC2">
                <w:pPr>
                  <w:pStyle w:val="mbfusszeile"/>
                </w:pPr>
                <w:r w:rsidRPr="00357EE7">
                  <w:rPr>
                    <w:rFonts w:cs="FormataBQ-Light"/>
                  </w:rPr>
                  <w:t>info.suisse@fibl.org, www.fibl.org</w:t>
                </w:r>
              </w:p>
            </w:txbxContent>
          </v:textbox>
          <w10:wrap anchorx="page" anchory="page"/>
        </v:shape>
      </w:pict>
    </w:r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2" o:spid="_x0000_s2055" type="#_x0000_t75" alt="Claim_FiBL_nur_excellence" style="position:absolute;margin-left:2.25pt;margin-top:726.05pt;width:296.25pt;height:18pt;z-index:-251657216;visibility:visible;mso-position-vertical-relative:page" wrapcoords="-55 0 -55 20700 21600 20700 21600 0 -55 0">
          <v:imagedata r:id="rId1" o:title=""/>
          <w10:wrap type="tight" anchory="page"/>
          <w10:anchorlock/>
        </v:shape>
      </w:pict>
    </w:r>
    <w:r>
      <w:rPr>
        <w:noProof/>
        <w:lang w:val="de-DE"/>
      </w:rPr>
      <w:pict>
        <v:shape id="Text Box 10" o:spid="_x0000_s2056" type="#_x0000_t202" style="position:absolute;margin-left:107.75pt;margin-top:749.85pt;width:256.3pt;height:34.8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<v:textbox inset="0,0,0,0">
            <w:txbxContent>
              <w:p w:rsidR="004B11CA" w:rsidRDefault="004B11CA" w:rsidP="00992AC2">
                <w:pPr>
                  <w:pStyle w:val="mbfusszeile"/>
                </w:pPr>
                <w:r>
                  <w:t>D</w:t>
                </w:r>
                <w:r w:rsidRPr="0054025A">
                  <w:t>as FiBL hat Standorte in der Schw</w:t>
                </w:r>
                <w:r>
                  <w:t>eiz, Deutschland und Österreich</w:t>
                </w:r>
              </w:p>
              <w:p w:rsidR="004B11CA" w:rsidRDefault="004B11CA" w:rsidP="00992AC2">
                <w:pPr>
                  <w:pStyle w:val="mbfusszeile"/>
                  <w:rPr>
                    <w:lang w:val="en-GB"/>
                  </w:rPr>
                </w:pPr>
                <w:r w:rsidRPr="00173341">
                  <w:rPr>
                    <w:lang w:val="en-GB"/>
                  </w:rPr>
                  <w:t xml:space="preserve">FiBL offices located in </w:t>
                </w:r>
                <w:smartTag w:uri="urn:schemas-microsoft-com:office:smarttags" w:element="country-region">
                  <w:r w:rsidRPr="00173341">
                    <w:rPr>
                      <w:lang w:val="en-GB"/>
                    </w:rPr>
                    <w:t>Switzerland</w:t>
                  </w:r>
                </w:smartTag>
                <w:r w:rsidRPr="00173341">
                  <w:rPr>
                    <w:lang w:val="en-GB"/>
                  </w:rPr>
                  <w:t xml:space="preserve">, </w:t>
                </w:r>
                <w:smartTag w:uri="urn:schemas-microsoft-com:office:smarttags" w:element="country-region">
                  <w:r w:rsidRPr="00173341">
                    <w:rPr>
                      <w:lang w:val="en-GB"/>
                    </w:rPr>
                    <w:t>Germany</w:t>
                  </w:r>
                </w:smartTag>
                <w:r w:rsidRPr="00173341">
                  <w:rPr>
                    <w:lang w:val="en-GB"/>
                  </w:rPr>
                  <w:t xml:space="preserve"> and </w:t>
                </w:r>
                <w:smartTag w:uri="urn:schemas-microsoft-com:office:smarttags" w:element="country-region">
                  <w:smartTag w:uri="urn:schemas-microsoft-com:office:smarttags" w:element="place">
                    <w:r w:rsidRPr="00173341">
                      <w:rPr>
                        <w:lang w:val="en-GB"/>
                      </w:rPr>
                      <w:t>Austria</w:t>
                    </w:r>
                  </w:smartTag>
                </w:smartTag>
              </w:p>
              <w:p w:rsidR="004B11CA" w:rsidRPr="00680859" w:rsidRDefault="004B11CA" w:rsidP="00992AC2">
                <w:pPr>
                  <w:pStyle w:val="mbfusszeile"/>
                  <w:rPr>
                    <w:lang w:val="fr-CH"/>
                  </w:rPr>
                </w:pPr>
                <w:r w:rsidRPr="00680859">
                  <w:rPr>
                    <w:lang w:val="fr-CH"/>
                  </w:rPr>
                  <w:t>FiBL est basé en Suisse, Allemagne et Autriche</w:t>
                </w:r>
              </w:p>
            </w:txbxContent>
          </v:textbox>
          <w10:wrap anchorx="page" anchory="page"/>
        </v:shape>
      </w:pict>
    </w:r>
    <w:r>
      <w:t>Medienmitteilung vom 11.2.2014</w:t>
    </w:r>
    <w:r w:rsidRPr="0096536D">
      <w:tab/>
    </w:r>
    <w:r w:rsidRPr="0096536D">
      <w:tab/>
      <w:t xml:space="preserve">Seite </w:t>
    </w:r>
    <w:fldSimple w:instr=" PAGE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Pr="009F0658" w:rsidRDefault="004B11CA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Medienmitteilung vom 11.2.2014</w:t>
    </w:r>
    <w:r w:rsidRPr="0096536D">
      <w:tab/>
    </w:r>
    <w:r w:rsidRPr="0096536D">
      <w:tab/>
      <w:t xml:space="preserve">Seite </w:t>
    </w:r>
    <w:fldSimple w:instr=" PAGE ">
      <w:r>
        <w:rPr>
          <w:noProof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CA" w:rsidRDefault="004B11CA" w:rsidP="006666A6">
      <w:pPr>
        <w:pStyle w:val="Footer"/>
      </w:pPr>
      <w:r>
        <w:separator/>
      </w:r>
    </w:p>
  </w:footnote>
  <w:footnote w:type="continuationSeparator" w:id="0">
    <w:p w:rsidR="004B11CA" w:rsidRDefault="004B11CA" w:rsidP="006666A6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s2049" type="#_x0000_t75" alt="fibl_buero_l" style="position:absolute;margin-left:416.35pt;margin-top:27.2pt;width:91.85pt;height:60.15pt;z-index:251653120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>
    <w:r>
      <w:rPr>
        <w:noProof/>
        <w:lang w:val="de-DE"/>
      </w:rPr>
      <w:pict>
        <v:rect id="Rectangle 17" o:spid="_x0000_s2051" style="position:absolute;margin-left:34pt;margin-top:11.9pt;width:48.2pt;height:765.0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<w10:wrap type="square" anchorx="page" anchory="page"/>
        </v:rect>
      </w:pict>
    </w:r>
    <w:r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2" type="#_x0000_t202" style="position:absolute;margin-left:49.05pt;margin-top:21.55pt;width:59.25pt;height:437.6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<v:textbox style="layout-flow:vertical;mso-layout-flow-alt:bottom-to-top" inset="0,0,0,0">
            <w:txbxContent>
              <w:p w:rsidR="004B11CA" w:rsidRPr="0069333D" w:rsidRDefault="004B11CA" w:rsidP="0037248D">
                <w:pPr>
                  <w:ind w:left="709" w:hanging="709"/>
                  <w:jc w:val="right"/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</w:pPr>
                <w:r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  <w:t>Medienmitteilung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9" o:spid="_x0000_s2053" type="#_x0000_t75" alt="Claim_FiBL_5sprachig" style="position:absolute;margin-left:104.9pt;margin-top:24.4pt;width:297pt;height:66.75pt;z-index:-251660288;visibility:visible;mso-position-horizontal-relative:page;mso-position-vertical-relative:page" wrapcoords="-55 0 -55 21357 21600 21357 21600 0 -55 0">
          <v:imagedata r:id="rId1" o:title=""/>
          <w10:wrap type="tight"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3" o:spid="_x0000_s2057" type="#_x0000_t75" alt="Claim_FiBL_5sprachig" style="position:absolute;margin-left:-1.15pt;margin-top:35.45pt;width:297pt;height:66.75pt;z-index:-251656192;visibility:visible;mso-position-vertical-relative:page" wrapcoords="-55 0 -55 21357 21600 21357 21600 0 -55 0">
          <v:imagedata r:id="rId1" o:title=""/>
          <w10:wrap type="tight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A" w:rsidRDefault="004B11CA">
    <w:pPr>
      <w:jc w:val="center"/>
      <w:rPr>
        <w:rFonts w:ascii="FormataBQ-Cond" w:hAnsi="FormataBQ-Cond"/>
        <w:sz w:val="22"/>
        <w:szCs w:val="22"/>
      </w:rPr>
    </w:pPr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6" o:spid="_x0000_s2058" type="#_x0000_t75" alt="fibl_buero_l" style="position:absolute;left:0;text-align:left;margin-left:404.35pt;margin-top:15.2pt;width:91.85pt;height:60.15pt;z-index:251655168;visibility:visible">
          <v:imagedata r:id="rId1" o:title=""/>
        </v:shape>
      </w:pict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B1707"/>
    <w:multiLevelType w:val="hybridMultilevel"/>
    <w:tmpl w:val="BBC867D4"/>
    <w:lvl w:ilvl="0" w:tplc="926C9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6A6"/>
    <w:rsid w:val="000154CC"/>
    <w:rsid w:val="000216A7"/>
    <w:rsid w:val="0007770D"/>
    <w:rsid w:val="00081A95"/>
    <w:rsid w:val="000C1924"/>
    <w:rsid w:val="000E7076"/>
    <w:rsid w:val="0012464E"/>
    <w:rsid w:val="001336F8"/>
    <w:rsid w:val="0013481F"/>
    <w:rsid w:val="00173341"/>
    <w:rsid w:val="001F48A0"/>
    <w:rsid w:val="00202A8E"/>
    <w:rsid w:val="00203DE3"/>
    <w:rsid w:val="00273E75"/>
    <w:rsid w:val="0028773D"/>
    <w:rsid w:val="00291012"/>
    <w:rsid w:val="002C2FA9"/>
    <w:rsid w:val="003052EE"/>
    <w:rsid w:val="003054C9"/>
    <w:rsid w:val="00323DCE"/>
    <w:rsid w:val="003262F6"/>
    <w:rsid w:val="00342AAA"/>
    <w:rsid w:val="00357EE7"/>
    <w:rsid w:val="0037248D"/>
    <w:rsid w:val="00387030"/>
    <w:rsid w:val="0039481B"/>
    <w:rsid w:val="003B588E"/>
    <w:rsid w:val="003D1605"/>
    <w:rsid w:val="003E44E5"/>
    <w:rsid w:val="003F32F4"/>
    <w:rsid w:val="0040070E"/>
    <w:rsid w:val="0041438C"/>
    <w:rsid w:val="00441114"/>
    <w:rsid w:val="004414B4"/>
    <w:rsid w:val="00465681"/>
    <w:rsid w:val="00487821"/>
    <w:rsid w:val="00490DE1"/>
    <w:rsid w:val="004A367F"/>
    <w:rsid w:val="004B11CA"/>
    <w:rsid w:val="004D6F33"/>
    <w:rsid w:val="0054025A"/>
    <w:rsid w:val="005523EB"/>
    <w:rsid w:val="006641E5"/>
    <w:rsid w:val="006666A6"/>
    <w:rsid w:val="006744AA"/>
    <w:rsid w:val="00680859"/>
    <w:rsid w:val="0069333D"/>
    <w:rsid w:val="006A7B1D"/>
    <w:rsid w:val="0073339C"/>
    <w:rsid w:val="0077182D"/>
    <w:rsid w:val="00786BA7"/>
    <w:rsid w:val="00797742"/>
    <w:rsid w:val="007D5EDB"/>
    <w:rsid w:val="00801A46"/>
    <w:rsid w:val="00824B22"/>
    <w:rsid w:val="0086115F"/>
    <w:rsid w:val="00881732"/>
    <w:rsid w:val="008B4918"/>
    <w:rsid w:val="008D67BF"/>
    <w:rsid w:val="0095095A"/>
    <w:rsid w:val="00961700"/>
    <w:rsid w:val="0096536D"/>
    <w:rsid w:val="00976857"/>
    <w:rsid w:val="00990200"/>
    <w:rsid w:val="00992AC2"/>
    <w:rsid w:val="009F0658"/>
    <w:rsid w:val="00A65FDD"/>
    <w:rsid w:val="00AD13C8"/>
    <w:rsid w:val="00B27B6B"/>
    <w:rsid w:val="00B61A2A"/>
    <w:rsid w:val="00BC69B1"/>
    <w:rsid w:val="00BE5838"/>
    <w:rsid w:val="00C00136"/>
    <w:rsid w:val="00C0729C"/>
    <w:rsid w:val="00C31FA2"/>
    <w:rsid w:val="00C36DF4"/>
    <w:rsid w:val="00C42E6A"/>
    <w:rsid w:val="00C4329B"/>
    <w:rsid w:val="00CA0E00"/>
    <w:rsid w:val="00CA22EE"/>
    <w:rsid w:val="00CB717A"/>
    <w:rsid w:val="00CD6840"/>
    <w:rsid w:val="00D930F7"/>
    <w:rsid w:val="00DF4E8C"/>
    <w:rsid w:val="00EB5766"/>
    <w:rsid w:val="00EE369A"/>
    <w:rsid w:val="00F10725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0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200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200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200"/>
    <w:pPr>
      <w:numPr>
        <w:ilvl w:val="2"/>
        <w:numId w:val="1"/>
      </w:numPr>
      <w:spacing w:before="240" w:after="1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90200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9020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20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20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20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20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0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0D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0DA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0DA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0D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0DA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0DA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0DA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0DA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Normal"/>
    <w:uiPriority w:val="99"/>
    <w:rsid w:val="00CA0E00"/>
    <w:pPr>
      <w:spacing w:after="12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0DA"/>
    <w:rPr>
      <w:rFonts w:ascii="Formata Regular" w:hAnsi="Formata Regular"/>
      <w:color w:val="000000"/>
      <w:sz w:val="24"/>
      <w:szCs w:val="20"/>
      <w:lang w:val="de-CH"/>
    </w:rPr>
  </w:style>
  <w:style w:type="paragraph" w:styleId="Footer">
    <w:name w:val="footer"/>
    <w:basedOn w:val="Normal"/>
    <w:link w:val="FooterChar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0DA"/>
    <w:rPr>
      <w:rFonts w:ascii="Formata Regular" w:hAnsi="Formata Regular"/>
      <w:color w:val="000000"/>
      <w:sz w:val="24"/>
      <w:szCs w:val="20"/>
      <w:lang w:val="de-CH"/>
    </w:rPr>
  </w:style>
  <w:style w:type="paragraph" w:styleId="TOC1">
    <w:name w:val="toc 1"/>
    <w:basedOn w:val="Normal"/>
    <w:next w:val="Normal"/>
    <w:uiPriority w:val="99"/>
    <w:semiHidden/>
    <w:rsid w:val="00990200"/>
    <w:pPr>
      <w:tabs>
        <w:tab w:val="right" w:pos="8788"/>
      </w:tabs>
      <w:spacing w:before="360"/>
    </w:pPr>
    <w:rPr>
      <w:b/>
      <w:caps/>
    </w:rPr>
  </w:style>
  <w:style w:type="paragraph" w:styleId="TOC2">
    <w:name w:val="toc 2"/>
    <w:basedOn w:val="Normal"/>
    <w:uiPriority w:val="99"/>
    <w:semiHidden/>
    <w:rsid w:val="00990200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990200"/>
    <w:pPr>
      <w:tabs>
        <w:tab w:val="right" w:pos="8788"/>
      </w:tabs>
      <w:ind w:left="480"/>
    </w:pPr>
    <w:rPr>
      <w:sz w:val="20"/>
    </w:rPr>
  </w:style>
  <w:style w:type="paragraph" w:styleId="TOC4">
    <w:name w:val="toc 4"/>
    <w:basedOn w:val="Normal"/>
    <w:next w:val="Normal"/>
    <w:uiPriority w:val="99"/>
    <w:semiHidden/>
    <w:rsid w:val="00990200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uiPriority w:val="99"/>
    <w:semiHidden/>
    <w:rsid w:val="00990200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uiPriority w:val="99"/>
    <w:semiHidden/>
    <w:rsid w:val="00990200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uiPriority w:val="99"/>
    <w:semiHidden/>
    <w:rsid w:val="00990200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uiPriority w:val="99"/>
    <w:semiHidden/>
    <w:rsid w:val="00990200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uiPriority w:val="99"/>
    <w:semiHidden/>
    <w:rsid w:val="00990200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rsid w:val="000154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DA"/>
    <w:rPr>
      <w:color w:val="000000"/>
      <w:sz w:val="0"/>
      <w:szCs w:val="0"/>
      <w:lang w:val="de-CH"/>
    </w:rPr>
  </w:style>
  <w:style w:type="paragraph" w:styleId="Caption">
    <w:name w:val="caption"/>
    <w:basedOn w:val="Normal"/>
    <w:next w:val="Normal"/>
    <w:uiPriority w:val="99"/>
    <w:qFormat/>
    <w:rsid w:val="00990200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Caption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Normal"/>
    <w:uiPriority w:val="99"/>
    <w:semiHidden/>
    <w:rsid w:val="00990200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Normal"/>
    <w:uiPriority w:val="99"/>
    <w:semiHidden/>
    <w:rsid w:val="00990200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Normal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Normal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Normal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Normal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ListParagraph">
    <w:name w:val="List Paragraph"/>
    <w:basedOn w:val="Normal"/>
    <w:uiPriority w:val="99"/>
    <w:qFormat/>
    <w:rsid w:val="009768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86B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rganicpro.com.ua" TargetMode="External"/><Relationship Id="rId18" Type="http://schemas.openxmlformats.org/officeDocument/2006/relationships/hyperlink" Target="http://www.organicstandard.com.ua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adrian.krebs@fibl.org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organico.od.ua" TargetMode="External"/><Relationship Id="rId17" Type="http://schemas.openxmlformats.org/officeDocument/2006/relationships/hyperlink" Target="http://www.rivnefrost.com" TargetMode="External"/><Relationship Id="rId25" Type="http://schemas.openxmlformats.org/officeDocument/2006/relationships/hyperlink" Target="http://www.fibl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ytosvit.com" TargetMode="External"/><Relationship Id="rId20" Type="http://schemas.openxmlformats.org/officeDocument/2006/relationships/hyperlink" Target="mailto:thomas.bernet@fibl.org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pole.com.ua" TargetMode="External"/><Relationship Id="rId24" Type="http://schemas.openxmlformats.org/officeDocument/2006/relationships/hyperlink" Target="http://www.ukraine.fibl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leks-agro.com" TargetMode="External"/><Relationship Id="rId23" Type="http://schemas.openxmlformats.org/officeDocument/2006/relationships/hyperlink" Target="http://www.ukraine.fibl.org/fileadmin/documents-ukraine/Brosch%C3%BCre_FiBL_Ukraine_BioFach_2014_8_GzD_.pdf" TargetMode="External"/><Relationship Id="rId28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mailto:tobias.eisenring@fibl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diamantltd.com.ua" TargetMode="External"/><Relationship Id="rId22" Type="http://schemas.openxmlformats.org/officeDocument/2006/relationships/hyperlink" Target="mailto:thomas.alfoeldi@fibl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Ukraine - Fruchtbarer Boden für neue Geschäfte</dc:title>
  <dc:subject/>
  <dc:creator>FiBL</dc:creator>
  <cp:keywords/>
  <dc:description/>
  <cp:lastModifiedBy>Jasmin Snigula</cp:lastModifiedBy>
  <cp:revision>8</cp:revision>
  <cp:lastPrinted>2014-02-07T14:16:00Z</cp:lastPrinted>
  <dcterms:created xsi:type="dcterms:W3CDTF">2014-02-07T13:46:00Z</dcterms:created>
  <dcterms:modified xsi:type="dcterms:W3CDTF">2014-02-10T11:47:00Z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