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BEA4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6799BEA5" w14:textId="77777777" w:rsidR="006666A6" w:rsidRDefault="006666A6">
      <w:pPr>
        <w:sectPr w:rsidR="006666A6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79E8E891" w14:textId="77777777" w:rsidR="005B5BC2" w:rsidRPr="00FB59F5" w:rsidRDefault="005B5BC2" w:rsidP="005B5BC2">
      <w:pPr>
        <w:pStyle w:val="Fiblueberschrift"/>
        <w:rPr>
          <w:sz w:val="32"/>
          <w:szCs w:val="32"/>
          <w:lang w:val="de-CH"/>
        </w:rPr>
      </w:pPr>
      <w:r w:rsidRPr="00FB59F5">
        <w:rPr>
          <w:sz w:val="32"/>
          <w:szCs w:val="32"/>
          <w:lang w:val="de-CH"/>
        </w:rPr>
        <w:lastRenderedPageBreak/>
        <w:t>Reduzierte Bodenbearbeitung und Gründüngung in biologischen Ackerkulturen</w:t>
      </w:r>
    </w:p>
    <w:p w14:paraId="5E77C6F9" w14:textId="4E6740E0" w:rsidR="005B5BC2" w:rsidRPr="002F5990" w:rsidRDefault="005B5BC2" w:rsidP="005B5BC2">
      <w:pPr>
        <w:pStyle w:val="Fiblueberschriftunterzeile"/>
        <w:rPr>
          <w:sz w:val="21"/>
          <w:szCs w:val="21"/>
          <w:lang w:val="de-CH"/>
        </w:rPr>
      </w:pPr>
      <w:r w:rsidRPr="00D06533">
        <w:rPr>
          <w:lang w:val="de-CH"/>
        </w:rPr>
        <w:t xml:space="preserve">Unter der Leitung des Forschungsinstitutes für biologischen Landbau (FiBL) ist das neue europäische Forschungsprojekt “Reduzierte Bodenbearbeitung und Gründüngung in biologischen Ackerkulturen” (TILMAN-ORG) gestartet. Beteiligt sind </w:t>
      </w:r>
      <w:r w:rsidR="00655D09">
        <w:rPr>
          <w:lang w:val="de-CH"/>
        </w:rPr>
        <w:t>elf</w:t>
      </w:r>
      <w:r w:rsidRPr="00D06533">
        <w:rPr>
          <w:lang w:val="de-CH"/>
        </w:rPr>
        <w:t xml:space="preserve"> europäische Länder, die Projektdauer beträgt drei Jahre. </w:t>
      </w:r>
    </w:p>
    <w:p w14:paraId="2400D960" w14:textId="77777777" w:rsidR="006669D8" w:rsidRDefault="006669D8" w:rsidP="005B5BC2">
      <w:pPr>
        <w:pStyle w:val="Fiblueberschriftunterzeile"/>
        <w:rPr>
          <w:b w:val="0"/>
          <w:sz w:val="21"/>
          <w:szCs w:val="21"/>
          <w:lang w:val="de-CH"/>
        </w:rPr>
      </w:pPr>
    </w:p>
    <w:p w14:paraId="521E912E" w14:textId="258053B9" w:rsidR="00EE2B44" w:rsidRDefault="005B5BC2" w:rsidP="005B5BC2">
      <w:pPr>
        <w:pStyle w:val="Fiblueberschriftunterzeile"/>
        <w:rPr>
          <w:b w:val="0"/>
          <w:sz w:val="21"/>
          <w:szCs w:val="21"/>
          <w:lang w:val="de-CH"/>
        </w:rPr>
      </w:pPr>
      <w:r w:rsidRPr="002F5990">
        <w:rPr>
          <w:b w:val="0"/>
          <w:sz w:val="21"/>
          <w:szCs w:val="21"/>
          <w:lang w:val="de-CH"/>
        </w:rPr>
        <w:t>(</w:t>
      </w:r>
      <w:r w:rsidRPr="00A4373E">
        <w:rPr>
          <w:b w:val="0"/>
          <w:sz w:val="21"/>
          <w:szCs w:val="21"/>
          <w:lang w:val="de-CH"/>
        </w:rPr>
        <w:t xml:space="preserve">Frick, </w:t>
      </w:r>
      <w:r w:rsidR="008825C2">
        <w:rPr>
          <w:b w:val="0"/>
          <w:sz w:val="21"/>
          <w:szCs w:val="21"/>
          <w:lang w:val="de-CH"/>
        </w:rPr>
        <w:t>4</w:t>
      </w:r>
      <w:r w:rsidR="00BF75A4" w:rsidRPr="00A4373E">
        <w:rPr>
          <w:b w:val="0"/>
          <w:sz w:val="21"/>
          <w:szCs w:val="21"/>
          <w:lang w:val="de-CH"/>
        </w:rPr>
        <w:t>.</w:t>
      </w:r>
      <w:r w:rsidRPr="00A4373E">
        <w:rPr>
          <w:b w:val="0"/>
          <w:sz w:val="21"/>
          <w:szCs w:val="21"/>
          <w:lang w:val="de-CH"/>
        </w:rPr>
        <w:t xml:space="preserve"> </w:t>
      </w:r>
      <w:r w:rsidR="00BF75A4" w:rsidRPr="00A4373E">
        <w:rPr>
          <w:b w:val="0"/>
          <w:sz w:val="21"/>
          <w:szCs w:val="21"/>
          <w:lang w:val="de-CH"/>
        </w:rPr>
        <w:t>Januar</w:t>
      </w:r>
      <w:r w:rsidR="00BF75A4">
        <w:rPr>
          <w:b w:val="0"/>
          <w:sz w:val="21"/>
          <w:szCs w:val="21"/>
          <w:lang w:val="de-CH"/>
        </w:rPr>
        <w:t xml:space="preserve"> </w:t>
      </w:r>
      <w:r w:rsidRPr="002F5990">
        <w:rPr>
          <w:b w:val="0"/>
          <w:sz w:val="21"/>
          <w:szCs w:val="21"/>
          <w:lang w:val="de-CH"/>
        </w:rPr>
        <w:t>201</w:t>
      </w:r>
      <w:r w:rsidR="00BF75A4">
        <w:rPr>
          <w:b w:val="0"/>
          <w:sz w:val="21"/>
          <w:szCs w:val="21"/>
          <w:lang w:val="de-CH"/>
        </w:rPr>
        <w:t>2</w:t>
      </w:r>
      <w:r w:rsidRPr="002F5990">
        <w:rPr>
          <w:b w:val="0"/>
          <w:sz w:val="21"/>
          <w:szCs w:val="21"/>
          <w:lang w:val="de-CH"/>
        </w:rPr>
        <w:t xml:space="preserve">) </w:t>
      </w:r>
      <w:r w:rsidR="00BF75A4">
        <w:rPr>
          <w:b w:val="0"/>
          <w:sz w:val="21"/>
          <w:szCs w:val="21"/>
          <w:lang w:val="de-CH"/>
        </w:rPr>
        <w:t>Im Projekt</w:t>
      </w:r>
      <w:r w:rsidR="00BF75A4" w:rsidRPr="00D06533">
        <w:rPr>
          <w:b w:val="0"/>
          <w:sz w:val="21"/>
          <w:szCs w:val="21"/>
          <w:lang w:val="de-CH"/>
        </w:rPr>
        <w:t xml:space="preserve"> </w:t>
      </w:r>
      <w:r w:rsidRPr="00D06533">
        <w:rPr>
          <w:b w:val="0"/>
          <w:sz w:val="21"/>
          <w:szCs w:val="21"/>
          <w:lang w:val="de-CH"/>
        </w:rPr>
        <w:t xml:space="preserve">TILMAN-ORG soll die reduzierte, schonende Bodenbearbeitung unter Biobedingungen weiter </w:t>
      </w:r>
      <w:r w:rsidR="006D4958">
        <w:rPr>
          <w:b w:val="0"/>
          <w:sz w:val="21"/>
          <w:szCs w:val="21"/>
          <w:lang w:val="de-CH"/>
        </w:rPr>
        <w:t>verbessert</w:t>
      </w:r>
      <w:r w:rsidR="006D4958" w:rsidRPr="00D06533">
        <w:rPr>
          <w:b w:val="0"/>
          <w:sz w:val="21"/>
          <w:szCs w:val="21"/>
          <w:lang w:val="de-CH"/>
        </w:rPr>
        <w:t xml:space="preserve"> </w:t>
      </w:r>
      <w:r w:rsidRPr="00D06533">
        <w:rPr>
          <w:b w:val="0"/>
          <w:sz w:val="21"/>
          <w:szCs w:val="21"/>
          <w:lang w:val="de-CH"/>
        </w:rPr>
        <w:t>werden. Im Vergleich zum Pflug, schon</w:t>
      </w:r>
      <w:r w:rsidR="00655D09">
        <w:rPr>
          <w:b w:val="0"/>
          <w:sz w:val="21"/>
          <w:szCs w:val="21"/>
          <w:lang w:val="de-CH"/>
        </w:rPr>
        <w:t>en</w:t>
      </w:r>
      <w:r w:rsidRPr="00D06533">
        <w:rPr>
          <w:b w:val="0"/>
          <w:sz w:val="21"/>
          <w:szCs w:val="21"/>
          <w:lang w:val="de-CH"/>
        </w:rPr>
        <w:t xml:space="preserve"> die reduzierte Bodenbearbeitung und Gründüngung die Bodenstruktur</w:t>
      </w:r>
      <w:r w:rsidR="0094632E">
        <w:rPr>
          <w:b w:val="0"/>
          <w:sz w:val="21"/>
          <w:szCs w:val="21"/>
          <w:lang w:val="de-CH"/>
        </w:rPr>
        <w:t xml:space="preserve"> und erhöhen</w:t>
      </w:r>
      <w:r w:rsidRPr="00D06533">
        <w:rPr>
          <w:b w:val="0"/>
          <w:sz w:val="21"/>
          <w:szCs w:val="21"/>
          <w:lang w:val="de-CH"/>
        </w:rPr>
        <w:t xml:space="preserve"> die </w:t>
      </w:r>
      <w:r w:rsidR="006D4958">
        <w:rPr>
          <w:b w:val="0"/>
          <w:sz w:val="21"/>
          <w:szCs w:val="21"/>
          <w:lang w:val="de-CH"/>
        </w:rPr>
        <w:t>Bodenfruchtbarkeit</w:t>
      </w:r>
      <w:r w:rsidR="009E67CD">
        <w:rPr>
          <w:b w:val="0"/>
          <w:sz w:val="21"/>
          <w:szCs w:val="21"/>
          <w:lang w:val="de-CH"/>
        </w:rPr>
        <w:t>:</w:t>
      </w:r>
      <w:r w:rsidRPr="00D06533">
        <w:rPr>
          <w:b w:val="0"/>
          <w:sz w:val="21"/>
          <w:szCs w:val="21"/>
          <w:lang w:val="de-CH"/>
        </w:rPr>
        <w:t xml:space="preserve"> Der Boden wird stabiler, der Humusgehalt </w:t>
      </w:r>
      <w:r w:rsidR="000F7607">
        <w:rPr>
          <w:b w:val="0"/>
          <w:sz w:val="21"/>
          <w:szCs w:val="21"/>
          <w:lang w:val="de-CH"/>
        </w:rPr>
        <w:t xml:space="preserve">und die biologische Aktivität </w:t>
      </w:r>
      <w:r w:rsidR="009E67CD">
        <w:rPr>
          <w:b w:val="0"/>
          <w:sz w:val="21"/>
          <w:szCs w:val="21"/>
          <w:lang w:val="de-CH"/>
        </w:rPr>
        <w:t>nehmen zu</w:t>
      </w:r>
      <w:r w:rsidRPr="00D06533">
        <w:rPr>
          <w:b w:val="0"/>
          <w:sz w:val="21"/>
          <w:szCs w:val="21"/>
          <w:lang w:val="de-CH"/>
        </w:rPr>
        <w:t xml:space="preserve"> und die Nährstoffaustauschkapazität verbessert sich</w:t>
      </w:r>
      <w:r w:rsidR="00655D09">
        <w:rPr>
          <w:b w:val="0"/>
          <w:sz w:val="21"/>
          <w:szCs w:val="21"/>
          <w:lang w:val="de-CH"/>
        </w:rPr>
        <w:t>.</w:t>
      </w:r>
      <w:r w:rsidRPr="002F5990">
        <w:rPr>
          <w:b w:val="0"/>
          <w:sz w:val="21"/>
          <w:szCs w:val="21"/>
          <w:lang w:val="de-CH"/>
        </w:rPr>
        <w:t xml:space="preserve"> </w:t>
      </w:r>
      <w:r w:rsidR="00A4373E">
        <w:rPr>
          <w:b w:val="0"/>
          <w:sz w:val="21"/>
          <w:szCs w:val="21"/>
          <w:lang w:val="de-CH"/>
        </w:rPr>
        <w:t>Dank reduziertem Einsatz von Maschinen verringert sich der</w:t>
      </w:r>
      <w:r w:rsidR="00BF75A4">
        <w:rPr>
          <w:b w:val="0"/>
          <w:sz w:val="21"/>
          <w:szCs w:val="21"/>
          <w:lang w:val="de-CH"/>
        </w:rPr>
        <w:t xml:space="preserve"> </w:t>
      </w:r>
      <w:r>
        <w:rPr>
          <w:b w:val="0"/>
          <w:sz w:val="21"/>
          <w:szCs w:val="21"/>
          <w:lang w:val="de-CH"/>
        </w:rPr>
        <w:t>Diesel</w:t>
      </w:r>
      <w:r w:rsidR="00BF75A4">
        <w:rPr>
          <w:b w:val="0"/>
          <w:sz w:val="21"/>
          <w:szCs w:val="21"/>
          <w:lang w:val="de-CH"/>
        </w:rPr>
        <w:t>verbrauch</w:t>
      </w:r>
      <w:r w:rsidRPr="00D06533">
        <w:rPr>
          <w:b w:val="0"/>
          <w:sz w:val="21"/>
          <w:szCs w:val="21"/>
          <w:lang w:val="de-CH"/>
        </w:rPr>
        <w:t>. Das macht die schonende Bo</w:t>
      </w:r>
      <w:r w:rsidR="00EE2B44">
        <w:rPr>
          <w:b w:val="0"/>
          <w:sz w:val="21"/>
          <w:szCs w:val="21"/>
          <w:lang w:val="de-CH"/>
        </w:rPr>
        <w:t>denbearbeitung klimafreundlich.</w:t>
      </w:r>
    </w:p>
    <w:p w14:paraId="34192CAD" w14:textId="631F0DEB" w:rsidR="005B5BC2" w:rsidRPr="00D06533" w:rsidRDefault="005B5BC2" w:rsidP="005B5BC2">
      <w:pPr>
        <w:pStyle w:val="Fiblueberschriftunterzeile"/>
        <w:rPr>
          <w:b w:val="0"/>
          <w:bCs/>
          <w:lang w:val="de-CH"/>
        </w:rPr>
      </w:pPr>
      <w:r w:rsidRPr="00D06533">
        <w:rPr>
          <w:b w:val="0"/>
          <w:sz w:val="21"/>
          <w:szCs w:val="21"/>
          <w:lang w:val="de-CH"/>
        </w:rPr>
        <w:t xml:space="preserve">Pfluglose Bodenbearbeitung </w:t>
      </w:r>
      <w:r>
        <w:rPr>
          <w:b w:val="0"/>
          <w:sz w:val="21"/>
          <w:szCs w:val="21"/>
          <w:lang w:val="de-CH"/>
        </w:rPr>
        <w:t>(</w:t>
      </w:r>
      <w:proofErr w:type="spellStart"/>
      <w:r>
        <w:rPr>
          <w:b w:val="0"/>
          <w:sz w:val="21"/>
          <w:szCs w:val="21"/>
          <w:lang w:val="de-CH"/>
        </w:rPr>
        <w:t>No-till</w:t>
      </w:r>
      <w:proofErr w:type="spellEnd"/>
      <w:r>
        <w:rPr>
          <w:b w:val="0"/>
          <w:sz w:val="21"/>
          <w:szCs w:val="21"/>
          <w:lang w:val="de-CH"/>
        </w:rPr>
        <w:t xml:space="preserve">) </w:t>
      </w:r>
      <w:r w:rsidRPr="00D06533">
        <w:rPr>
          <w:b w:val="0"/>
          <w:sz w:val="21"/>
          <w:szCs w:val="21"/>
          <w:lang w:val="de-CH"/>
        </w:rPr>
        <w:t>ist in der konventionellen Landwirtschaft bereits weit verbreitet</w:t>
      </w:r>
      <w:r w:rsidR="009E67CD">
        <w:rPr>
          <w:b w:val="0"/>
          <w:sz w:val="21"/>
          <w:szCs w:val="21"/>
          <w:lang w:val="de-CH"/>
        </w:rPr>
        <w:t>. Allerdings</w:t>
      </w:r>
      <w:r w:rsidRPr="00D06533">
        <w:rPr>
          <w:b w:val="0"/>
          <w:sz w:val="21"/>
          <w:szCs w:val="21"/>
          <w:lang w:val="de-CH"/>
        </w:rPr>
        <w:t xml:space="preserve"> galt </w:t>
      </w:r>
      <w:r w:rsidR="009E67CD">
        <w:rPr>
          <w:b w:val="0"/>
          <w:sz w:val="21"/>
          <w:szCs w:val="21"/>
          <w:lang w:val="de-CH"/>
        </w:rPr>
        <w:t xml:space="preserve">das Verfahren </w:t>
      </w:r>
      <w:r w:rsidRPr="00D06533">
        <w:rPr>
          <w:b w:val="0"/>
          <w:sz w:val="21"/>
          <w:szCs w:val="21"/>
          <w:lang w:val="de-CH"/>
        </w:rPr>
        <w:t xml:space="preserve">bis vor Kurzem </w:t>
      </w:r>
      <w:r w:rsidR="009E67CD">
        <w:rPr>
          <w:b w:val="0"/>
          <w:sz w:val="21"/>
          <w:szCs w:val="21"/>
          <w:lang w:val="de-CH"/>
        </w:rPr>
        <w:t>als nicht biotauglich, da</w:t>
      </w:r>
      <w:r w:rsidRPr="00D06533">
        <w:rPr>
          <w:b w:val="0"/>
          <w:sz w:val="21"/>
          <w:szCs w:val="21"/>
          <w:lang w:val="de-CH"/>
        </w:rPr>
        <w:t xml:space="preserve"> </w:t>
      </w:r>
      <w:r w:rsidR="009E67CD">
        <w:rPr>
          <w:b w:val="0"/>
          <w:sz w:val="21"/>
          <w:szCs w:val="21"/>
          <w:lang w:val="de-CH"/>
        </w:rPr>
        <w:t>es</w:t>
      </w:r>
      <w:r w:rsidRPr="00D06533">
        <w:rPr>
          <w:b w:val="0"/>
          <w:sz w:val="21"/>
          <w:szCs w:val="21"/>
          <w:lang w:val="de-CH"/>
        </w:rPr>
        <w:t xml:space="preserve"> die Ausbreitung von Wurzelunkräutern förder</w:t>
      </w:r>
      <w:r w:rsidR="00194D9F">
        <w:rPr>
          <w:b w:val="0"/>
          <w:sz w:val="21"/>
          <w:szCs w:val="21"/>
          <w:lang w:val="de-CH"/>
        </w:rPr>
        <w:t>t</w:t>
      </w:r>
      <w:r w:rsidR="009E67CD">
        <w:rPr>
          <w:b w:val="0"/>
          <w:sz w:val="21"/>
          <w:szCs w:val="21"/>
          <w:lang w:val="de-CH"/>
        </w:rPr>
        <w:t>.</w:t>
      </w:r>
      <w:r w:rsidRPr="00D06533">
        <w:rPr>
          <w:b w:val="0"/>
          <w:sz w:val="21"/>
          <w:szCs w:val="21"/>
          <w:lang w:val="de-CH"/>
        </w:rPr>
        <w:t xml:space="preserve"> </w:t>
      </w:r>
      <w:r w:rsidR="009E67CD">
        <w:rPr>
          <w:b w:val="0"/>
          <w:sz w:val="21"/>
          <w:szCs w:val="21"/>
          <w:lang w:val="de-CH"/>
        </w:rPr>
        <w:t>Zudem kann</w:t>
      </w:r>
      <w:r w:rsidRPr="00D06533">
        <w:rPr>
          <w:b w:val="0"/>
          <w:sz w:val="21"/>
          <w:szCs w:val="21"/>
          <w:lang w:val="de-CH"/>
        </w:rPr>
        <w:t xml:space="preserve"> die Mineralisierung von Stickstoff aus Boden und Hofdünger im Frühjahr ungenügend sein.</w:t>
      </w:r>
      <w:r w:rsidRPr="00D06533">
        <w:rPr>
          <w:b w:val="0"/>
          <w:lang w:val="de-CH"/>
        </w:rPr>
        <w:t xml:space="preserve"> </w:t>
      </w:r>
    </w:p>
    <w:p w14:paraId="0BFD3ECF" w14:textId="4464A1C3" w:rsidR="005B5BC2" w:rsidRPr="00C029BE" w:rsidRDefault="005B5BC2" w:rsidP="005B5BC2">
      <w:pPr>
        <w:pStyle w:val="Fiblstandard"/>
        <w:rPr>
          <w:b/>
        </w:rPr>
      </w:pPr>
      <w:r w:rsidRPr="00FB59F5">
        <w:rPr>
          <w:b/>
        </w:rPr>
        <w:t>Reduzierte Bodenbearbeitung – eine Herausforderung für Biobauern</w:t>
      </w:r>
    </w:p>
    <w:p w14:paraId="14D0200B" w14:textId="72C5B556" w:rsidR="00C029BE" w:rsidRDefault="00BF5CC9" w:rsidP="00C029BE">
      <w:pPr>
        <w:pStyle w:val="Fiblstandard"/>
      </w:pPr>
      <w:r>
        <w:t>Methoden zur</w:t>
      </w:r>
      <w:r w:rsidR="005B5BC2" w:rsidRPr="00D06533">
        <w:t xml:space="preserve"> </w:t>
      </w:r>
      <w:r>
        <w:t xml:space="preserve">effizienten </w:t>
      </w:r>
      <w:proofErr w:type="spellStart"/>
      <w:r>
        <w:t>Unkrautregulierung</w:t>
      </w:r>
      <w:r w:rsidR="005B5BC2" w:rsidRPr="00D06533">
        <w:t>sowie</w:t>
      </w:r>
      <w:proofErr w:type="spellEnd"/>
      <w:r w:rsidR="009E67CD">
        <w:t xml:space="preserve"> sowie</w:t>
      </w:r>
      <w:r w:rsidR="005B5BC2" w:rsidRPr="00D06533">
        <w:t xml:space="preserve"> einer besseren Nährstoffversorgung</w:t>
      </w:r>
      <w:r>
        <w:t xml:space="preserve"> sind deshalb die wichtigsten Ziele von </w:t>
      </w:r>
      <w:r w:rsidRPr="00D06533">
        <w:t>TILMAN-ORG</w:t>
      </w:r>
      <w:r w:rsidR="005B5BC2" w:rsidRPr="00D06533">
        <w:t>. “</w:t>
      </w:r>
      <w:r>
        <w:t>Gleichzeitig suchen</w:t>
      </w:r>
      <w:r w:rsidR="005B5BC2" w:rsidRPr="00D06533">
        <w:t xml:space="preserve"> wir </w:t>
      </w:r>
      <w:r>
        <w:t xml:space="preserve">nach Wegen, </w:t>
      </w:r>
      <w:r w:rsidR="005B5BC2" w:rsidRPr="00D06533">
        <w:t>den CO</w:t>
      </w:r>
      <w:r w:rsidR="005B5BC2" w:rsidRPr="002F5990">
        <w:rPr>
          <w:vertAlign w:val="subscript"/>
        </w:rPr>
        <w:t>2</w:t>
      </w:r>
      <w:r w:rsidR="005B5BC2" w:rsidRPr="00D06533">
        <w:t xml:space="preserve">-Ausstoss in Ackerkulturen </w:t>
      </w:r>
      <w:r>
        <w:t>zu verringern</w:t>
      </w:r>
      <w:r w:rsidR="005B5BC2" w:rsidRPr="00D06533">
        <w:t>”, sagt Projektleiter Paul Mäder vom FiBL im schweizerischen Frick.</w:t>
      </w:r>
      <w:r w:rsidR="005B5BC2" w:rsidRPr="00FB59F5">
        <w:t xml:space="preserve"> “Ausserdem möchten wir die Erträge dank besserer Nährstoffversorgung </w:t>
      </w:r>
      <w:r w:rsidR="00655D09">
        <w:t xml:space="preserve">steigern </w:t>
      </w:r>
      <w:r w:rsidR="005B5BC2" w:rsidRPr="00FB59F5">
        <w:t xml:space="preserve">und die </w:t>
      </w:r>
      <w:proofErr w:type="spellStart"/>
      <w:r w:rsidR="005B5BC2" w:rsidRPr="00FB59F5">
        <w:t>Biodiversität</w:t>
      </w:r>
      <w:proofErr w:type="spellEnd"/>
      <w:r w:rsidR="00655D09">
        <w:t xml:space="preserve"> </w:t>
      </w:r>
      <w:r w:rsidR="008825C2">
        <w:t>erhöhen</w:t>
      </w:r>
      <w:r>
        <w:t>.</w:t>
      </w:r>
      <w:r w:rsidR="005B5BC2" w:rsidRPr="00FB59F5">
        <w:t>”</w:t>
      </w:r>
    </w:p>
    <w:p w14:paraId="7143953A" w14:textId="7F19BAB3" w:rsidR="00C029BE" w:rsidRPr="00C029BE" w:rsidRDefault="00C029BE" w:rsidP="00C029BE">
      <w:pPr>
        <w:pStyle w:val="Fiblstandard"/>
        <w:rPr>
          <w:b/>
        </w:rPr>
      </w:pPr>
      <w:r w:rsidRPr="00C029BE">
        <w:rPr>
          <w:b/>
        </w:rPr>
        <w:t>Biologischen Ackerkulturen verbessern</w:t>
      </w:r>
    </w:p>
    <w:p w14:paraId="762ACB29" w14:textId="25CA995B" w:rsidR="00C029BE" w:rsidRPr="00C029BE" w:rsidRDefault="00C029BE" w:rsidP="00C029BE">
      <w:pPr>
        <w:pStyle w:val="Fiblstandard"/>
      </w:pPr>
      <w:r w:rsidRPr="00C029BE">
        <w:t xml:space="preserve">15 Forschungspartner aus elf europäischen Ländern werden während drei Jahren die reduzierte Bodenbearbeitung unter verschiedenen Bodentypen und Klimabedingungen in Feldversuchen weiterentwickeln. Das Forscherteam wird </w:t>
      </w:r>
      <w:r w:rsidR="009E67CD">
        <w:t xml:space="preserve">zudem </w:t>
      </w:r>
      <w:r w:rsidRPr="00C029BE">
        <w:t xml:space="preserve">das vorhandene Praxiswissen in den teilnehmenden Ländern sammeln, auswerten und standortgerechte Empfehlungen entwickeln. </w:t>
      </w:r>
    </w:p>
    <w:p w14:paraId="19A39F8E" w14:textId="77777777" w:rsidR="006669D8" w:rsidRPr="006669D8" w:rsidRDefault="006669D8" w:rsidP="005B5BC2">
      <w:pPr>
        <w:pStyle w:val="Fiblstandard"/>
        <w:rPr>
          <w:color w:val="auto"/>
        </w:rPr>
      </w:pPr>
    </w:p>
    <w:p w14:paraId="71265AB9" w14:textId="05A3D93A" w:rsidR="005B5BC2" w:rsidRDefault="006669D8" w:rsidP="006669D8">
      <w:pPr>
        <w:pStyle w:val="Fiblueberschrift"/>
      </w:pPr>
      <w:r>
        <w:t>Weitere Informationen</w:t>
      </w:r>
    </w:p>
    <w:p w14:paraId="50566558" w14:textId="77777777" w:rsidR="00C029BE" w:rsidRPr="00C029BE" w:rsidRDefault="00C029BE" w:rsidP="00C029BE">
      <w:pPr>
        <w:pStyle w:val="Fiblstandard"/>
        <w:rPr>
          <w:color w:val="auto"/>
          <w:sz w:val="20"/>
        </w:rPr>
      </w:pPr>
      <w:r w:rsidRPr="00C029BE">
        <w:rPr>
          <w:sz w:val="20"/>
        </w:rPr>
        <w:t xml:space="preserve">Das TILMAN-ORG-Projekt wird von nationalen Geldgebern gefördert, die am europäischen ERA-Net-Projekt Core </w:t>
      </w:r>
      <w:proofErr w:type="spellStart"/>
      <w:r w:rsidRPr="00C029BE">
        <w:rPr>
          <w:sz w:val="20"/>
        </w:rPr>
        <w:t>Organic</w:t>
      </w:r>
      <w:proofErr w:type="spellEnd"/>
      <w:r w:rsidRPr="00C029BE">
        <w:rPr>
          <w:sz w:val="20"/>
        </w:rPr>
        <w:t xml:space="preserve"> II (Koordination </w:t>
      </w:r>
      <w:proofErr w:type="spellStart"/>
      <w:r w:rsidRPr="00C029BE">
        <w:rPr>
          <w:sz w:val="20"/>
        </w:rPr>
        <w:t>transationaler</w:t>
      </w:r>
      <w:proofErr w:type="spellEnd"/>
      <w:r w:rsidRPr="00C029BE">
        <w:rPr>
          <w:sz w:val="20"/>
        </w:rPr>
        <w:t xml:space="preserve"> Forschungsaktivitäten) beteiligt sind. </w:t>
      </w:r>
    </w:p>
    <w:p w14:paraId="26DB9100" w14:textId="77777777" w:rsidR="00C029BE" w:rsidRPr="00C029BE" w:rsidRDefault="00C029BE" w:rsidP="00C029BE"/>
    <w:p w14:paraId="4E99932C" w14:textId="3881F5EA" w:rsidR="005B5BC2" w:rsidRPr="006669D8" w:rsidRDefault="005B5BC2" w:rsidP="006669D8">
      <w:pPr>
        <w:pStyle w:val="fiblaufzaehlungzusatz"/>
      </w:pPr>
      <w:r w:rsidRPr="006669D8">
        <w:t xml:space="preserve">Paul Mäder, Projektleiter, </w:t>
      </w:r>
      <w:proofErr w:type="spellStart"/>
      <w:r w:rsidRPr="006669D8">
        <w:t>Forschungsinstiut</w:t>
      </w:r>
      <w:proofErr w:type="spellEnd"/>
      <w:r w:rsidRPr="006669D8">
        <w:t xml:space="preserve"> für biologischen Landbau (FiBL), Telefon +41 62 865-7232, </w:t>
      </w:r>
      <w:r w:rsidR="006669D8" w:rsidRPr="006669D8">
        <w:t>E</w:t>
      </w:r>
      <w:r w:rsidRPr="006669D8">
        <w:t>-</w:t>
      </w:r>
      <w:r w:rsidR="006669D8" w:rsidRPr="006669D8">
        <w:t>M</w:t>
      </w:r>
      <w:r w:rsidRPr="006669D8">
        <w:t xml:space="preserve">ail </w:t>
      </w:r>
      <w:hyperlink r:id="rId16" w:tooltip="Link öffnet Ihren E-Mail-Client" w:history="1">
        <w:r w:rsidRPr="006669D8">
          <w:rPr>
            <w:rStyle w:val="Hyperlink"/>
            <w:color w:val="auto"/>
            <w:u w:val="none"/>
          </w:rPr>
          <w:t>paul.maeder@fibl.org</w:t>
        </w:r>
      </w:hyperlink>
    </w:p>
    <w:p w14:paraId="74AFD78C" w14:textId="17E8F6B3" w:rsidR="005B5BC2" w:rsidRPr="006669D8" w:rsidRDefault="006669D8" w:rsidP="005B5BC2">
      <w:pPr>
        <w:pStyle w:val="Fiblzusatzinfo"/>
        <w:rPr>
          <w:color w:val="auto"/>
        </w:rPr>
      </w:pPr>
      <w:r>
        <w:rPr>
          <w:color w:val="auto"/>
        </w:rPr>
        <w:t>Projektp</w:t>
      </w:r>
      <w:r w:rsidR="005B5BC2" w:rsidRPr="006669D8">
        <w:rPr>
          <w:color w:val="auto"/>
        </w:rPr>
        <w:t>artner</w:t>
      </w:r>
    </w:p>
    <w:p w14:paraId="18ED0A87" w14:textId="77777777" w:rsidR="005B5BC2" w:rsidRPr="006669D8" w:rsidRDefault="005B5BC2" w:rsidP="006669D8">
      <w:pPr>
        <w:pStyle w:val="fiblaufzaehlungzusatz"/>
      </w:pPr>
      <w:r w:rsidRPr="006669D8">
        <w:t>Forschungsinstitut für biologischen Landbau (FiBL), Schweiz</w:t>
      </w:r>
    </w:p>
    <w:p w14:paraId="58B98979" w14:textId="77777777" w:rsidR="005B5BC2" w:rsidRPr="006669D8" w:rsidRDefault="005B5BC2" w:rsidP="006669D8">
      <w:pPr>
        <w:pStyle w:val="fiblaufzaehlungzusatz"/>
      </w:pPr>
      <w:r w:rsidRPr="006669D8">
        <w:t>ISARA Lyon, Frankreich</w:t>
      </w:r>
    </w:p>
    <w:p w14:paraId="60DBDC25" w14:textId="77777777" w:rsidR="005B5BC2" w:rsidRPr="006669D8" w:rsidRDefault="005B5BC2" w:rsidP="006669D8">
      <w:pPr>
        <w:pStyle w:val="fiblaufzaehlungzusatz"/>
      </w:pPr>
      <w:r w:rsidRPr="006669D8">
        <w:t>Helmholtz Zentrum München (HMGU), Deutschland</w:t>
      </w:r>
    </w:p>
    <w:p w14:paraId="6D995493" w14:textId="77777777" w:rsidR="005B5BC2" w:rsidRPr="006669D8" w:rsidRDefault="005B5BC2" w:rsidP="006669D8">
      <w:pPr>
        <w:pStyle w:val="fiblaufzaehlungzusatz"/>
        <w:rPr>
          <w:lang w:val="en-GB"/>
        </w:rPr>
      </w:pPr>
      <w:proofErr w:type="spellStart"/>
      <w:r w:rsidRPr="006669D8">
        <w:rPr>
          <w:lang w:val="en-GB"/>
        </w:rPr>
        <w:t>Universität</w:t>
      </w:r>
      <w:proofErr w:type="spellEnd"/>
      <w:r w:rsidRPr="006669D8">
        <w:rPr>
          <w:lang w:val="en-GB"/>
        </w:rPr>
        <w:t xml:space="preserve"> Kassel (WIZ), Deutschland</w:t>
      </w:r>
    </w:p>
    <w:p w14:paraId="2E4E8324" w14:textId="77777777" w:rsidR="005B5BC2" w:rsidRPr="006669D8" w:rsidRDefault="005B5BC2" w:rsidP="006669D8">
      <w:pPr>
        <w:pStyle w:val="fiblaufzaehlungzusatz"/>
        <w:rPr>
          <w:lang w:val="en-GB"/>
        </w:rPr>
      </w:pPr>
      <w:r w:rsidRPr="006669D8">
        <w:rPr>
          <w:lang w:val="en-GB"/>
        </w:rPr>
        <w:t xml:space="preserve">Louis </w:t>
      </w:r>
      <w:proofErr w:type="spellStart"/>
      <w:r w:rsidRPr="006669D8">
        <w:rPr>
          <w:lang w:val="en-GB"/>
        </w:rPr>
        <w:t>Bolk</w:t>
      </w:r>
      <w:proofErr w:type="spellEnd"/>
      <w:r w:rsidRPr="006669D8">
        <w:rPr>
          <w:lang w:val="en-GB"/>
        </w:rPr>
        <w:t xml:space="preserve"> Institute (LBI), Holland</w:t>
      </w:r>
    </w:p>
    <w:p w14:paraId="1509B9BF" w14:textId="544FB3E9" w:rsidR="005B5BC2" w:rsidRPr="006669D8" w:rsidRDefault="005B5BC2" w:rsidP="006669D8">
      <w:pPr>
        <w:pStyle w:val="fiblaufzaehlungzusatz"/>
        <w:rPr>
          <w:lang w:val="en-GB"/>
        </w:rPr>
      </w:pPr>
      <w:proofErr w:type="spellStart"/>
      <w:r w:rsidRPr="006669D8">
        <w:rPr>
          <w:lang w:val="en-GB"/>
        </w:rPr>
        <w:t>Wageningen</w:t>
      </w:r>
      <w:proofErr w:type="spellEnd"/>
      <w:r w:rsidRPr="006669D8">
        <w:rPr>
          <w:lang w:val="en-GB"/>
        </w:rPr>
        <w:t xml:space="preserve"> University and Research Centre (</w:t>
      </w:r>
      <w:r w:rsidR="00C10C4C">
        <w:rPr>
          <w:lang w:val="en-GB"/>
        </w:rPr>
        <w:t>DLO-PRO/</w:t>
      </w:r>
      <w:r w:rsidR="00684963">
        <w:rPr>
          <w:lang w:val="en-GB"/>
        </w:rPr>
        <w:t>PRI</w:t>
      </w:r>
      <w:r w:rsidRPr="006669D8">
        <w:rPr>
          <w:lang w:val="en-GB"/>
        </w:rPr>
        <w:t>), Holland</w:t>
      </w:r>
    </w:p>
    <w:p w14:paraId="31279AAC" w14:textId="77777777" w:rsidR="005B5BC2" w:rsidRPr="006669D8" w:rsidRDefault="005B5BC2" w:rsidP="006669D8">
      <w:pPr>
        <w:pStyle w:val="fiblaufzaehlungzusatz"/>
        <w:rPr>
          <w:lang w:val="en-GB"/>
        </w:rPr>
      </w:pPr>
      <w:r w:rsidRPr="006669D8">
        <w:rPr>
          <w:lang w:val="en-GB"/>
        </w:rPr>
        <w:t xml:space="preserve">Institute for Agricultural and Fisheries Research, Plant Sciences, Crop Husbandry and Environment (OC-ILVO), </w:t>
      </w:r>
      <w:proofErr w:type="spellStart"/>
      <w:r w:rsidRPr="006669D8">
        <w:rPr>
          <w:lang w:val="en-GB"/>
        </w:rPr>
        <w:t>Belgien</w:t>
      </w:r>
      <w:proofErr w:type="spellEnd"/>
    </w:p>
    <w:p w14:paraId="57657A7F" w14:textId="77777777" w:rsidR="005B5BC2" w:rsidRPr="006669D8" w:rsidRDefault="005B5BC2" w:rsidP="006669D8">
      <w:pPr>
        <w:pStyle w:val="fiblaufzaehlungzusatz"/>
      </w:pPr>
      <w:r w:rsidRPr="006669D8">
        <w:t>Public Research Center-Gabriel Lippmann (CRP-GL), Luxemburg</w:t>
      </w:r>
    </w:p>
    <w:p w14:paraId="6B1934F3" w14:textId="77777777" w:rsidR="005B5BC2" w:rsidRPr="006669D8" w:rsidRDefault="005B5BC2" w:rsidP="006669D8">
      <w:pPr>
        <w:pStyle w:val="fiblaufzaehlungzusatz"/>
      </w:pPr>
      <w:r w:rsidRPr="006669D8">
        <w:t>Newcastle University (UNEW), England</w:t>
      </w:r>
    </w:p>
    <w:p w14:paraId="41112DD0" w14:textId="77777777" w:rsidR="005B5BC2" w:rsidRPr="006669D8" w:rsidRDefault="005B5BC2" w:rsidP="006669D8">
      <w:pPr>
        <w:pStyle w:val="fiblaufzaehlungzusatz"/>
        <w:rPr>
          <w:lang w:val="en-GB"/>
        </w:rPr>
      </w:pPr>
      <w:r w:rsidRPr="006669D8">
        <w:rPr>
          <w:lang w:val="en-GB"/>
        </w:rPr>
        <w:t xml:space="preserve">The Organic Research Centre - Elm Farm (ORC), England </w:t>
      </w:r>
    </w:p>
    <w:p w14:paraId="4B174ED1" w14:textId="77777777" w:rsidR="005B5BC2" w:rsidRPr="006669D8" w:rsidRDefault="005B5BC2" w:rsidP="006669D8">
      <w:pPr>
        <w:pStyle w:val="fiblaufzaehlungzusatz"/>
        <w:rPr>
          <w:lang w:val="en-GB"/>
        </w:rPr>
      </w:pPr>
      <w:r w:rsidRPr="006669D8">
        <w:rPr>
          <w:lang w:val="en-GB"/>
        </w:rPr>
        <w:t xml:space="preserve">Estonian University of Life Sciences (EULS), </w:t>
      </w:r>
      <w:proofErr w:type="spellStart"/>
      <w:r w:rsidRPr="006669D8">
        <w:rPr>
          <w:lang w:val="en-GB"/>
        </w:rPr>
        <w:t>Estland</w:t>
      </w:r>
      <w:proofErr w:type="spellEnd"/>
    </w:p>
    <w:p w14:paraId="583781FD" w14:textId="77777777" w:rsidR="005B5BC2" w:rsidRPr="006669D8" w:rsidRDefault="005B5BC2" w:rsidP="006669D8">
      <w:pPr>
        <w:pStyle w:val="fiblaufzaehlungzusatz"/>
        <w:rPr>
          <w:lang w:val="fr-CH"/>
        </w:rPr>
      </w:pPr>
      <w:r w:rsidRPr="006669D8">
        <w:rPr>
          <w:lang w:val="fr-CH"/>
        </w:rPr>
        <w:t xml:space="preserve">Centro </w:t>
      </w:r>
      <w:proofErr w:type="spellStart"/>
      <w:r w:rsidRPr="006669D8">
        <w:rPr>
          <w:lang w:val="fr-CH"/>
        </w:rPr>
        <w:t>Interdipartimentale</w:t>
      </w:r>
      <w:proofErr w:type="spellEnd"/>
      <w:r w:rsidRPr="006669D8">
        <w:rPr>
          <w:lang w:val="fr-CH"/>
        </w:rPr>
        <w:t xml:space="preserve"> di </w:t>
      </w:r>
      <w:proofErr w:type="spellStart"/>
      <w:r w:rsidRPr="006669D8">
        <w:rPr>
          <w:lang w:val="fr-CH"/>
        </w:rPr>
        <w:t>Ricerche</w:t>
      </w:r>
      <w:proofErr w:type="spellEnd"/>
      <w:r w:rsidRPr="006669D8">
        <w:rPr>
          <w:lang w:val="fr-CH"/>
        </w:rPr>
        <w:t xml:space="preserve"> Agro-</w:t>
      </w:r>
      <w:proofErr w:type="spellStart"/>
      <w:r w:rsidRPr="006669D8">
        <w:rPr>
          <w:lang w:val="fr-CH"/>
        </w:rPr>
        <w:t>Ambientali</w:t>
      </w:r>
      <w:proofErr w:type="spellEnd"/>
      <w:r w:rsidRPr="006669D8">
        <w:rPr>
          <w:lang w:val="fr-CH"/>
        </w:rPr>
        <w:t xml:space="preserve"> (CIRAA), Italien </w:t>
      </w:r>
      <w:bookmarkStart w:id="0" w:name="_GoBack"/>
      <w:bookmarkEnd w:id="0"/>
    </w:p>
    <w:p w14:paraId="6482AD7C" w14:textId="77777777" w:rsidR="005B5BC2" w:rsidRPr="006669D8" w:rsidRDefault="005B5BC2" w:rsidP="006669D8">
      <w:pPr>
        <w:pStyle w:val="fiblaufzaehlungzusatz"/>
      </w:pPr>
      <w:proofErr w:type="spellStart"/>
      <w:r w:rsidRPr="006669D8">
        <w:t>Scuola</w:t>
      </w:r>
      <w:proofErr w:type="spellEnd"/>
      <w:r w:rsidRPr="006669D8">
        <w:t xml:space="preserve"> </w:t>
      </w:r>
      <w:proofErr w:type="spellStart"/>
      <w:r w:rsidRPr="006669D8">
        <w:t>Superiore</w:t>
      </w:r>
      <w:proofErr w:type="spellEnd"/>
      <w:r w:rsidRPr="006669D8">
        <w:t xml:space="preserve"> </w:t>
      </w:r>
      <w:proofErr w:type="spellStart"/>
      <w:r w:rsidRPr="006669D8">
        <w:t>Sant'Anna</w:t>
      </w:r>
      <w:proofErr w:type="spellEnd"/>
      <w:r w:rsidRPr="006669D8">
        <w:t xml:space="preserve"> (SSSA), Italien</w:t>
      </w:r>
    </w:p>
    <w:p w14:paraId="04466171" w14:textId="77777777" w:rsidR="005B5BC2" w:rsidRPr="006669D8" w:rsidRDefault="005B5BC2" w:rsidP="006669D8">
      <w:pPr>
        <w:pStyle w:val="fiblaufzaehlungzusatz"/>
      </w:pPr>
      <w:proofErr w:type="spellStart"/>
      <w:r w:rsidRPr="006669D8">
        <w:t>Universitat</w:t>
      </w:r>
      <w:proofErr w:type="spellEnd"/>
      <w:r w:rsidRPr="006669D8">
        <w:t xml:space="preserve"> de Barcelona (UB), Spanien</w:t>
      </w:r>
    </w:p>
    <w:p w14:paraId="1B14D50A" w14:textId="77777777" w:rsidR="005B5BC2" w:rsidRPr="006669D8" w:rsidRDefault="005B5BC2" w:rsidP="006669D8">
      <w:pPr>
        <w:pStyle w:val="fiblaufzaehlungzusatz"/>
      </w:pPr>
      <w:r w:rsidRPr="006669D8">
        <w:t xml:space="preserve">Forschungsinstitut für biologischen </w:t>
      </w:r>
      <w:proofErr w:type="spellStart"/>
      <w:r w:rsidRPr="006669D8">
        <w:t>Landbaue</w:t>
      </w:r>
      <w:proofErr w:type="spellEnd"/>
      <w:r w:rsidRPr="006669D8">
        <w:t xml:space="preserve"> (FiBL AT), Österreich</w:t>
      </w:r>
    </w:p>
    <w:p w14:paraId="093DA1D3" w14:textId="77777777" w:rsidR="005B5BC2" w:rsidRPr="006669D8" w:rsidRDefault="005B5BC2" w:rsidP="005B5BC2">
      <w:p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</w:rPr>
      </w:pPr>
      <w:r w:rsidRPr="006669D8">
        <w:rPr>
          <w:rFonts w:ascii="Arial" w:hAnsi="Arial" w:cs="Arial"/>
          <w:color w:val="auto"/>
          <w:sz w:val="20"/>
        </w:rPr>
        <w:t xml:space="preserve">Eine detaillierte Beschreibung der Partner ist erhältlich auf: www.tilman-org.net/tilman-org-partners.html </w:t>
      </w:r>
    </w:p>
    <w:p w14:paraId="1C75D02E" w14:textId="5F4CE52D" w:rsidR="005B5BC2" w:rsidRPr="006669D8" w:rsidRDefault="005B5BC2" w:rsidP="005B5BC2">
      <w:pPr>
        <w:pStyle w:val="Fiblzusatzinfo"/>
        <w:rPr>
          <w:color w:val="auto"/>
        </w:rPr>
      </w:pPr>
      <w:r w:rsidRPr="006669D8">
        <w:rPr>
          <w:color w:val="auto"/>
        </w:rPr>
        <w:t xml:space="preserve">Links </w:t>
      </w:r>
    </w:p>
    <w:p w14:paraId="6EC034D9" w14:textId="77777777" w:rsidR="005B5BC2" w:rsidRPr="006669D8" w:rsidRDefault="00DF78E4" w:rsidP="006669D8">
      <w:pPr>
        <w:pStyle w:val="fiblaufzaehlungzusatz"/>
        <w:rPr>
          <w:lang w:val="de-DE"/>
        </w:rPr>
      </w:pPr>
      <w:hyperlink r:id="rId17" w:history="1">
        <w:r w:rsidR="005B5BC2" w:rsidRPr="006669D8">
          <w:rPr>
            <w:rStyle w:val="Hyperlink"/>
            <w:color w:val="auto"/>
            <w:u w:val="none"/>
          </w:rPr>
          <w:t>www.tilman-org.net</w:t>
        </w:r>
      </w:hyperlink>
      <w:r w:rsidR="005B5BC2" w:rsidRPr="006669D8">
        <w:t xml:space="preserve"> </w:t>
      </w:r>
    </w:p>
    <w:p w14:paraId="5EB85540" w14:textId="77777777" w:rsidR="005B5BC2" w:rsidRPr="006669D8" w:rsidRDefault="00DF78E4" w:rsidP="006669D8">
      <w:pPr>
        <w:pStyle w:val="fiblaufzaehlungzusatz"/>
        <w:rPr>
          <w:lang w:val="de-DE"/>
        </w:rPr>
      </w:pPr>
      <w:hyperlink r:id="rId18" w:history="1">
        <w:r w:rsidR="005B5BC2" w:rsidRPr="006669D8">
          <w:rPr>
            <w:rStyle w:val="Hyperlink"/>
            <w:color w:val="auto"/>
            <w:u w:val="none"/>
          </w:rPr>
          <w:t>www.coreorganic2.org</w:t>
        </w:r>
      </w:hyperlink>
    </w:p>
    <w:p w14:paraId="60AB7228" w14:textId="2FAD2706" w:rsidR="005B5BC2" w:rsidRPr="00F5381F" w:rsidRDefault="009E67CD" w:rsidP="005B5BC2">
      <w:pPr>
        <w:pStyle w:val="Fiblzusatzinfo"/>
      </w:pPr>
      <w:r>
        <w:t>Bilder</w:t>
      </w:r>
    </w:p>
    <w:p w14:paraId="6799BEBC" w14:textId="034360E8" w:rsidR="009F0658" w:rsidRPr="000154CC" w:rsidRDefault="005B5BC2" w:rsidP="006669D8">
      <w:pPr>
        <w:pStyle w:val="Fiblzusatztext"/>
      </w:pPr>
      <w:r w:rsidRPr="00D06533">
        <w:t xml:space="preserve">Diese Medienmitteilung </w:t>
      </w:r>
      <w:r w:rsidR="009E67CD">
        <w:t xml:space="preserve">sowie Fotos </w:t>
      </w:r>
      <w:r w:rsidRPr="00D06533">
        <w:t xml:space="preserve">finden Sie </w:t>
      </w:r>
      <w:r w:rsidR="006669D8">
        <w:t xml:space="preserve">unter </w:t>
      </w:r>
      <w:hyperlink r:id="rId19" w:history="1">
        <w:r w:rsidR="008825C2" w:rsidRPr="00B24BB8">
          <w:rPr>
            <w:rStyle w:val="Hyperlink"/>
          </w:rPr>
          <w:t>http://www.fibl.org/de/medien.html</w:t>
        </w:r>
      </w:hyperlink>
      <w:r w:rsidR="008825C2">
        <w:t xml:space="preserve"> </w:t>
      </w:r>
    </w:p>
    <w:sectPr w:rsidR="009F0658" w:rsidRPr="000154CC" w:rsidSect="00C36DF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54CE3" w14:textId="77777777" w:rsidR="00DF78E4" w:rsidRDefault="00DF78E4" w:rsidP="006666A6">
      <w:pPr>
        <w:pStyle w:val="Fuzeile"/>
      </w:pPr>
      <w:r>
        <w:separator/>
      </w:r>
    </w:p>
  </w:endnote>
  <w:endnote w:type="continuationSeparator" w:id="0">
    <w:p w14:paraId="2BC824E1" w14:textId="77777777" w:rsidR="00DF78E4" w:rsidRDefault="00DF78E4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BEC4" w14:textId="62E93077" w:rsidR="00881732" w:rsidRDefault="00D33396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6799BECC" wp14:editId="7D774042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BED5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6799BED6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6799BED5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6799BED6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BEC6" w14:textId="6F4F7933" w:rsidR="00881732" w:rsidRDefault="00D33396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6669D8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99BED0" wp14:editId="72643ED4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BED8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6799BED9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6799BEDA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6799BEDB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6799BED8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6799BED9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6799BEDA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6799BEDB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D8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6799BED1" wp14:editId="47C458C4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69D8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99BED2" wp14:editId="73D42B28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BEDC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6799BEDD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6799BEDE" w14:textId="2E1A98D0" w:rsidR="00992AC2" w:rsidRPr="00A4373E" w:rsidRDefault="002D504B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A4373E">
                            <w:rPr>
                              <w:lang w:val="fr-CH" w:bidi="de-DE"/>
                            </w:rPr>
                            <w:t xml:space="preserve">Le </w:t>
                          </w:r>
                          <w:r w:rsidR="00992AC2" w:rsidRPr="00A4373E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6799BEDC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6799BEDD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6799BEDE" w14:textId="2E1A98D0" w:rsidR="00992AC2" w:rsidRPr="00A4373E" w:rsidRDefault="002D504B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A4373E">
                      <w:rPr>
                        <w:lang w:val="fr-CH" w:bidi="de-DE"/>
                      </w:rPr>
                      <w:t xml:space="preserve">Le </w:t>
                    </w:r>
                    <w:r w:rsidR="00992AC2" w:rsidRPr="00A4373E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6669D8">
      <w:t xml:space="preserve">Medienmitteilung vom </w:t>
    </w:r>
    <w:r w:rsidR="008825C2">
      <w:t>4</w:t>
    </w:r>
    <w:r w:rsidR="00A4373E">
      <w:t>.1.2012</w:t>
    </w:r>
    <w:r w:rsidR="00881732" w:rsidRPr="006669D8">
      <w:tab/>
    </w:r>
    <w:r w:rsidR="009F0658" w:rsidRPr="006669D8">
      <w:tab/>
    </w:r>
    <w:r w:rsidR="00881732" w:rsidRPr="006669D8">
      <w:t xml:space="preserve">Seite </w:t>
    </w:r>
    <w:r w:rsidR="00881732" w:rsidRPr="006669D8">
      <w:fldChar w:fldCharType="begin"/>
    </w:r>
    <w:r w:rsidR="00881732" w:rsidRPr="006669D8">
      <w:instrText xml:space="preserve"> PAGE </w:instrText>
    </w:r>
    <w:r w:rsidR="00881732" w:rsidRPr="006669D8">
      <w:fldChar w:fldCharType="separate"/>
    </w:r>
    <w:r w:rsidR="00795F35">
      <w:rPr>
        <w:noProof/>
      </w:rPr>
      <w:t>1</w:t>
    </w:r>
    <w:r w:rsidR="00881732" w:rsidRPr="006669D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81D61" w14:textId="65A8880F" w:rsidR="0076723B" w:rsidRPr="006669D8" w:rsidRDefault="006669D8" w:rsidP="00A4373E">
    <w:pPr>
      <w:pStyle w:val="FiblKopfzeile"/>
      <w:jc w:val="left"/>
    </w:pPr>
    <w:r w:rsidRPr="006669D8">
      <w:t xml:space="preserve">Medienmitteilung vom </w:t>
    </w:r>
    <w:r w:rsidR="008825C2">
      <w:t>4</w:t>
    </w:r>
    <w:r w:rsidR="00A4373E">
      <w:t>.1.2012</w:t>
    </w:r>
    <w:r w:rsidRPr="006669D8">
      <w:tab/>
    </w:r>
    <w:r w:rsidRPr="006669D8">
      <w:tab/>
      <w:t xml:space="preserve">Seite </w:t>
    </w:r>
    <w:r w:rsidRPr="006669D8">
      <w:fldChar w:fldCharType="begin"/>
    </w:r>
    <w:r w:rsidRPr="006669D8">
      <w:instrText xml:space="preserve"> PAGE </w:instrText>
    </w:r>
    <w:r w:rsidRPr="006669D8">
      <w:fldChar w:fldCharType="separate"/>
    </w:r>
    <w:r w:rsidR="00795F35">
      <w:rPr>
        <w:noProof/>
      </w:rPr>
      <w:t>2</w:t>
    </w:r>
    <w:r w:rsidRPr="006669D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0E976" w14:textId="77777777" w:rsidR="0076723B" w:rsidRDefault="00DF78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8AB32" w14:textId="77777777" w:rsidR="00DF78E4" w:rsidRDefault="00DF78E4" w:rsidP="006666A6">
      <w:pPr>
        <w:pStyle w:val="Fuzeile"/>
      </w:pPr>
      <w:r>
        <w:separator/>
      </w:r>
    </w:p>
  </w:footnote>
  <w:footnote w:type="continuationSeparator" w:id="0">
    <w:p w14:paraId="6D17E21B" w14:textId="77777777" w:rsidR="00DF78E4" w:rsidRDefault="00DF78E4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BEC2" w14:textId="532BEF9D" w:rsidR="00881732" w:rsidRDefault="00D33396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6799BECB" wp14:editId="5D4FA2F8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BEC5" w14:textId="31FF8F68" w:rsidR="00881732" w:rsidRDefault="00D33396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9BECD" wp14:editId="131BF12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799BECE" wp14:editId="1DBB1734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BED7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6799BED7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6799BECF" wp14:editId="3B64192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9B441" w14:textId="6E429241" w:rsidR="0076723B" w:rsidRDefault="006669D8">
    <w:r>
      <w:rPr>
        <w:noProof/>
        <w:lang w:val="de-DE"/>
      </w:rPr>
      <w:drawing>
        <wp:anchor distT="0" distB="0" distL="114300" distR="114300" simplePos="0" relativeHeight="251666432" behindDoc="1" locked="0" layoutInCell="1" allowOverlap="1" wp14:anchorId="1BED07D4" wp14:editId="3F7C3AA8">
          <wp:simplePos x="0" y="0"/>
          <wp:positionH relativeFrom="page">
            <wp:posOffset>1485900</wp:posOffset>
          </wp:positionH>
          <wp:positionV relativeFrom="page">
            <wp:posOffset>466725</wp:posOffset>
          </wp:positionV>
          <wp:extent cx="3409950" cy="765810"/>
          <wp:effectExtent l="0" t="0" r="0" b="0"/>
          <wp:wrapTight wrapText="bothSides">
            <wp:wrapPolygon edited="0">
              <wp:start x="0" y="0"/>
              <wp:lineTo x="0" y="20955"/>
              <wp:lineTo x="21479" y="20955"/>
              <wp:lineTo x="21479" y="0"/>
              <wp:lineTo x="0" y="0"/>
            </wp:wrapPolygon>
          </wp:wrapTight>
          <wp:docPr id="11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8" w:rsidRPr="00D72ED7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ED62" w14:textId="77777777" w:rsidR="0076723B" w:rsidRDefault="00DF0B58">
    <w:pPr>
      <w:jc w:val="center"/>
      <w:rPr>
        <w:rFonts w:ascii="FormataBQ-Cond" w:hAnsi="FormataBQ-Cond" w:cs="FormataBQ-Cond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64384" behindDoc="0" locked="1" layoutInCell="1" allowOverlap="1" wp14:anchorId="6F8BF252" wp14:editId="66DC339D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ormataBQ-Cond" w:hAnsi="FormataBQ-Cond" w:cs="FormataBQ-Cond"/>
        <w:sz w:val="22"/>
        <w:szCs w:val="22"/>
      </w:rPr>
      <w:t xml:space="preserve">Seite - </w:t>
    </w:r>
    <w:r>
      <w:rPr>
        <w:rFonts w:ascii="FormataBQ-Cond" w:hAnsi="FormataBQ-Cond" w:cs="FormataBQ-Cond"/>
        <w:sz w:val="22"/>
        <w:szCs w:val="22"/>
      </w:rPr>
      <w:fldChar w:fldCharType="begin"/>
    </w:r>
    <w:r>
      <w:rPr>
        <w:rFonts w:ascii="FormataBQ-Cond" w:hAnsi="FormataBQ-Cond" w:cs="FormataBQ-Cond"/>
        <w:sz w:val="22"/>
        <w:szCs w:val="22"/>
      </w:rPr>
      <w:instrText xml:space="preserve"> PAGE </w:instrText>
    </w:r>
    <w:r>
      <w:rPr>
        <w:rFonts w:ascii="FormataBQ-Cond" w:hAnsi="FormataBQ-Cond" w:cs="FormataBQ-Cond"/>
        <w:sz w:val="22"/>
        <w:szCs w:val="22"/>
      </w:rPr>
      <w:fldChar w:fldCharType="separate"/>
    </w:r>
    <w:r>
      <w:rPr>
        <w:rFonts w:ascii="FormataBQ-Cond" w:hAnsi="FormataBQ-Cond" w:cs="FormataBQ-Cond"/>
        <w:noProof/>
        <w:sz w:val="22"/>
        <w:szCs w:val="22"/>
      </w:rPr>
      <w:t>2</w:t>
    </w:r>
    <w:r>
      <w:rPr>
        <w:rFonts w:ascii="FormataBQ-Cond" w:hAnsi="FormataBQ-Cond" w:cs="FormataBQ-Cond"/>
        <w:sz w:val="22"/>
        <w:szCs w:val="22"/>
      </w:rPr>
      <w:fldChar w:fldCharType="end"/>
    </w:r>
    <w:r>
      <w:rPr>
        <w:rFonts w:ascii="FormataBQ-Cond" w:hAnsi="FormataBQ-Cond" w:cs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F311A"/>
    <w:multiLevelType w:val="multilevel"/>
    <w:tmpl w:val="045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032040C0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81A95"/>
    <w:rsid w:val="000C1924"/>
    <w:rsid w:val="000D022C"/>
    <w:rsid w:val="000E7076"/>
    <w:rsid w:val="000F7607"/>
    <w:rsid w:val="0012464E"/>
    <w:rsid w:val="001336F8"/>
    <w:rsid w:val="00194D9F"/>
    <w:rsid w:val="00202A8E"/>
    <w:rsid w:val="002C2FA9"/>
    <w:rsid w:val="002D504B"/>
    <w:rsid w:val="003052EE"/>
    <w:rsid w:val="003054C9"/>
    <w:rsid w:val="00323DCE"/>
    <w:rsid w:val="003262F6"/>
    <w:rsid w:val="00342AAA"/>
    <w:rsid w:val="0037248D"/>
    <w:rsid w:val="00387030"/>
    <w:rsid w:val="003B588E"/>
    <w:rsid w:val="003D1605"/>
    <w:rsid w:val="0041438C"/>
    <w:rsid w:val="00441114"/>
    <w:rsid w:val="00465681"/>
    <w:rsid w:val="004A367F"/>
    <w:rsid w:val="004B572C"/>
    <w:rsid w:val="004D6F33"/>
    <w:rsid w:val="005B5BC2"/>
    <w:rsid w:val="005F4797"/>
    <w:rsid w:val="00655D09"/>
    <w:rsid w:val="006666A6"/>
    <w:rsid w:val="006669D8"/>
    <w:rsid w:val="00674173"/>
    <w:rsid w:val="00684963"/>
    <w:rsid w:val="0069333D"/>
    <w:rsid w:val="006A7B1D"/>
    <w:rsid w:val="006D4958"/>
    <w:rsid w:val="006E1E90"/>
    <w:rsid w:val="0074325C"/>
    <w:rsid w:val="0077182D"/>
    <w:rsid w:val="00795F35"/>
    <w:rsid w:val="00797742"/>
    <w:rsid w:val="00801A46"/>
    <w:rsid w:val="00824B22"/>
    <w:rsid w:val="00881732"/>
    <w:rsid w:val="008825C2"/>
    <w:rsid w:val="008B4918"/>
    <w:rsid w:val="008D67BF"/>
    <w:rsid w:val="008F2F90"/>
    <w:rsid w:val="0094632E"/>
    <w:rsid w:val="0095095A"/>
    <w:rsid w:val="00992AC2"/>
    <w:rsid w:val="009E665B"/>
    <w:rsid w:val="009E67CD"/>
    <w:rsid w:val="009F0658"/>
    <w:rsid w:val="00A4373E"/>
    <w:rsid w:val="00AD04C1"/>
    <w:rsid w:val="00AD13C8"/>
    <w:rsid w:val="00B27B6B"/>
    <w:rsid w:val="00B61A2A"/>
    <w:rsid w:val="00BC69B1"/>
    <w:rsid w:val="00BF5CC9"/>
    <w:rsid w:val="00BF75A4"/>
    <w:rsid w:val="00C029BE"/>
    <w:rsid w:val="00C10C4C"/>
    <w:rsid w:val="00C31FA2"/>
    <w:rsid w:val="00C36DF4"/>
    <w:rsid w:val="00C42E6A"/>
    <w:rsid w:val="00C4329B"/>
    <w:rsid w:val="00C9521F"/>
    <w:rsid w:val="00CA0E00"/>
    <w:rsid w:val="00CB717A"/>
    <w:rsid w:val="00CD6840"/>
    <w:rsid w:val="00D33396"/>
    <w:rsid w:val="00D930F7"/>
    <w:rsid w:val="00DB262D"/>
    <w:rsid w:val="00DC34CB"/>
    <w:rsid w:val="00DF0B58"/>
    <w:rsid w:val="00DF78E4"/>
    <w:rsid w:val="00EB5766"/>
    <w:rsid w:val="00EE2B44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6799B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uiPriority w:val="99"/>
    <w:rsid w:val="006669D8"/>
    <w:pPr>
      <w:numPr>
        <w:numId w:val="11"/>
      </w:numPr>
    </w:pPr>
    <w:rPr>
      <w:color w:val="auto"/>
      <w:sz w:val="20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unhideWhenUsed/>
    <w:rsid w:val="005B5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5BC2"/>
    <w:pPr>
      <w:spacing w:line="240" w:lineRule="auto"/>
    </w:pPr>
    <w:rPr>
      <w:rFonts w:cs="Formata Regular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5BC2"/>
    <w:rPr>
      <w:rFonts w:ascii="Formata Regular" w:hAnsi="Formata Regular" w:cs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E2B44"/>
    <w:rPr>
      <w:rFonts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2B44"/>
    <w:rPr>
      <w:rFonts w:ascii="Formata Regular" w:hAnsi="Formata Regular" w:cs="Formata 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uiPriority w:val="99"/>
    <w:rsid w:val="006669D8"/>
    <w:pPr>
      <w:numPr>
        <w:numId w:val="11"/>
      </w:numPr>
    </w:pPr>
    <w:rPr>
      <w:color w:val="auto"/>
      <w:sz w:val="20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unhideWhenUsed/>
    <w:rsid w:val="005B5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5BC2"/>
    <w:pPr>
      <w:spacing w:line="240" w:lineRule="auto"/>
    </w:pPr>
    <w:rPr>
      <w:rFonts w:cs="Formata Regular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5BC2"/>
    <w:rPr>
      <w:rFonts w:ascii="Formata Regular" w:hAnsi="Formata Regular" w:cs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E2B44"/>
    <w:rPr>
      <w:rFonts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2B44"/>
    <w:rPr>
      <w:rFonts w:ascii="Formata Regular" w:hAnsi="Formata Regular" w:cs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coreorganic2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tilman-org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aul.maeder@fibl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://www.fibl.org/de/medie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2006328F-3D48-4B6B-903A-4D06EF7F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3738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Reduzierte Bodenbearbeitung und Gründüngung in biologischen Ackerkulturen</dc:title>
  <dc:creator>karin.nowack</dc:creator>
  <cp:lastModifiedBy>Natalie Kleine-Herzbruch</cp:lastModifiedBy>
  <cp:revision>2</cp:revision>
  <cp:lastPrinted>2012-01-03T13:06:00Z</cp:lastPrinted>
  <dcterms:created xsi:type="dcterms:W3CDTF">2012-01-04T09:39:00Z</dcterms:created>
  <dcterms:modified xsi:type="dcterms:W3CDTF">2012-01-04T09:39:00Z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