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37" w:rsidRPr="00797577" w:rsidRDefault="00803C37">
      <w:pPr>
        <w:rPr>
          <w:lang w:val="fr-CH"/>
        </w:rPr>
      </w:pPr>
    </w:p>
    <w:p w:rsidR="004C4C71" w:rsidRPr="00797577" w:rsidRDefault="00797577" w:rsidP="004C4C71">
      <w:pPr>
        <w:overflowPunct w:val="0"/>
        <w:autoSpaceDE w:val="0"/>
        <w:autoSpaceDN w:val="0"/>
        <w:adjustRightInd w:val="0"/>
        <w:spacing w:after="12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Communiqué de presse </w:t>
      </w:r>
      <w:bookmarkStart w:id="0" w:name="_GoBack"/>
      <w:r w:rsidRPr="00797577">
        <w:rPr>
          <w:rFonts w:eastAsia="Times New Roman" w:cs="Times New Roman"/>
          <w:sz w:val="21"/>
          <w:szCs w:val="20"/>
          <w:lang w:val="fr-CH" w:eastAsia="de-DE"/>
        </w:rPr>
        <w:t>d’</w:t>
      </w:r>
      <w:proofErr w:type="spellStart"/>
      <w:r w:rsidRPr="00797577">
        <w:rPr>
          <w:rFonts w:eastAsia="Times New Roman" w:cs="Times New Roman"/>
          <w:sz w:val="21"/>
          <w:szCs w:val="20"/>
          <w:lang w:val="fr-CH" w:eastAsia="de-DE"/>
        </w:rPr>
        <w:t>Agroscope</w:t>
      </w:r>
      <w:proofErr w:type="spellEnd"/>
      <w:r w:rsidRPr="00797577">
        <w:rPr>
          <w:rFonts w:eastAsia="Times New Roman" w:cs="Times New Roman"/>
          <w:sz w:val="21"/>
          <w:szCs w:val="20"/>
          <w:lang w:val="fr-CH" w:eastAsia="de-DE"/>
        </w:rPr>
        <w:t xml:space="preserve">, du </w:t>
      </w:r>
      <w:proofErr w:type="spellStart"/>
      <w:r w:rsidRPr="00797577">
        <w:rPr>
          <w:rFonts w:eastAsia="Times New Roman" w:cs="Times New Roman"/>
          <w:sz w:val="21"/>
          <w:szCs w:val="20"/>
          <w:lang w:val="fr-CH" w:eastAsia="de-DE"/>
        </w:rPr>
        <w:t>FiBL</w:t>
      </w:r>
      <w:proofErr w:type="spellEnd"/>
      <w:r w:rsidRPr="00797577">
        <w:rPr>
          <w:rFonts w:eastAsia="Times New Roman" w:cs="Times New Roman"/>
          <w:sz w:val="21"/>
          <w:szCs w:val="20"/>
          <w:lang w:val="fr-CH" w:eastAsia="de-DE"/>
        </w:rPr>
        <w:t xml:space="preserve">, de la HAFL et de l’USP </w:t>
      </w:r>
      <w:bookmarkEnd w:id="0"/>
      <w:r w:rsidRPr="00797577">
        <w:rPr>
          <w:rFonts w:eastAsia="Times New Roman" w:cs="Times New Roman"/>
          <w:sz w:val="21"/>
          <w:szCs w:val="20"/>
          <w:lang w:val="fr-CH" w:eastAsia="de-DE"/>
        </w:rPr>
        <w:t>du 2 mars 2017</w:t>
      </w:r>
    </w:p>
    <w:p w:rsidR="004C4C71" w:rsidRPr="00797577" w:rsidRDefault="00797577" w:rsidP="004C4C71">
      <w:pPr>
        <w:keepNext/>
        <w:keepLines/>
        <w:overflowPunct w:val="0"/>
        <w:autoSpaceDE w:val="0"/>
        <w:autoSpaceDN w:val="0"/>
        <w:adjustRightInd w:val="0"/>
        <w:spacing w:before="360" w:after="120" w:line="240" w:lineRule="auto"/>
        <w:textAlignment w:val="baseline"/>
        <w:outlineLvl w:val="0"/>
        <w:rPr>
          <w:rFonts w:eastAsia="Times New Roman" w:cs="Times New Roman"/>
          <w:b/>
          <w:bCs/>
          <w:spacing w:val="4"/>
          <w:kern w:val="28"/>
          <w:sz w:val="30"/>
          <w:szCs w:val="30"/>
          <w:lang w:val="fr-CH" w:eastAsia="de-DE"/>
        </w:rPr>
      </w:pPr>
      <w:r w:rsidRPr="00797577">
        <w:rPr>
          <w:rFonts w:eastAsia="Times New Roman" w:cs="Times New Roman"/>
          <w:b/>
          <w:bCs/>
          <w:spacing w:val="4"/>
          <w:kern w:val="28"/>
          <w:sz w:val="30"/>
          <w:szCs w:val="30"/>
          <w:lang w:val="fr-CH" w:eastAsia="de-DE"/>
        </w:rPr>
        <w:t>Habitats fleuris pour pollinisateurs et autres auxiliaires</w:t>
      </w:r>
    </w:p>
    <w:p w:rsidR="004C4C71" w:rsidRPr="00797577" w:rsidRDefault="00797577" w:rsidP="004C4C71">
      <w:pPr>
        <w:overflowPunct w:val="0"/>
        <w:autoSpaceDE w:val="0"/>
        <w:autoSpaceDN w:val="0"/>
        <w:adjustRightInd w:val="0"/>
        <w:spacing w:before="120" w:after="120" w:line="240" w:lineRule="auto"/>
        <w:textAlignment w:val="baseline"/>
        <w:outlineLvl w:val="3"/>
        <w:rPr>
          <w:rFonts w:eastAsia="Times New Roman" w:cs="Times New Roman"/>
          <w:b/>
          <w:sz w:val="24"/>
          <w:szCs w:val="20"/>
          <w:lang w:val="fr-CH" w:eastAsia="de-DE"/>
        </w:rPr>
      </w:pPr>
      <w:r w:rsidRPr="00797577">
        <w:rPr>
          <w:rFonts w:eastAsia="Times New Roman" w:cs="Times New Roman"/>
          <w:b/>
          <w:sz w:val="24"/>
          <w:szCs w:val="20"/>
          <w:lang w:val="fr-CH" w:eastAsia="de-DE"/>
        </w:rPr>
        <w:t>Un défi actuel pour l’agriculture est de produire de manière efficiente tout en préservant les ressources naturelles et la diversité des espèces. Pour ce faire, elle s’appuie sur différentes mesures qui, en plus de favoriser cette diversité, visent à améliorer des services écosystémiques précis comme le contrôle naturel des ravageurs ou la pollinisation des cultures par des insectes. La plate-forme « Habitats fleuris », composée d’</w:t>
      </w:r>
      <w:proofErr w:type="spellStart"/>
      <w:r w:rsidRPr="00797577">
        <w:rPr>
          <w:rFonts w:eastAsia="Times New Roman" w:cs="Times New Roman"/>
          <w:b/>
          <w:sz w:val="24"/>
          <w:szCs w:val="20"/>
          <w:lang w:val="fr-CH" w:eastAsia="de-DE"/>
        </w:rPr>
        <w:t>Agroscope</w:t>
      </w:r>
      <w:proofErr w:type="spellEnd"/>
      <w:r w:rsidRPr="00797577">
        <w:rPr>
          <w:rFonts w:eastAsia="Times New Roman" w:cs="Times New Roman"/>
          <w:b/>
          <w:sz w:val="24"/>
          <w:szCs w:val="20"/>
          <w:lang w:val="fr-CH" w:eastAsia="de-DE"/>
        </w:rPr>
        <w:t>, de l’Institut de recherche de l’agriculture biologique, de la Haute école des sciences agronomiques, forestières et alimentaires et de l’Union Suisse des Paysans, cette dernière assurant la coordination, développe des solutions orientées vers la pratique agricole. Et avec succès : deux nouveaux mélanges de bandes fleuries ont été approuvés comme surface de promotion de la biodiversité.</w:t>
      </w:r>
    </w:p>
    <w:p w:rsidR="00797577" w:rsidRPr="00797577" w:rsidRDefault="00797577" w:rsidP="00797577">
      <w:pPr>
        <w:overflowPunct w:val="0"/>
        <w:autoSpaceDE w:val="0"/>
        <w:autoSpaceDN w:val="0"/>
        <w:adjustRightInd w:val="0"/>
        <w:spacing w:after="12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Le travail de la plate-forme, composée d’</w:t>
      </w:r>
      <w:proofErr w:type="spellStart"/>
      <w:r w:rsidRPr="00797577">
        <w:rPr>
          <w:rFonts w:eastAsia="Times New Roman" w:cs="Times New Roman"/>
          <w:sz w:val="21"/>
          <w:szCs w:val="20"/>
          <w:lang w:val="fr-CH" w:eastAsia="de-DE"/>
        </w:rPr>
        <w:t>Agroscope</w:t>
      </w:r>
      <w:proofErr w:type="spellEnd"/>
      <w:r w:rsidRPr="00797577">
        <w:rPr>
          <w:rFonts w:eastAsia="Times New Roman" w:cs="Times New Roman"/>
          <w:sz w:val="21"/>
          <w:szCs w:val="20"/>
          <w:lang w:val="fr-CH" w:eastAsia="de-DE"/>
        </w:rPr>
        <w:t>, du l’Institut de recherche de l’agriculture biologique (</w:t>
      </w:r>
      <w:proofErr w:type="spellStart"/>
      <w:r w:rsidRPr="00797577">
        <w:rPr>
          <w:rFonts w:eastAsia="Times New Roman" w:cs="Times New Roman"/>
          <w:sz w:val="21"/>
          <w:szCs w:val="20"/>
          <w:lang w:val="fr-CH" w:eastAsia="de-DE"/>
        </w:rPr>
        <w:t>FiBL</w:t>
      </w:r>
      <w:proofErr w:type="spellEnd"/>
      <w:r w:rsidRPr="00797577">
        <w:rPr>
          <w:rFonts w:eastAsia="Times New Roman" w:cs="Times New Roman"/>
          <w:sz w:val="21"/>
          <w:szCs w:val="20"/>
          <w:lang w:val="fr-CH" w:eastAsia="de-DE"/>
        </w:rPr>
        <w:t>), de la Haute école des sciences agronomiques, forestière et alimentaires (HAFL) et de l’Union Suisse des Paysans, (USP), a pour objectif de favoriser les pollinisateurs et les autres auxiliaires qui contribuent à une agriculture durable grâce à leur travail de pollinisation et de contrôle des ravageurs. A travers une colla</w:t>
      </w:r>
      <w:r>
        <w:rPr>
          <w:rFonts w:eastAsia="Times New Roman" w:cs="Times New Roman"/>
          <w:sz w:val="21"/>
          <w:szCs w:val="20"/>
          <w:lang w:val="fr-CH" w:eastAsia="de-DE"/>
        </w:rPr>
        <w:t>boration interdisci</w:t>
      </w:r>
      <w:r w:rsidRPr="00797577">
        <w:rPr>
          <w:rFonts w:eastAsia="Times New Roman" w:cs="Times New Roman"/>
          <w:sz w:val="21"/>
          <w:szCs w:val="20"/>
          <w:lang w:val="fr-CH" w:eastAsia="de-DE"/>
        </w:rPr>
        <w:t>plinaire et des activités de recherche, la plate-forme entend développer des conc</w:t>
      </w:r>
      <w:r>
        <w:rPr>
          <w:rFonts w:eastAsia="Times New Roman" w:cs="Times New Roman"/>
          <w:sz w:val="21"/>
          <w:szCs w:val="20"/>
          <w:lang w:val="fr-CH" w:eastAsia="de-DE"/>
        </w:rPr>
        <w:t>epts, créer des synergies, iden</w:t>
      </w:r>
      <w:r w:rsidRPr="00797577">
        <w:rPr>
          <w:rFonts w:eastAsia="Times New Roman" w:cs="Times New Roman"/>
          <w:sz w:val="21"/>
          <w:szCs w:val="20"/>
          <w:lang w:val="fr-CH" w:eastAsia="de-DE"/>
        </w:rPr>
        <w:t xml:space="preserve">tifier des lacunes et des potentiels afin de s’assurer que, finalement, les mesures portent leurs fruits dans la pratique. </w:t>
      </w:r>
    </w:p>
    <w:p w:rsidR="00797577" w:rsidRPr="00797577" w:rsidRDefault="00797577" w:rsidP="00797577">
      <w:pPr>
        <w:overflowPunct w:val="0"/>
        <w:autoSpaceDE w:val="0"/>
        <w:autoSpaceDN w:val="0"/>
        <w:adjustRightInd w:val="0"/>
        <w:spacing w:after="12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En 2015, une nouvelle surface de promotion de la biodiversité (SPB) en faveur des pollinisateurs et des auxiliaires a été intégrée au système des paiements directs. Cet élément fournit aux auxiliaires une offre diversifiée de plantes à fleurs pour se nourrir et comme refuge. Depuis l’introduction de cette nouvelle SPB, plusieurs mélanges de semences sont disponibles. En plus des mélanges pour les pollinisateurs et pour la culture du chou, deux nouveaux mélanges pour les auxiliaires pourront être mis en place dès cette année. Ils visent la réduction des criocères et des pucerons dans les grandes cultures. Les premiers retours de la base agricole sont très positifs : les effets recherchés, aussi bien l’encouragement de la diversité des espèces que la diminution des ravageurs, sont réels. Des problèmes avec des adventices, des maladies ou des ravageurs n’ont pas été observés dans la rotation de culture. </w:t>
      </w:r>
    </w:p>
    <w:p w:rsidR="004C4C71" w:rsidRDefault="00797577" w:rsidP="004C4C71">
      <w:pPr>
        <w:overflowPunct w:val="0"/>
        <w:autoSpaceDE w:val="0"/>
        <w:autoSpaceDN w:val="0"/>
        <w:adjustRightInd w:val="0"/>
        <w:spacing w:after="12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En parallèle au développement des mélanges existants, la plate-forme planifie aussi une série de mesures afin d’encourager la mise en place d’habitats fleuris dans le paysage cultivé et d’ainsi favoriser les pollinisateurs et les autres auxiliaires. Elle prévoit notamment d’organiser un concours national en 2018. D’autres informations concernant la plate-forme « Habitas fleuris » sont disponibles à cette adresse : </w:t>
      </w:r>
      <w:hyperlink r:id="rId7" w:history="1">
        <w:r w:rsidRPr="00797577">
          <w:rPr>
            <w:rStyle w:val="Hyperlink"/>
            <w:rFonts w:eastAsia="Times New Roman" w:cs="Times New Roman"/>
            <w:sz w:val="21"/>
            <w:szCs w:val="20"/>
            <w:lang w:val="fr-CH" w:eastAsia="de-DE"/>
          </w:rPr>
          <w:t>www.pbl-phf.ch</w:t>
        </w:r>
      </w:hyperlink>
      <w:r w:rsidRPr="00797577">
        <w:rPr>
          <w:rFonts w:eastAsia="Times New Roman" w:cs="Times New Roman"/>
          <w:sz w:val="21"/>
          <w:szCs w:val="20"/>
          <w:lang w:val="fr-CH" w:eastAsia="de-DE"/>
        </w:rPr>
        <w:t xml:space="preserve">. </w:t>
      </w:r>
    </w:p>
    <w:p w:rsidR="00FC6E42" w:rsidRPr="00797577" w:rsidRDefault="00FC6E42" w:rsidP="004C4C71">
      <w:pPr>
        <w:overflowPunct w:val="0"/>
        <w:autoSpaceDE w:val="0"/>
        <w:autoSpaceDN w:val="0"/>
        <w:adjustRightInd w:val="0"/>
        <w:spacing w:after="120" w:line="240" w:lineRule="auto"/>
        <w:textAlignment w:val="baseline"/>
        <w:rPr>
          <w:rFonts w:eastAsia="Times New Roman" w:cs="Times New Roman"/>
          <w:sz w:val="21"/>
          <w:szCs w:val="20"/>
          <w:lang w:val="fr-CH" w:eastAsia="de-DE"/>
        </w:rPr>
      </w:pPr>
    </w:p>
    <w:p w:rsidR="00797577" w:rsidRPr="00797577" w:rsidRDefault="00797577" w:rsidP="007975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En 2015, une nouvelle SPB en faveur des pollinisateurs et des auxiliaires a été intégrée au système des paiements directs. La plateforme «Habitats fleuris», coordonnée par l’USP,  poursuit le développement de mélanges de semences pour l’aménagement de ces surfaces fleuries, en collaboration avec </w:t>
      </w:r>
      <w:proofErr w:type="spellStart"/>
      <w:r w:rsidRPr="00797577">
        <w:rPr>
          <w:rFonts w:eastAsia="Times New Roman" w:cs="Times New Roman"/>
          <w:sz w:val="21"/>
          <w:szCs w:val="20"/>
          <w:lang w:val="fr-CH" w:eastAsia="de-DE"/>
        </w:rPr>
        <w:t>Agroscope</w:t>
      </w:r>
      <w:proofErr w:type="spellEnd"/>
      <w:r w:rsidRPr="00797577">
        <w:rPr>
          <w:rFonts w:eastAsia="Times New Roman" w:cs="Times New Roman"/>
          <w:sz w:val="21"/>
          <w:szCs w:val="20"/>
          <w:lang w:val="fr-CH" w:eastAsia="de-DE"/>
        </w:rPr>
        <w:t xml:space="preserve">, le </w:t>
      </w:r>
      <w:proofErr w:type="spellStart"/>
      <w:r w:rsidRPr="00797577">
        <w:rPr>
          <w:rFonts w:eastAsia="Times New Roman" w:cs="Times New Roman"/>
          <w:sz w:val="21"/>
          <w:szCs w:val="20"/>
          <w:lang w:val="fr-CH" w:eastAsia="de-DE"/>
        </w:rPr>
        <w:t>FiBL</w:t>
      </w:r>
      <w:proofErr w:type="spellEnd"/>
      <w:r w:rsidRPr="00797577">
        <w:rPr>
          <w:rFonts w:eastAsia="Times New Roman" w:cs="Times New Roman"/>
          <w:sz w:val="21"/>
          <w:szCs w:val="20"/>
          <w:lang w:val="fr-CH" w:eastAsia="de-DE"/>
        </w:rPr>
        <w:t xml:space="preserve"> et la HAFL. Actuellement, cinq mélanges de semences pour bandes fleuries avec différents objectifs et pour diverses cultures ont été </w:t>
      </w:r>
      <w:proofErr w:type="gramStart"/>
      <w:r w:rsidRPr="00797577">
        <w:rPr>
          <w:rFonts w:eastAsia="Times New Roman" w:cs="Times New Roman"/>
          <w:sz w:val="21"/>
          <w:szCs w:val="20"/>
          <w:lang w:val="fr-CH" w:eastAsia="de-DE"/>
        </w:rPr>
        <w:t>approuvés</w:t>
      </w:r>
      <w:proofErr w:type="gramEnd"/>
      <w:r w:rsidRPr="00797577">
        <w:rPr>
          <w:rFonts w:eastAsia="Times New Roman" w:cs="Times New Roman"/>
          <w:sz w:val="21"/>
          <w:szCs w:val="20"/>
          <w:lang w:val="fr-CH" w:eastAsia="de-DE"/>
        </w:rPr>
        <w:t xml:space="preserve"> comme SPB : </w:t>
      </w:r>
    </w:p>
    <w:p w:rsidR="00797577" w:rsidRPr="00797577" w:rsidRDefault="00797577" w:rsidP="007975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Bandes fleuries SPB pour organismes auxiliaires (semis de printemps), nouveau</w:t>
      </w:r>
    </w:p>
    <w:p w:rsidR="00797577" w:rsidRPr="00797577" w:rsidRDefault="00797577" w:rsidP="007975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Bandes fleuries SPB pour organismes auxiliaires (semis d’automne), nouveau </w:t>
      </w:r>
    </w:p>
    <w:p w:rsidR="00797577" w:rsidRPr="00797577" w:rsidRDefault="00797577" w:rsidP="007975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Bandes fleuries SPB pour auxiliaires de la culture du chou </w:t>
      </w:r>
    </w:p>
    <w:p w:rsidR="00797577" w:rsidRPr="00797577" w:rsidRDefault="00797577" w:rsidP="007975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 xml:space="preserve">Bandes fleuries SPB pour pollinisateurs 1 (rapide ; anciennement « SHL Plus ») </w:t>
      </w:r>
    </w:p>
    <w:p w:rsidR="004C4C71" w:rsidRPr="00797577" w:rsidRDefault="00797577" w:rsidP="0079757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val="fr-CH" w:eastAsia="de-DE"/>
        </w:rPr>
      </w:pPr>
      <w:r w:rsidRPr="00797577">
        <w:rPr>
          <w:rFonts w:eastAsia="Times New Roman" w:cs="Times New Roman"/>
          <w:sz w:val="21"/>
          <w:szCs w:val="20"/>
          <w:lang w:val="fr-CH" w:eastAsia="de-DE"/>
        </w:rPr>
        <w:t>Bandes fleuries SPB pour pollinisateurs 2 (riche ; anciennement « pollinisateurs printemps »)</w:t>
      </w:r>
    </w:p>
    <w:p w:rsidR="004C4C71" w:rsidRPr="00797577"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val="fr-CH" w:eastAsia="de-DE"/>
        </w:rPr>
      </w:pPr>
    </w:p>
    <w:p w:rsidR="004C4C71" w:rsidRPr="00797577" w:rsidRDefault="00797577" w:rsidP="004C4C71">
      <w:pPr>
        <w:overflowPunct w:val="0"/>
        <w:autoSpaceDE w:val="0"/>
        <w:autoSpaceDN w:val="0"/>
        <w:adjustRightInd w:val="0"/>
        <w:spacing w:after="0" w:line="240" w:lineRule="auto"/>
        <w:textAlignment w:val="baseline"/>
        <w:rPr>
          <w:rFonts w:eastAsia="Times New Roman" w:cs="Times New Roman"/>
          <w:sz w:val="21"/>
          <w:szCs w:val="20"/>
          <w:lang w:val="fr-CH" w:eastAsia="de-DE"/>
        </w:rPr>
      </w:pPr>
      <w:r w:rsidRPr="00797577">
        <w:rPr>
          <w:rFonts w:eastAsia="Times New Roman" w:cs="Times New Roman"/>
          <w:i/>
          <w:sz w:val="21"/>
          <w:szCs w:val="20"/>
          <w:lang w:val="fr-CH" w:eastAsia="de-DE"/>
        </w:rPr>
        <w:t>Contacts</w:t>
      </w:r>
      <w:r>
        <w:rPr>
          <w:rFonts w:eastAsia="Times New Roman" w:cs="Times New Roman"/>
          <w:i/>
          <w:sz w:val="21"/>
          <w:szCs w:val="20"/>
          <w:lang w:val="fr-CH" w:eastAsia="de-DE"/>
        </w:rPr>
        <w:t xml:space="preserve"> </w:t>
      </w:r>
      <w:r w:rsidR="004C4C71" w:rsidRPr="00797577">
        <w:rPr>
          <w:rFonts w:eastAsia="Times New Roman" w:cs="Times New Roman"/>
          <w:i/>
          <w:sz w:val="21"/>
          <w:szCs w:val="20"/>
          <w:lang w:val="fr-CH" w:eastAsia="de-DE"/>
        </w:rPr>
        <w:t>:</w:t>
      </w:r>
    </w:p>
    <w:p w:rsidR="00797577" w:rsidRPr="00797577" w:rsidRDefault="00797577" w:rsidP="00797577">
      <w:pPr>
        <w:overflowPunct w:val="0"/>
        <w:autoSpaceDE w:val="0"/>
        <w:autoSpaceDN w:val="0"/>
        <w:adjustRightInd w:val="0"/>
        <w:spacing w:after="0" w:line="240" w:lineRule="auto"/>
        <w:textAlignment w:val="baseline"/>
        <w:rPr>
          <w:rFonts w:eastAsia="Times New Roman" w:cs="Times New Roman"/>
          <w:i/>
          <w:sz w:val="21"/>
          <w:szCs w:val="20"/>
          <w:lang w:val="fr-CH" w:eastAsia="de-DE"/>
        </w:rPr>
      </w:pPr>
      <w:r w:rsidRPr="00797577">
        <w:rPr>
          <w:rFonts w:eastAsia="Times New Roman" w:cs="Times New Roman"/>
          <w:i/>
          <w:sz w:val="21"/>
          <w:szCs w:val="20"/>
          <w:lang w:val="fr-CH" w:eastAsia="de-DE"/>
        </w:rPr>
        <w:t>Matt</w:t>
      </w:r>
      <w:r>
        <w:rPr>
          <w:rFonts w:eastAsia="Times New Roman" w:cs="Times New Roman"/>
          <w:i/>
          <w:sz w:val="21"/>
          <w:szCs w:val="20"/>
          <w:lang w:val="fr-CH" w:eastAsia="de-DE"/>
        </w:rPr>
        <w:t xml:space="preserve">hias Albrecht, </w:t>
      </w:r>
      <w:proofErr w:type="spellStart"/>
      <w:r>
        <w:rPr>
          <w:rFonts w:eastAsia="Times New Roman" w:cs="Times New Roman"/>
          <w:i/>
          <w:sz w:val="21"/>
          <w:szCs w:val="20"/>
          <w:lang w:val="fr-CH" w:eastAsia="de-DE"/>
        </w:rPr>
        <w:t>Agroscope</w:t>
      </w:r>
      <w:proofErr w:type="spellEnd"/>
      <w:r>
        <w:rPr>
          <w:rFonts w:eastAsia="Times New Roman" w:cs="Times New Roman"/>
          <w:i/>
          <w:sz w:val="21"/>
          <w:szCs w:val="20"/>
          <w:lang w:val="fr-CH" w:eastAsia="de-DE"/>
        </w:rPr>
        <w:t xml:space="preserve">, tél. </w:t>
      </w:r>
      <w:r w:rsidRPr="00797577">
        <w:rPr>
          <w:rFonts w:eastAsia="Times New Roman" w:cs="Times New Roman"/>
          <w:i/>
          <w:sz w:val="21"/>
          <w:szCs w:val="20"/>
          <w:lang w:val="fr-CH" w:eastAsia="de-DE"/>
        </w:rPr>
        <w:t>058 468 74 13, e-mail :</w:t>
      </w:r>
      <w:r>
        <w:rPr>
          <w:rFonts w:eastAsia="Times New Roman" w:cs="Times New Roman"/>
          <w:i/>
          <w:sz w:val="21"/>
          <w:szCs w:val="20"/>
          <w:lang w:val="fr-CH" w:eastAsia="de-DE"/>
        </w:rPr>
        <w:t xml:space="preserve"> </w:t>
      </w:r>
      <w:hyperlink r:id="rId8" w:history="1">
        <w:r w:rsidRPr="00E378E9">
          <w:rPr>
            <w:rStyle w:val="Hyperlink"/>
            <w:rFonts w:eastAsia="Times New Roman" w:cs="Times New Roman"/>
            <w:i/>
            <w:sz w:val="21"/>
            <w:szCs w:val="20"/>
            <w:lang w:val="fr-CH" w:eastAsia="de-DE"/>
          </w:rPr>
          <w:t>matthias.albrecht@agroscope.admin.ch</w:t>
        </w:r>
      </w:hyperlink>
      <w:r>
        <w:rPr>
          <w:rFonts w:eastAsia="Times New Roman" w:cs="Times New Roman"/>
          <w:i/>
          <w:sz w:val="21"/>
          <w:szCs w:val="20"/>
          <w:lang w:val="fr-CH" w:eastAsia="de-DE"/>
        </w:rPr>
        <w:t xml:space="preserve"> </w:t>
      </w:r>
    </w:p>
    <w:p w:rsidR="00797577" w:rsidRPr="00797577" w:rsidRDefault="00797577" w:rsidP="00797577">
      <w:pPr>
        <w:overflowPunct w:val="0"/>
        <w:autoSpaceDE w:val="0"/>
        <w:autoSpaceDN w:val="0"/>
        <w:adjustRightInd w:val="0"/>
        <w:spacing w:after="0" w:line="240" w:lineRule="auto"/>
        <w:textAlignment w:val="baseline"/>
        <w:rPr>
          <w:rFonts w:eastAsia="Times New Roman" w:cs="Times New Roman"/>
          <w:i/>
          <w:sz w:val="21"/>
          <w:szCs w:val="20"/>
          <w:lang w:val="fr-CH" w:eastAsia="de-DE"/>
        </w:rPr>
      </w:pPr>
      <w:r w:rsidRPr="00797577">
        <w:rPr>
          <w:rFonts w:eastAsia="Times New Roman" w:cs="Times New Roman"/>
          <w:i/>
          <w:sz w:val="21"/>
          <w:szCs w:val="20"/>
          <w:lang w:val="fr-CH" w:eastAsia="de-DE"/>
        </w:rPr>
        <w:t xml:space="preserve">Alexandra </w:t>
      </w:r>
      <w:proofErr w:type="spellStart"/>
      <w:r w:rsidRPr="00797577">
        <w:rPr>
          <w:rFonts w:eastAsia="Times New Roman" w:cs="Times New Roman"/>
          <w:i/>
          <w:sz w:val="21"/>
          <w:szCs w:val="20"/>
          <w:lang w:val="fr-CH" w:eastAsia="de-DE"/>
        </w:rPr>
        <w:t>Cropt</w:t>
      </w:r>
      <w:proofErr w:type="spellEnd"/>
      <w:r w:rsidRPr="00797577">
        <w:rPr>
          <w:rFonts w:eastAsia="Times New Roman" w:cs="Times New Roman"/>
          <w:i/>
          <w:sz w:val="21"/>
          <w:szCs w:val="20"/>
          <w:lang w:val="fr-CH" w:eastAsia="de-DE"/>
        </w:rPr>
        <w:t>, USP, tél. 056 462 50 11, e-mail :</w:t>
      </w:r>
      <w:r>
        <w:rPr>
          <w:rFonts w:eastAsia="Times New Roman" w:cs="Times New Roman"/>
          <w:i/>
          <w:sz w:val="21"/>
          <w:szCs w:val="20"/>
          <w:lang w:val="fr-CH" w:eastAsia="de-DE"/>
        </w:rPr>
        <w:t xml:space="preserve"> </w:t>
      </w:r>
      <w:hyperlink r:id="rId9" w:history="1">
        <w:r w:rsidRPr="00E378E9">
          <w:rPr>
            <w:rStyle w:val="Hyperlink"/>
            <w:rFonts w:eastAsia="Times New Roman" w:cs="Times New Roman"/>
            <w:i/>
            <w:sz w:val="21"/>
            <w:szCs w:val="20"/>
            <w:lang w:val="fr-CH" w:eastAsia="de-DE"/>
          </w:rPr>
          <w:t>alexandra.cropt@sbv-usp.ch</w:t>
        </w:r>
      </w:hyperlink>
      <w:r>
        <w:rPr>
          <w:rFonts w:eastAsia="Times New Roman" w:cs="Times New Roman"/>
          <w:i/>
          <w:sz w:val="21"/>
          <w:szCs w:val="20"/>
          <w:lang w:val="fr-CH" w:eastAsia="de-DE"/>
        </w:rPr>
        <w:t xml:space="preserve"> </w:t>
      </w:r>
    </w:p>
    <w:p w:rsidR="00797577" w:rsidRPr="00797577" w:rsidRDefault="00797577" w:rsidP="00797577">
      <w:pPr>
        <w:overflowPunct w:val="0"/>
        <w:autoSpaceDE w:val="0"/>
        <w:autoSpaceDN w:val="0"/>
        <w:adjustRightInd w:val="0"/>
        <w:spacing w:after="0" w:line="240" w:lineRule="auto"/>
        <w:textAlignment w:val="baseline"/>
        <w:rPr>
          <w:rFonts w:eastAsia="Times New Roman" w:cs="Times New Roman"/>
          <w:i/>
          <w:sz w:val="21"/>
          <w:szCs w:val="20"/>
          <w:lang w:val="fr-CH" w:eastAsia="de-DE"/>
        </w:rPr>
      </w:pPr>
      <w:r w:rsidRPr="00797577">
        <w:rPr>
          <w:rFonts w:eastAsia="Times New Roman" w:cs="Times New Roman"/>
          <w:i/>
          <w:sz w:val="21"/>
          <w:szCs w:val="20"/>
          <w:lang w:val="fr-CH" w:eastAsia="de-DE"/>
        </w:rPr>
        <w:t xml:space="preserve">Henryk Luka, </w:t>
      </w:r>
      <w:proofErr w:type="spellStart"/>
      <w:r w:rsidRPr="00797577">
        <w:rPr>
          <w:rFonts w:eastAsia="Times New Roman" w:cs="Times New Roman"/>
          <w:i/>
          <w:sz w:val="21"/>
          <w:szCs w:val="20"/>
          <w:lang w:val="fr-CH" w:eastAsia="de-DE"/>
        </w:rPr>
        <w:t>FiBL</w:t>
      </w:r>
      <w:proofErr w:type="spellEnd"/>
      <w:r w:rsidRPr="00797577">
        <w:rPr>
          <w:rFonts w:eastAsia="Times New Roman" w:cs="Times New Roman"/>
          <w:i/>
          <w:sz w:val="21"/>
          <w:szCs w:val="20"/>
          <w:lang w:val="fr-CH" w:eastAsia="de-DE"/>
        </w:rPr>
        <w:t xml:space="preserve">, tél. 062 865 72 44, e-mail : </w:t>
      </w:r>
      <w:hyperlink r:id="rId10" w:history="1">
        <w:r w:rsidRPr="00E378E9">
          <w:rPr>
            <w:rStyle w:val="Hyperlink"/>
            <w:rFonts w:eastAsia="Times New Roman" w:cs="Times New Roman"/>
            <w:i/>
            <w:sz w:val="21"/>
            <w:szCs w:val="20"/>
            <w:lang w:val="fr-CH" w:eastAsia="de-DE"/>
          </w:rPr>
          <w:t>henryk.luka@fibl.org</w:t>
        </w:r>
      </w:hyperlink>
      <w:r>
        <w:rPr>
          <w:rFonts w:eastAsia="Times New Roman" w:cs="Times New Roman"/>
          <w:i/>
          <w:sz w:val="21"/>
          <w:szCs w:val="20"/>
          <w:lang w:val="fr-CH" w:eastAsia="de-DE"/>
        </w:rPr>
        <w:t xml:space="preserve"> </w:t>
      </w:r>
    </w:p>
    <w:p w:rsidR="004C4C71" w:rsidRPr="00797577" w:rsidRDefault="00797577" w:rsidP="004C4C71">
      <w:pPr>
        <w:overflowPunct w:val="0"/>
        <w:autoSpaceDE w:val="0"/>
        <w:autoSpaceDN w:val="0"/>
        <w:adjustRightInd w:val="0"/>
        <w:spacing w:after="0" w:line="240" w:lineRule="auto"/>
        <w:textAlignment w:val="baseline"/>
        <w:rPr>
          <w:rFonts w:eastAsia="Times New Roman" w:cs="Times New Roman"/>
          <w:i/>
          <w:sz w:val="21"/>
          <w:szCs w:val="20"/>
          <w:lang w:val="fr-CH" w:eastAsia="de-DE"/>
        </w:rPr>
      </w:pPr>
      <w:r w:rsidRPr="00797577">
        <w:rPr>
          <w:rFonts w:eastAsia="Times New Roman" w:cs="Times New Roman"/>
          <w:i/>
          <w:sz w:val="21"/>
          <w:szCs w:val="20"/>
          <w:lang w:val="fr-CH" w:eastAsia="de-DE"/>
        </w:rPr>
        <w:t xml:space="preserve">Hans </w:t>
      </w:r>
      <w:proofErr w:type="spellStart"/>
      <w:r w:rsidRPr="00797577">
        <w:rPr>
          <w:rFonts w:eastAsia="Times New Roman" w:cs="Times New Roman"/>
          <w:i/>
          <w:sz w:val="21"/>
          <w:szCs w:val="20"/>
          <w:lang w:val="fr-CH" w:eastAsia="de-DE"/>
        </w:rPr>
        <w:t>Ramseier</w:t>
      </w:r>
      <w:proofErr w:type="spellEnd"/>
      <w:r w:rsidRPr="00797577">
        <w:rPr>
          <w:rFonts w:eastAsia="Times New Roman" w:cs="Times New Roman"/>
          <w:i/>
          <w:sz w:val="21"/>
          <w:szCs w:val="20"/>
          <w:lang w:val="fr-CH" w:eastAsia="de-DE"/>
        </w:rPr>
        <w:t xml:space="preserve">, HAFL, tél. 031 910 21 89, e-mail : </w:t>
      </w:r>
      <w:hyperlink r:id="rId11" w:history="1">
        <w:r w:rsidRPr="00E378E9">
          <w:rPr>
            <w:rStyle w:val="Hyperlink"/>
            <w:rFonts w:eastAsia="Times New Roman" w:cs="Times New Roman"/>
            <w:i/>
            <w:sz w:val="21"/>
            <w:szCs w:val="20"/>
            <w:lang w:val="fr-CH" w:eastAsia="de-DE"/>
          </w:rPr>
          <w:t>hans.ramseier@bfh.ch</w:t>
        </w:r>
      </w:hyperlink>
    </w:p>
    <w:sectPr w:rsidR="004C4C71" w:rsidRPr="00797577" w:rsidSect="00C91144">
      <w:headerReference w:type="even" r:id="rId12"/>
      <w:headerReference w:type="default" r:id="rId13"/>
      <w:footerReference w:type="even" r:id="rId14"/>
      <w:footerReference w:type="default" r:id="rId15"/>
      <w:headerReference w:type="first" r:id="rId16"/>
      <w:footerReference w:type="first" r:id="rId17"/>
      <w:pgSz w:w="11906" w:h="16838"/>
      <w:pgMar w:top="1006" w:right="991"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20" w:rsidRDefault="00236E20" w:rsidP="004C4C71">
      <w:pPr>
        <w:spacing w:after="0" w:line="240" w:lineRule="auto"/>
      </w:pPr>
      <w:r>
        <w:separator/>
      </w:r>
    </w:p>
  </w:endnote>
  <w:endnote w:type="continuationSeparator" w:id="0">
    <w:p w:rsidR="00236E20" w:rsidRDefault="00236E20" w:rsidP="004C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CC" w:rsidRDefault="002204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CC" w:rsidRDefault="002204C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CC" w:rsidRDefault="002204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20" w:rsidRDefault="00236E20" w:rsidP="004C4C71">
      <w:pPr>
        <w:spacing w:after="0" w:line="240" w:lineRule="auto"/>
      </w:pPr>
      <w:r>
        <w:separator/>
      </w:r>
    </w:p>
  </w:footnote>
  <w:footnote w:type="continuationSeparator" w:id="0">
    <w:p w:rsidR="00236E20" w:rsidRDefault="00236E20" w:rsidP="004C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CC" w:rsidRDefault="002204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44" w:rsidRDefault="00C91144" w:rsidP="004C4C71">
    <w:pPr>
      <w:pStyle w:val="Kopfzeile"/>
      <w:ind w:firstLine="1416"/>
    </w:pPr>
    <w:r>
      <w:rPr>
        <w:noProof/>
        <w:lang w:val="de-DE" w:eastAsia="de-DE"/>
      </w:rPr>
      <w:drawing>
        <wp:anchor distT="0" distB="0" distL="114300" distR="114300" simplePos="0" relativeHeight="251658240" behindDoc="1" locked="0" layoutInCell="1" allowOverlap="1" wp14:anchorId="204B6AA6" wp14:editId="08471C4E">
          <wp:simplePos x="0" y="0"/>
          <wp:positionH relativeFrom="page">
            <wp:posOffset>745116</wp:posOffset>
          </wp:positionH>
          <wp:positionV relativeFrom="page">
            <wp:posOffset>306705</wp:posOffset>
          </wp:positionV>
          <wp:extent cx="1063811" cy="467969"/>
          <wp:effectExtent l="0" t="0" r="3175" b="8890"/>
          <wp:wrapNone/>
          <wp:docPr id="1" name="Kopf_primaryHea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811" cy="467969"/>
                  </a:xfrm>
                  <a:prstGeom prst="rect">
                    <a:avLst/>
                  </a:prstGeom>
                </pic:spPr>
              </pic:pic>
            </a:graphicData>
          </a:graphic>
          <wp14:sizeRelH relativeFrom="margin">
            <wp14:pctWidth>0</wp14:pctWidth>
          </wp14:sizeRelH>
          <wp14:sizeRelV relativeFrom="margin">
            <wp14:pctHeight>0</wp14:pctHeight>
          </wp14:sizeRelV>
        </wp:anchor>
      </w:drawing>
    </w:r>
    <w:r w:rsidR="002204CC">
      <w:t xml:space="preserve">    </w:t>
    </w:r>
    <w:r w:rsidR="002204CC">
      <w:rPr>
        <w:noProof/>
        <w:lang w:val="de-DE" w:eastAsia="de-DE"/>
      </w:rPr>
      <w:drawing>
        <wp:inline distT="0" distB="0" distL="0" distR="0">
          <wp:extent cx="1762822" cy="414122"/>
          <wp:effectExtent l="0" t="0" r="8890" b="5080"/>
          <wp:docPr id="7" name="Grafik 7" descr="C:\Users\mirjam.hofstetter\AppData\Local\Microsoft\Windows\INetCache\Content.Outlook\RQXE5ZYQ\BFH_Logo_C_HAFL_fr_75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jam.hofstetter\AppData\Local\Microsoft\Windows\INetCache\Content.Outlook\RQXE5ZYQ\BFH_Logo_C_HAFL_fr_75_RGB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9632" cy="415722"/>
                  </a:xfrm>
                  <a:prstGeom prst="rect">
                    <a:avLst/>
                  </a:prstGeom>
                  <a:noFill/>
                  <a:ln>
                    <a:noFill/>
                  </a:ln>
                </pic:spPr>
              </pic:pic>
            </a:graphicData>
          </a:graphic>
        </wp:inline>
      </w:drawing>
    </w:r>
    <w:r>
      <w:t xml:space="preserve"> </w:t>
    </w:r>
    <w:r w:rsidR="00D57C36">
      <w:t xml:space="preserve">  </w:t>
    </w:r>
    <w:r>
      <w:rPr>
        <w:noProof/>
        <w:lang w:val="de-DE" w:eastAsia="de-DE"/>
      </w:rPr>
      <w:drawing>
        <wp:inline distT="0" distB="0" distL="0" distR="0" wp14:anchorId="39CD2695" wp14:editId="0E4DEE56">
          <wp:extent cx="1089669" cy="498231"/>
          <wp:effectExtent l="0" t="0" r="0" b="0"/>
          <wp:docPr id="6" name="Grafik 6" descr="C:\Users\mirjam.hofstetter\AppData\Local\Microsoft\Windows\INetCache\Content.Outlook\RQXE5ZYQ\WBF_agroscope_f_rgb_pos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jam.hofstetter\AppData\Local\Microsoft\Windows\INetCache\Content.Outlook\RQXE5ZYQ\WBF_agroscope_f_rgb_pos_ho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4603" cy="500487"/>
                  </a:xfrm>
                  <a:prstGeom prst="rect">
                    <a:avLst/>
                  </a:prstGeom>
                  <a:noFill/>
                  <a:ln>
                    <a:noFill/>
                  </a:ln>
                </pic:spPr>
              </pic:pic>
            </a:graphicData>
          </a:graphic>
        </wp:inline>
      </w:drawing>
    </w:r>
    <w:r>
      <w:rPr>
        <w:noProof/>
        <w:lang w:eastAsia="de-CH"/>
      </w:rPr>
      <w:t xml:space="preserve"> </w:t>
    </w:r>
    <w:r w:rsidR="00747543">
      <w:rPr>
        <w:noProof/>
        <w:lang w:eastAsia="de-CH"/>
      </w:rPr>
      <w:t xml:space="preserve">  </w:t>
    </w:r>
    <w:r w:rsidR="00D57C36">
      <w:rPr>
        <w:noProof/>
        <w:lang w:eastAsia="de-CH"/>
      </w:rPr>
      <w:t xml:space="preserve"> </w:t>
    </w:r>
    <w:r>
      <w:rPr>
        <w:noProof/>
        <w:lang w:eastAsia="de-CH"/>
      </w:rPr>
      <w:t xml:space="preserve"> </w:t>
    </w:r>
    <w:r>
      <w:rPr>
        <w:noProof/>
        <w:lang w:val="de-DE" w:eastAsia="de-DE"/>
      </w:rPr>
      <w:drawing>
        <wp:inline distT="0" distB="0" distL="0" distR="0" wp14:anchorId="5EBD024D" wp14:editId="140E327F">
          <wp:extent cx="1699849" cy="444404"/>
          <wp:effectExtent l="0" t="0" r="0" b="0"/>
          <wp:docPr id="4" name="Grafik 4" descr="C:\Users\mirjam.hofstetter\AppData\Local\Microsoft\Windows\INetCache\Content.Outlook\RQXE5ZYQ\FiBL_Logo_3-Sprachig_ohne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jam.hofstetter\AppData\Local\Microsoft\Windows\INetCache\Content.Outlook\RQXE5ZYQ\FiBL_Logo_3-Sprachig_ohne_Claim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8172" t="33925" r="18276" b="34512"/>
                  <a:stretch/>
                </pic:blipFill>
                <pic:spPr bwMode="auto">
                  <a:xfrm>
                    <a:off x="0" y="0"/>
                    <a:ext cx="1726877" cy="4514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CC" w:rsidRDefault="002204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71"/>
    <w:rsid w:val="00141B22"/>
    <w:rsid w:val="001935A4"/>
    <w:rsid w:val="002204CC"/>
    <w:rsid w:val="00236E20"/>
    <w:rsid w:val="00352555"/>
    <w:rsid w:val="003A1A90"/>
    <w:rsid w:val="003C7637"/>
    <w:rsid w:val="004C4C71"/>
    <w:rsid w:val="00641C80"/>
    <w:rsid w:val="00697033"/>
    <w:rsid w:val="006A4707"/>
    <w:rsid w:val="00747543"/>
    <w:rsid w:val="00797577"/>
    <w:rsid w:val="00803C37"/>
    <w:rsid w:val="00A05BDF"/>
    <w:rsid w:val="00AE6B44"/>
    <w:rsid w:val="00C91144"/>
    <w:rsid w:val="00D33490"/>
    <w:rsid w:val="00D57C36"/>
    <w:rsid w:val="00FC6E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707EC-85F9-492E-BD31-D7837CB4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C71"/>
  </w:style>
  <w:style w:type="paragraph" w:styleId="Fuzeile">
    <w:name w:val="footer"/>
    <w:basedOn w:val="Standard"/>
    <w:link w:val="FuzeileZchn"/>
    <w:uiPriority w:val="99"/>
    <w:unhideWhenUsed/>
    <w:rsid w:val="004C4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C71"/>
  </w:style>
  <w:style w:type="paragraph" w:styleId="Sprechblasentext">
    <w:name w:val="Balloon Text"/>
    <w:basedOn w:val="Standard"/>
    <w:link w:val="SprechblasentextZchn"/>
    <w:uiPriority w:val="99"/>
    <w:semiHidden/>
    <w:unhideWhenUsed/>
    <w:rsid w:val="004C4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C71"/>
    <w:rPr>
      <w:rFonts w:ascii="Tahoma" w:hAnsi="Tahoma" w:cs="Tahoma"/>
      <w:sz w:val="16"/>
      <w:szCs w:val="16"/>
    </w:rPr>
  </w:style>
  <w:style w:type="character" w:styleId="Hyperlink">
    <w:name w:val="Hyperlink"/>
    <w:basedOn w:val="Absatz-Standardschriftart"/>
    <w:uiPriority w:val="99"/>
    <w:unhideWhenUsed/>
    <w:rsid w:val="00797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albrecht@agroscope.admin.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l-phf.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s.ramseier@bfh.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nryk.luka@fib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xandra.cropt@sbv-usp.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D60E-1C4E-4CE3-8E4F-5105D504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Habitats fleuris pour pollinisateurs et autres auxiliaires - Communiqué aux medias</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fleuris pour pollinisateurs et autres auxiliaires - Communiqué aux medias</dc:title>
  <dc:creator>d’Agroscope;du FiBL;de la HAFL et de l’USP</dc:creator>
  <cp:lastModifiedBy>Jasmin</cp:lastModifiedBy>
  <cp:revision>3</cp:revision>
  <cp:lastPrinted>2017-03-01T17:00:00Z</cp:lastPrinted>
  <dcterms:created xsi:type="dcterms:W3CDTF">2017-03-02T11:07:00Z</dcterms:created>
  <dcterms:modified xsi:type="dcterms:W3CDTF">2017-03-02T11:08:00Z</dcterms:modified>
</cp:coreProperties>
</file>