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8B" w:rsidRPr="004E4D73" w:rsidRDefault="000E328B" w:rsidP="007B6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4D73">
        <w:rPr>
          <w:rFonts w:ascii="Times New Roman" w:hAnsi="Times New Roman"/>
          <w:b/>
          <w:sz w:val="28"/>
          <w:szCs w:val="28"/>
          <w:lang w:val="en-US"/>
        </w:rPr>
        <w:t>ANALYSIS OF THE SYMBIOTIC SYSTEM BEAN-RHIZOBIA UNDER WATER STRESS CONDITIONS IN GREENHOUSE</w:t>
      </w:r>
    </w:p>
    <w:p w:rsidR="000E328B" w:rsidRPr="00A25856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28B" w:rsidRPr="004E4D73" w:rsidRDefault="004E4D73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E4D73">
        <w:rPr>
          <w:rFonts w:ascii="Times New Roman" w:hAnsi="Times New Roman"/>
          <w:b/>
          <w:sz w:val="24"/>
          <w:szCs w:val="24"/>
          <w:lang w:val="pt-BR"/>
        </w:rPr>
        <w:t>Antonio M. DE RON</w:t>
      </w:r>
      <w:r w:rsidRPr="004E4D73">
        <w:rPr>
          <w:rFonts w:ascii="Times New Roman" w:hAnsi="Times New Roman"/>
          <w:b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  <w:lang w:val="pt-BR"/>
        </w:rPr>
        <w:t>*</w:t>
      </w:r>
      <w:r w:rsidRPr="004E4D73">
        <w:rPr>
          <w:rFonts w:ascii="Times New Roman" w:hAnsi="Times New Roman"/>
          <w:b/>
          <w:sz w:val="24"/>
          <w:szCs w:val="24"/>
          <w:lang w:val="pt-BR"/>
        </w:rPr>
        <w:t>, A. Paula RODIÑO</w:t>
      </w:r>
      <w:r w:rsidR="00004C76" w:rsidRPr="004E4D73">
        <w:rPr>
          <w:rFonts w:ascii="Times New Roman" w:hAnsi="Times New Roman"/>
          <w:b/>
          <w:sz w:val="24"/>
          <w:szCs w:val="24"/>
          <w:vertAlign w:val="superscript"/>
          <w:lang w:val="pt-BR"/>
        </w:rPr>
        <w:t>1</w:t>
      </w:r>
      <w:r w:rsidRPr="004E4D73">
        <w:rPr>
          <w:rFonts w:ascii="Times New Roman" w:hAnsi="Times New Roman"/>
          <w:b/>
          <w:sz w:val="24"/>
          <w:szCs w:val="24"/>
          <w:lang w:val="pt-BR"/>
        </w:rPr>
        <w:t>, Manuel RIVEIRO</w:t>
      </w:r>
      <w:r w:rsidR="00004C76" w:rsidRPr="004E4D73">
        <w:rPr>
          <w:rFonts w:ascii="Times New Roman" w:hAnsi="Times New Roman"/>
          <w:b/>
          <w:sz w:val="24"/>
          <w:szCs w:val="24"/>
          <w:vertAlign w:val="superscript"/>
          <w:lang w:val="pt-BR"/>
        </w:rPr>
        <w:t>2</w:t>
      </w:r>
    </w:p>
    <w:p w:rsidR="004E4D73" w:rsidRPr="004E4D73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E4D73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4E4D73">
        <w:rPr>
          <w:rFonts w:ascii="Times New Roman" w:hAnsi="Times New Roman"/>
          <w:sz w:val="24"/>
          <w:szCs w:val="24"/>
          <w:lang w:val="pt-BR"/>
        </w:rPr>
        <w:t>Biology of Agrosystems, MBG-CSIC, Pontevedra, Spain</w:t>
      </w:r>
    </w:p>
    <w:p w:rsidR="009C7B4E" w:rsidRPr="004E4D73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E4D73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4E4D73">
        <w:rPr>
          <w:rFonts w:ascii="Times New Roman" w:hAnsi="Times New Roman"/>
          <w:sz w:val="24"/>
          <w:szCs w:val="24"/>
          <w:lang w:val="pt-BR"/>
        </w:rPr>
        <w:t xml:space="preserve">EEA Baixo Miño-CIAM, Salceda de Caselas, Pontevedra, Spain. </w:t>
      </w:r>
    </w:p>
    <w:p w:rsidR="000E328B" w:rsidRPr="009C7B4E" w:rsidRDefault="00910B2F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E4D73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pt-BR"/>
        </w:rPr>
        <w:t>resen</w:t>
      </w:r>
      <w:r w:rsidR="00FB46CF">
        <w:rPr>
          <w:rFonts w:ascii="Times New Roman" w:hAnsi="Times New Roman"/>
          <w:sz w:val="24"/>
          <w:szCs w:val="24"/>
          <w:lang w:val="pt-BR"/>
        </w:rPr>
        <w:t>ter (</w:t>
      </w:r>
      <w:r w:rsidR="000E328B" w:rsidRPr="009C7B4E">
        <w:rPr>
          <w:rFonts w:ascii="Times New Roman" w:hAnsi="Times New Roman"/>
          <w:sz w:val="24"/>
          <w:szCs w:val="24"/>
          <w:lang w:val="pt-BR"/>
        </w:rPr>
        <w:t>*amderon@mbg.csic.es</w:t>
      </w:r>
      <w:r w:rsidR="00FB46CF" w:rsidRPr="009C7B4E">
        <w:rPr>
          <w:rFonts w:ascii="Times New Roman" w:hAnsi="Times New Roman"/>
          <w:sz w:val="24"/>
          <w:szCs w:val="24"/>
          <w:lang w:val="pt-BR"/>
        </w:rPr>
        <w:t>).</w:t>
      </w:r>
    </w:p>
    <w:p w:rsidR="000E328B" w:rsidRPr="009C7B4E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0E328B" w:rsidRPr="00771A7D" w:rsidRDefault="004E4D73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71A7D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:rsidR="000E328B" w:rsidRPr="00A25856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856">
        <w:rPr>
          <w:rFonts w:ascii="Times New Roman" w:hAnsi="Times New Roman"/>
          <w:sz w:val="24"/>
          <w:szCs w:val="24"/>
          <w:lang w:val="en-US"/>
        </w:rPr>
        <w:t xml:space="preserve">The symbiotic system common bean-rhizobia </w:t>
      </w:r>
      <w:proofErr w:type="gramStart"/>
      <w:r w:rsidRPr="00A25856">
        <w:rPr>
          <w:rFonts w:ascii="Times New Roman" w:hAnsi="Times New Roman"/>
          <w:sz w:val="24"/>
          <w:szCs w:val="24"/>
          <w:lang w:val="en-US"/>
        </w:rPr>
        <w:t>is often influenced</w:t>
      </w:r>
      <w:proofErr w:type="gramEnd"/>
      <w:r w:rsidRPr="00A25856">
        <w:rPr>
          <w:rFonts w:ascii="Times New Roman" w:hAnsi="Times New Roman"/>
          <w:sz w:val="24"/>
          <w:szCs w:val="24"/>
          <w:lang w:val="en-US"/>
        </w:rPr>
        <w:t xml:space="preserve"> by the availability of water in the soil. </w:t>
      </w:r>
      <w:r w:rsidRPr="00506D00">
        <w:rPr>
          <w:rFonts w:ascii="Times New Roman" w:hAnsi="Times New Roman"/>
          <w:sz w:val="24"/>
          <w:szCs w:val="24"/>
          <w:lang w:val="en-US"/>
        </w:rPr>
        <w:t xml:space="preserve">Water stress </w:t>
      </w:r>
      <w:r>
        <w:rPr>
          <w:rFonts w:ascii="Times New Roman" w:hAnsi="Times New Roman"/>
          <w:sz w:val="24"/>
          <w:szCs w:val="24"/>
          <w:lang w:val="en-US"/>
        </w:rPr>
        <w:t xml:space="preserve">supposes </w:t>
      </w:r>
      <w:r w:rsidRPr="00506D00">
        <w:rPr>
          <w:rFonts w:ascii="Times New Roman" w:hAnsi="Times New Roman"/>
          <w:sz w:val="24"/>
          <w:szCs w:val="24"/>
          <w:lang w:val="en-US"/>
        </w:rPr>
        <w:t>a reduction of the biomass of the plant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06D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06D00">
        <w:rPr>
          <w:rFonts w:ascii="Times New Roman" w:hAnsi="Times New Roman"/>
          <w:sz w:val="24"/>
          <w:szCs w:val="24"/>
          <w:lang w:val="en-US"/>
        </w:rPr>
        <w:t>P absorption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06D00">
        <w:rPr>
          <w:rFonts w:ascii="Times New Roman" w:hAnsi="Times New Roman"/>
          <w:sz w:val="24"/>
          <w:szCs w:val="24"/>
          <w:lang w:val="en-US"/>
        </w:rPr>
        <w:t xml:space="preserve"> of nitrogen fixation and nodulation</w:t>
      </w:r>
      <w:r>
        <w:rPr>
          <w:rFonts w:ascii="Times New Roman" w:hAnsi="Times New Roman"/>
          <w:sz w:val="24"/>
          <w:szCs w:val="24"/>
          <w:lang w:val="en-US"/>
        </w:rPr>
        <w:t xml:space="preserve"> (Muñoz-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al. 2007).</w:t>
      </w:r>
      <w:r w:rsidRPr="008B3E3D">
        <w:rPr>
          <w:lang w:val="en-US"/>
        </w:rPr>
        <w:t xml:space="preserve"> </w:t>
      </w:r>
      <w:r w:rsidRPr="008B3E3D">
        <w:rPr>
          <w:rFonts w:ascii="Times New Roman" w:hAnsi="Times New Roman"/>
          <w:sz w:val="24"/>
          <w:szCs w:val="24"/>
          <w:lang w:val="en-US"/>
        </w:rPr>
        <w:t>The sensitivity of nitrogen fixation to drought in legumes</w:t>
      </w:r>
      <w:r>
        <w:rPr>
          <w:rFonts w:ascii="Times New Roman" w:hAnsi="Times New Roman"/>
          <w:sz w:val="24"/>
          <w:szCs w:val="24"/>
          <w:lang w:val="en-US"/>
        </w:rPr>
        <w:t xml:space="preserve"> is variable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, and depends mainly on the type of nitrogen compound synthesized in the nodules. </w:t>
      </w:r>
      <w:r>
        <w:rPr>
          <w:rFonts w:ascii="Times New Roman" w:hAnsi="Times New Roman"/>
          <w:sz w:val="24"/>
          <w:szCs w:val="24"/>
          <w:lang w:val="en-US"/>
        </w:rPr>
        <w:t>The c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ommon bean responds with an accumulation of </w:t>
      </w:r>
      <w:proofErr w:type="spellStart"/>
      <w:r w:rsidRPr="008B3E3D">
        <w:rPr>
          <w:rFonts w:ascii="Times New Roman" w:hAnsi="Times New Roman"/>
          <w:sz w:val="24"/>
          <w:szCs w:val="24"/>
          <w:lang w:val="en-US"/>
        </w:rPr>
        <w:t>ureides</w:t>
      </w:r>
      <w:proofErr w:type="spellEnd"/>
      <w:r w:rsidRPr="008B3E3D">
        <w:rPr>
          <w:rFonts w:ascii="Times New Roman" w:hAnsi="Times New Roman"/>
          <w:sz w:val="24"/>
          <w:szCs w:val="24"/>
          <w:lang w:val="en-US"/>
        </w:rPr>
        <w:t xml:space="preserve"> with a negative effect on the nodules and nitrogen fix</w:t>
      </w:r>
      <w:r>
        <w:rPr>
          <w:rFonts w:ascii="Times New Roman" w:hAnsi="Times New Roman"/>
          <w:sz w:val="24"/>
          <w:szCs w:val="24"/>
          <w:lang w:val="en-US"/>
        </w:rPr>
        <w:t xml:space="preserve">ation. The objective of this work </w:t>
      </w:r>
      <w:r w:rsidR="0050426A"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to analyze how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water stress affects the plant-rhizobia symbiotic relationship and </w:t>
      </w:r>
      <w:r w:rsidR="0050426A">
        <w:rPr>
          <w:rFonts w:ascii="Times New Roman" w:hAnsi="Times New Roman"/>
          <w:sz w:val="24"/>
          <w:szCs w:val="24"/>
          <w:lang w:val="en-US"/>
        </w:rPr>
        <w:t>its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 effect on </w:t>
      </w:r>
      <w:r>
        <w:rPr>
          <w:rFonts w:ascii="Times New Roman" w:hAnsi="Times New Roman"/>
          <w:sz w:val="24"/>
          <w:szCs w:val="24"/>
          <w:lang w:val="en-US"/>
        </w:rPr>
        <w:t>yield</w:t>
      </w:r>
      <w:r w:rsidRPr="008B3E3D">
        <w:rPr>
          <w:rFonts w:ascii="Times New Roman" w:hAnsi="Times New Roman"/>
          <w:sz w:val="24"/>
          <w:szCs w:val="24"/>
          <w:lang w:val="en-US"/>
        </w:rPr>
        <w:t xml:space="preserve"> traits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E328B" w:rsidRPr="00A25856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28B" w:rsidRPr="003B1083" w:rsidRDefault="004E4D73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Material and M</w:t>
      </w:r>
      <w:r w:rsidRPr="003B1083">
        <w:rPr>
          <w:rFonts w:ascii="Times New Roman" w:hAnsi="Times New Roman"/>
          <w:b/>
          <w:sz w:val="24"/>
          <w:szCs w:val="24"/>
          <w:lang w:val="en-US"/>
        </w:rPr>
        <w:t>ethods</w:t>
      </w:r>
    </w:p>
    <w:p w:rsidR="000E328B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5856">
        <w:rPr>
          <w:rFonts w:ascii="Times New Roman" w:hAnsi="Times New Roman"/>
          <w:sz w:val="24"/>
          <w:szCs w:val="24"/>
          <w:lang w:val="en-US"/>
        </w:rPr>
        <w:t xml:space="preserve">In this work we have used 10 common bean </w:t>
      </w:r>
      <w:r>
        <w:rPr>
          <w:rFonts w:ascii="Times New Roman" w:hAnsi="Times New Roman"/>
          <w:sz w:val="24"/>
          <w:szCs w:val="24"/>
          <w:lang w:val="en-US"/>
        </w:rPr>
        <w:t>landraces and breeding lines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, some of them tolerant to drought, that were inoculated with 10 strains of </w:t>
      </w:r>
      <w:r w:rsidRPr="00A25856">
        <w:rPr>
          <w:rFonts w:ascii="Times New Roman" w:hAnsi="Times New Roman"/>
          <w:i/>
          <w:sz w:val="24"/>
          <w:szCs w:val="24"/>
          <w:lang w:val="en-US"/>
        </w:rPr>
        <w:t>Rhizobium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 (eight local and two reference ones, </w:t>
      </w:r>
      <w:r w:rsidRPr="00A25856">
        <w:rPr>
          <w:rFonts w:ascii="Times New Roman" w:hAnsi="Times New Roman"/>
          <w:i/>
          <w:sz w:val="24"/>
          <w:szCs w:val="24"/>
          <w:lang w:val="en-US"/>
        </w:rPr>
        <w:t xml:space="preserve">R. </w:t>
      </w:r>
      <w:proofErr w:type="spellStart"/>
      <w:r w:rsidRPr="00A25856">
        <w:rPr>
          <w:rFonts w:ascii="Times New Roman" w:hAnsi="Times New Roman"/>
          <w:i/>
          <w:sz w:val="24"/>
          <w:szCs w:val="24"/>
          <w:lang w:val="en-US"/>
        </w:rPr>
        <w:t>tropici</w:t>
      </w:r>
      <w:proofErr w:type="spellEnd"/>
      <w:r w:rsidRPr="00A25856">
        <w:rPr>
          <w:rFonts w:ascii="Times New Roman" w:hAnsi="Times New Roman"/>
          <w:sz w:val="24"/>
          <w:szCs w:val="24"/>
          <w:lang w:val="en-US"/>
        </w:rPr>
        <w:t xml:space="preserve"> CIAT899 and </w:t>
      </w:r>
      <w:r w:rsidRPr="00A25856">
        <w:rPr>
          <w:rFonts w:ascii="Times New Roman" w:hAnsi="Times New Roman"/>
          <w:i/>
          <w:sz w:val="24"/>
          <w:szCs w:val="24"/>
          <w:lang w:val="en-US"/>
        </w:rPr>
        <w:t xml:space="preserve">R. </w:t>
      </w:r>
      <w:proofErr w:type="spellStart"/>
      <w:r w:rsidRPr="00A25856">
        <w:rPr>
          <w:rFonts w:ascii="Times New Roman" w:hAnsi="Times New Roman"/>
          <w:i/>
          <w:sz w:val="24"/>
          <w:szCs w:val="24"/>
          <w:lang w:val="en-US"/>
        </w:rPr>
        <w:t>etli</w:t>
      </w:r>
      <w:proofErr w:type="spellEnd"/>
      <w:r w:rsidRPr="00A25856">
        <w:rPr>
          <w:rFonts w:ascii="Times New Roman" w:hAnsi="Times New Roman"/>
          <w:sz w:val="24"/>
          <w:szCs w:val="24"/>
          <w:lang w:val="en-US"/>
        </w:rPr>
        <w:t xml:space="preserve"> CFN42) </w:t>
      </w:r>
      <w:r w:rsidR="005D2728">
        <w:rPr>
          <w:rFonts w:ascii="Times New Roman" w:hAnsi="Times New Roman"/>
          <w:sz w:val="24"/>
          <w:szCs w:val="24"/>
          <w:lang w:val="en-US"/>
        </w:rPr>
        <w:t xml:space="preserve">(Table 1) 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in controlled greenhouse </w:t>
      </w:r>
      <w:r w:rsidR="0050426A">
        <w:rPr>
          <w:rFonts w:ascii="Times New Roman" w:hAnsi="Times New Roman"/>
          <w:sz w:val="24"/>
          <w:szCs w:val="24"/>
          <w:lang w:val="en-US"/>
        </w:rPr>
        <w:t xml:space="preserve">in a factorial trial </w:t>
      </w:r>
      <w:r w:rsidRPr="00A25856">
        <w:rPr>
          <w:rFonts w:ascii="Times New Roman" w:hAnsi="Times New Roman"/>
          <w:sz w:val="24"/>
          <w:szCs w:val="24"/>
          <w:lang w:val="en-US"/>
        </w:rPr>
        <w:t>under two conditions: irrigated and water stress. The</w:t>
      </w:r>
      <w:r w:rsidR="0050426A">
        <w:rPr>
          <w:rFonts w:ascii="Times New Roman" w:hAnsi="Times New Roman"/>
          <w:sz w:val="24"/>
          <w:szCs w:val="24"/>
          <w:lang w:val="en-US"/>
        </w:rPr>
        <w:t xml:space="preserve"> landraces, belonging to the </w:t>
      </w:r>
      <w:proofErr w:type="spellStart"/>
      <w:r w:rsidR="006D623C">
        <w:rPr>
          <w:rFonts w:ascii="Times New Roman" w:hAnsi="Times New Roman"/>
          <w:sz w:val="24"/>
          <w:szCs w:val="24"/>
          <w:lang w:val="en-US"/>
        </w:rPr>
        <w:t>germplasm</w:t>
      </w:r>
      <w:proofErr w:type="spellEnd"/>
      <w:r w:rsidR="0050426A">
        <w:rPr>
          <w:rFonts w:ascii="Times New Roman" w:hAnsi="Times New Roman"/>
          <w:sz w:val="24"/>
          <w:szCs w:val="24"/>
          <w:lang w:val="en-US"/>
        </w:rPr>
        <w:t xml:space="preserve"> collection at the MBG-CSIC, </w:t>
      </w:r>
      <w:proofErr w:type="gramStart"/>
      <w:r w:rsidR="0050426A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A25856">
        <w:rPr>
          <w:rFonts w:ascii="Times New Roman" w:hAnsi="Times New Roman"/>
          <w:sz w:val="24"/>
          <w:szCs w:val="24"/>
          <w:lang w:val="en-US"/>
        </w:rPr>
        <w:t>selected</w:t>
      </w:r>
      <w:proofErr w:type="gramEnd"/>
      <w:r w:rsidRPr="00A25856">
        <w:rPr>
          <w:rFonts w:ascii="Times New Roman" w:hAnsi="Times New Roman"/>
          <w:sz w:val="24"/>
          <w:szCs w:val="24"/>
          <w:lang w:val="en-US"/>
        </w:rPr>
        <w:t xml:space="preserve"> from a previous experiment to see their </w:t>
      </w:r>
      <w:r>
        <w:rPr>
          <w:rFonts w:ascii="Times New Roman" w:hAnsi="Times New Roman"/>
          <w:sz w:val="24"/>
          <w:szCs w:val="24"/>
          <w:lang w:val="en-US"/>
        </w:rPr>
        <w:t>performance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 under drought conditions</w:t>
      </w:r>
      <w:r w:rsidR="0050426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50426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breeding lines were provided by several institutions</w:t>
      </w:r>
      <w:proofErr w:type="gramEnd"/>
      <w:r w:rsidRPr="00A25856">
        <w:rPr>
          <w:rFonts w:ascii="Times New Roman" w:hAnsi="Times New Roman"/>
          <w:sz w:val="24"/>
          <w:szCs w:val="24"/>
          <w:lang w:val="en-US"/>
        </w:rPr>
        <w:t>.</w:t>
      </w:r>
      <w:r w:rsidRPr="003B108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Aerial </w:t>
      </w:r>
      <w:r>
        <w:rPr>
          <w:rFonts w:ascii="Times New Roman" w:hAnsi="Times New Roman"/>
          <w:sz w:val="24"/>
          <w:szCs w:val="24"/>
          <w:lang w:val="en-US"/>
        </w:rPr>
        <w:t xml:space="preserve">and root 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dry matter of the plant,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A25856">
        <w:rPr>
          <w:rFonts w:ascii="Times New Roman" w:hAnsi="Times New Roman"/>
          <w:sz w:val="24"/>
          <w:szCs w:val="24"/>
          <w:lang w:val="en-US"/>
        </w:rPr>
        <w:t xml:space="preserve"> number and dry matter </w:t>
      </w:r>
      <w:r>
        <w:rPr>
          <w:rFonts w:ascii="Times New Roman" w:hAnsi="Times New Roman"/>
          <w:sz w:val="24"/>
          <w:szCs w:val="24"/>
          <w:lang w:val="en-US"/>
        </w:rPr>
        <w:t xml:space="preserve">of nodules </w:t>
      </w:r>
      <w:proofErr w:type="gramStart"/>
      <w:r w:rsidRPr="00A25856">
        <w:rPr>
          <w:rFonts w:ascii="Times New Roman" w:hAnsi="Times New Roman"/>
          <w:sz w:val="24"/>
          <w:szCs w:val="24"/>
          <w:lang w:val="en-US"/>
        </w:rPr>
        <w:t>were evaluated</w:t>
      </w:r>
      <w:proofErr w:type="gramEnd"/>
      <w:r w:rsidRPr="00A25856">
        <w:rPr>
          <w:rFonts w:ascii="Times New Roman" w:hAnsi="Times New Roman"/>
          <w:sz w:val="24"/>
          <w:szCs w:val="24"/>
          <w:lang w:val="en-US"/>
        </w:rPr>
        <w:t xml:space="preserve"> and the variation detected in these characters was analyzed by ANOVA.</w:t>
      </w:r>
    </w:p>
    <w:p w:rsidR="000E328B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1A" w:rsidRDefault="00AC042B" w:rsidP="00AC04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1. Genetic material studied</w:t>
      </w:r>
    </w:p>
    <w:tbl>
      <w:tblPr>
        <w:tblStyle w:val="Tabellenraster"/>
        <w:tblpPr w:leftFromText="141" w:rightFromText="141" w:vertAnchor="page" w:horzAnchor="margin" w:tblpXSpec="center" w:tblpY="9376"/>
        <w:tblW w:w="0" w:type="auto"/>
        <w:tblLook w:val="04A0" w:firstRow="1" w:lastRow="0" w:firstColumn="1" w:lastColumn="0" w:noHBand="0" w:noVBand="1"/>
      </w:tblPr>
      <w:tblGrid>
        <w:gridCol w:w="2019"/>
        <w:gridCol w:w="1491"/>
      </w:tblGrid>
      <w:tr w:rsidR="00AC042B" w:rsidTr="00AC042B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42B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bean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42B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Rhizobia</w:t>
            </w:r>
          </w:p>
        </w:tc>
      </w:tr>
      <w:tr w:rsidR="00AC042B" w:rsidTr="00AC042B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42B" w:rsidRPr="008F1816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8F181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PHA-0155</w:t>
            </w:r>
          </w:p>
          <w:p w:rsidR="00AC042B" w:rsidRPr="008F1816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8F181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PHA-0432</w:t>
            </w:r>
          </w:p>
          <w:p w:rsidR="00AC042B" w:rsidRPr="008F1816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8F181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PHA-0471</w:t>
            </w:r>
          </w:p>
          <w:p w:rsidR="00AC042B" w:rsidRPr="008F1816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8F181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PHA-0483</w:t>
            </w:r>
          </w:p>
          <w:p w:rsidR="00AC042B" w:rsidRPr="008F1816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8F181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PHA-0683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PMB-0220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PMB-0222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PMB-0244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PMB-0285</w:t>
            </w:r>
          </w:p>
          <w:p w:rsidR="00AC042B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PMB-0286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SLL2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CIAT899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CFN42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C042B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I</w:t>
            </w: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EXIB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EPOB</w:t>
            </w:r>
          </w:p>
          <w:p w:rsidR="00AC042B" w:rsidRPr="00B40D8E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APAFI</w:t>
            </w:r>
          </w:p>
          <w:p w:rsidR="00AC042B" w:rsidRDefault="00AC042B" w:rsidP="00AC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LTMF</w:t>
            </w:r>
          </w:p>
        </w:tc>
      </w:tr>
    </w:tbl>
    <w:p w:rsidR="0050131A" w:rsidRDefault="0050131A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042B" w:rsidRDefault="00AC042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1A" w:rsidRDefault="0050131A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1A" w:rsidRDefault="0050131A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1A" w:rsidRDefault="0050131A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1A" w:rsidRPr="001D2504" w:rsidRDefault="0050131A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28B" w:rsidRPr="001D2504" w:rsidRDefault="004E4D73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Results and D</w:t>
      </w:r>
      <w:r w:rsidRPr="001D2504">
        <w:rPr>
          <w:rFonts w:ascii="Times New Roman" w:hAnsi="Times New Roman"/>
          <w:b/>
          <w:sz w:val="24"/>
          <w:szCs w:val="24"/>
          <w:lang w:val="en-US"/>
        </w:rPr>
        <w:t>iscussion</w:t>
      </w:r>
    </w:p>
    <w:p w:rsidR="000E328B" w:rsidRDefault="000E328B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were s</w:t>
      </w:r>
      <w:r w:rsidRPr="000E172D">
        <w:rPr>
          <w:rFonts w:ascii="Times New Roman" w:hAnsi="Times New Roman"/>
          <w:sz w:val="24"/>
          <w:szCs w:val="24"/>
          <w:lang w:val="en-US"/>
        </w:rPr>
        <w:t>ignificant differences between the different genotypes for all variables. No significant differences in treatment-strain interaction and treatment-strain</w:t>
      </w:r>
      <w:r>
        <w:rPr>
          <w:rFonts w:ascii="Times New Roman" w:hAnsi="Times New Roman"/>
          <w:sz w:val="24"/>
          <w:szCs w:val="24"/>
          <w:lang w:val="en-US"/>
        </w:rPr>
        <w:t xml:space="preserve">-genotype interaction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were observed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due to</w:t>
      </w:r>
      <w:r w:rsidRPr="000E172D">
        <w:rPr>
          <w:rFonts w:ascii="Times New Roman" w:hAnsi="Times New Roman"/>
          <w:sz w:val="24"/>
          <w:szCs w:val="24"/>
          <w:lang w:val="en-US"/>
        </w:rPr>
        <w:t xml:space="preserve"> the specificity of binding strain</w:t>
      </w:r>
      <w:r>
        <w:rPr>
          <w:rFonts w:ascii="Times New Roman" w:hAnsi="Times New Roman"/>
          <w:sz w:val="24"/>
          <w:szCs w:val="24"/>
          <w:lang w:val="en-US"/>
        </w:rPr>
        <w:t>-genotype</w:t>
      </w:r>
      <w:r w:rsidRPr="000E172D">
        <w:rPr>
          <w:rFonts w:ascii="Times New Roman" w:hAnsi="Times New Roman"/>
          <w:sz w:val="24"/>
          <w:szCs w:val="24"/>
          <w:lang w:val="en-US"/>
        </w:rPr>
        <w:t xml:space="preserve">. Thus, </w:t>
      </w:r>
      <w:r>
        <w:rPr>
          <w:rFonts w:ascii="Times New Roman" w:hAnsi="Times New Roman"/>
          <w:sz w:val="24"/>
          <w:szCs w:val="24"/>
          <w:lang w:val="en-US"/>
        </w:rPr>
        <w:t xml:space="preserve">they are </w:t>
      </w:r>
      <w:r w:rsidRPr="000E172D">
        <w:rPr>
          <w:rFonts w:ascii="Times New Roman" w:hAnsi="Times New Roman"/>
          <w:sz w:val="24"/>
          <w:szCs w:val="24"/>
          <w:lang w:val="en-US"/>
        </w:rPr>
        <w:t xml:space="preserve">strains that increase the </w:t>
      </w:r>
      <w:r>
        <w:rPr>
          <w:rFonts w:ascii="Times New Roman" w:hAnsi="Times New Roman"/>
          <w:sz w:val="24"/>
          <w:szCs w:val="24"/>
          <w:lang w:val="en-US"/>
        </w:rPr>
        <w:t>yield</w:t>
      </w:r>
      <w:r w:rsidRPr="000E172D">
        <w:rPr>
          <w:rFonts w:ascii="Times New Roman" w:hAnsi="Times New Roman"/>
          <w:sz w:val="24"/>
          <w:szCs w:val="24"/>
          <w:lang w:val="en-US"/>
        </w:rPr>
        <w:t xml:space="preserve"> of certain genotypes, but do not have the same effect on other</w:t>
      </w:r>
      <w:r>
        <w:rPr>
          <w:rFonts w:ascii="Times New Roman" w:hAnsi="Times New Roman"/>
          <w:sz w:val="24"/>
          <w:szCs w:val="24"/>
          <w:lang w:val="en-US"/>
        </w:rPr>
        <w:t xml:space="preserve"> genotypes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Rodiño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al. 2011). 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non-water stress 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trial and within each </w:t>
      </w:r>
      <w:r>
        <w:rPr>
          <w:rFonts w:ascii="Times New Roman" w:hAnsi="Times New Roman"/>
          <w:sz w:val="24"/>
          <w:szCs w:val="24"/>
          <w:lang w:val="en-US"/>
        </w:rPr>
        <w:t>genotype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, the values ​​of </w:t>
      </w:r>
      <w:r>
        <w:rPr>
          <w:rFonts w:ascii="Times New Roman" w:hAnsi="Times New Roman"/>
          <w:sz w:val="24"/>
          <w:szCs w:val="24"/>
          <w:lang w:val="en-US"/>
        </w:rPr>
        <w:t>aerial dry matter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vary significantly between different strains used, highlighting the </w:t>
      </w:r>
      <w:r>
        <w:rPr>
          <w:rFonts w:ascii="Times New Roman" w:hAnsi="Times New Roman"/>
          <w:sz w:val="24"/>
          <w:szCs w:val="24"/>
          <w:lang w:val="en-US"/>
        </w:rPr>
        <w:t>landraces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PHA-0155, PHA-0483</w:t>
      </w:r>
      <w:r>
        <w:rPr>
          <w:rFonts w:ascii="Times New Roman" w:hAnsi="Times New Roman"/>
          <w:sz w:val="24"/>
          <w:szCs w:val="24"/>
          <w:lang w:val="en-US"/>
        </w:rPr>
        <w:t xml:space="preserve"> and the breeding line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PMB-022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and the local strain APAFI. This </w:t>
      </w:r>
      <w:r>
        <w:rPr>
          <w:rFonts w:ascii="Times New Roman" w:hAnsi="Times New Roman"/>
          <w:sz w:val="24"/>
          <w:szCs w:val="24"/>
          <w:lang w:val="en-US"/>
        </w:rPr>
        <w:t xml:space="preserve">specificity </w:t>
      </w:r>
      <w:r w:rsidRPr="00956E9A">
        <w:rPr>
          <w:rFonts w:ascii="Times New Roman" w:hAnsi="Times New Roman"/>
          <w:sz w:val="24"/>
          <w:szCs w:val="24"/>
          <w:lang w:val="en-US"/>
        </w:rPr>
        <w:t>strain-</w:t>
      </w:r>
      <w:r>
        <w:rPr>
          <w:rFonts w:ascii="Times New Roman" w:hAnsi="Times New Roman"/>
          <w:sz w:val="24"/>
          <w:szCs w:val="24"/>
          <w:lang w:val="en-US"/>
        </w:rPr>
        <w:t xml:space="preserve">genotype is important 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to find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56E9A">
        <w:rPr>
          <w:rFonts w:ascii="Times New Roman" w:hAnsi="Times New Roman"/>
          <w:sz w:val="24"/>
          <w:szCs w:val="24"/>
          <w:lang w:val="en-US"/>
        </w:rPr>
        <w:t>strain t</w:t>
      </w:r>
      <w:r>
        <w:rPr>
          <w:rFonts w:ascii="Times New Roman" w:hAnsi="Times New Roman"/>
          <w:sz w:val="24"/>
          <w:szCs w:val="24"/>
          <w:lang w:val="en-US"/>
        </w:rPr>
        <w:t>hat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optimize the </w:t>
      </w:r>
      <w:r>
        <w:rPr>
          <w:rFonts w:ascii="Times New Roman" w:hAnsi="Times New Roman"/>
          <w:sz w:val="24"/>
          <w:szCs w:val="24"/>
          <w:lang w:val="en-US"/>
        </w:rPr>
        <w:t>yield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of improved </w:t>
      </w:r>
      <w:r>
        <w:rPr>
          <w:rFonts w:ascii="Times New Roman" w:hAnsi="Times New Roman"/>
          <w:sz w:val="24"/>
          <w:szCs w:val="24"/>
          <w:lang w:val="en-US"/>
        </w:rPr>
        <w:t>landraces</w:t>
      </w:r>
      <w:r w:rsidRPr="00956E9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56E9A">
        <w:rPr>
          <w:rFonts w:ascii="Times New Roman" w:hAnsi="Times New Roman"/>
          <w:sz w:val="24"/>
          <w:szCs w:val="24"/>
          <w:lang w:val="en-US"/>
        </w:rPr>
        <w:t>Hungria</w:t>
      </w:r>
      <w:proofErr w:type="spellEnd"/>
      <w:r w:rsidRPr="00956E9A">
        <w:rPr>
          <w:rFonts w:ascii="Times New Roman" w:hAnsi="Times New Roman"/>
          <w:sz w:val="24"/>
          <w:szCs w:val="24"/>
          <w:lang w:val="en-US"/>
        </w:rPr>
        <w:t xml:space="preserve"> et al. 2006). </w:t>
      </w:r>
      <w:r>
        <w:rPr>
          <w:rFonts w:ascii="Times New Roman" w:hAnsi="Times New Roman"/>
          <w:sz w:val="24"/>
          <w:szCs w:val="24"/>
          <w:lang w:val="en-US"/>
        </w:rPr>
        <w:t>The w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ater stress suppose generally a 32% </w:t>
      </w:r>
      <w:r>
        <w:rPr>
          <w:rFonts w:ascii="Times New Roman" w:hAnsi="Times New Roman"/>
          <w:sz w:val="24"/>
          <w:szCs w:val="24"/>
          <w:lang w:val="en-US"/>
        </w:rPr>
        <w:t xml:space="preserve">of aerial dry matter 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reduction, 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PHA-0471 and </w:t>
      </w:r>
      <w:r>
        <w:rPr>
          <w:rFonts w:ascii="Times New Roman" w:hAnsi="Times New Roman"/>
          <w:sz w:val="24"/>
          <w:szCs w:val="24"/>
          <w:lang w:val="en-US"/>
        </w:rPr>
        <w:t>PMB-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0220 increase </w:t>
      </w:r>
      <w:r>
        <w:rPr>
          <w:rFonts w:ascii="Times New Roman" w:hAnsi="Times New Roman"/>
          <w:sz w:val="24"/>
          <w:szCs w:val="24"/>
          <w:lang w:val="en-US"/>
        </w:rPr>
        <w:t>their aerial dry matter in this conditions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, when </w:t>
      </w:r>
      <w:r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4F7557">
        <w:rPr>
          <w:rFonts w:ascii="Times New Roman" w:hAnsi="Times New Roman"/>
          <w:sz w:val="24"/>
          <w:szCs w:val="24"/>
          <w:lang w:val="en-US"/>
        </w:rPr>
        <w:t xml:space="preserve">inoculated with strain </w:t>
      </w:r>
      <w:r w:rsidRPr="004F7557">
        <w:rPr>
          <w:rFonts w:ascii="Times New Roman" w:hAnsi="Times New Roman"/>
          <w:i/>
          <w:sz w:val="24"/>
          <w:szCs w:val="24"/>
          <w:lang w:val="en-US"/>
        </w:rPr>
        <w:t xml:space="preserve">R. </w:t>
      </w:r>
      <w:proofErr w:type="spellStart"/>
      <w:r w:rsidRPr="004F7557">
        <w:rPr>
          <w:rFonts w:ascii="Times New Roman" w:hAnsi="Times New Roman"/>
          <w:i/>
          <w:sz w:val="24"/>
          <w:szCs w:val="24"/>
          <w:lang w:val="en-US"/>
        </w:rPr>
        <w:t>tropici</w:t>
      </w:r>
      <w:proofErr w:type="spellEnd"/>
      <w:r w:rsidRPr="004F7557">
        <w:rPr>
          <w:rFonts w:ascii="Times New Roman" w:hAnsi="Times New Roman"/>
          <w:sz w:val="24"/>
          <w:szCs w:val="24"/>
          <w:lang w:val="en-US"/>
        </w:rPr>
        <w:t xml:space="preserve"> CIAT 899</w:t>
      </w:r>
      <w:r w:rsidRPr="00491AD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lang w:val="en-US"/>
        </w:rPr>
        <w:t xml:space="preserve">nodule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number </w:t>
      </w:r>
      <w:r>
        <w:rPr>
          <w:rFonts w:ascii="Times New Roman" w:hAnsi="Times New Roman"/>
          <w:sz w:val="24"/>
          <w:szCs w:val="24"/>
          <w:lang w:val="en-US"/>
        </w:rPr>
        <w:t>and n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odule </w:t>
      </w:r>
      <w:r>
        <w:rPr>
          <w:rFonts w:ascii="Times New Roman" w:hAnsi="Times New Roman"/>
          <w:sz w:val="24"/>
          <w:szCs w:val="24"/>
          <w:lang w:val="en-US"/>
        </w:rPr>
        <w:t>dry matter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show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high variability </w:t>
      </w:r>
      <w:r>
        <w:rPr>
          <w:rFonts w:ascii="Times New Roman" w:hAnsi="Times New Roman"/>
          <w:sz w:val="24"/>
          <w:szCs w:val="24"/>
          <w:lang w:val="en-US"/>
        </w:rPr>
        <w:t xml:space="preserve">and PMB-0285 and PMB-0286 were the genotypes with high nodule number. They are strain-genotype combinations </w:t>
      </w:r>
      <w:r w:rsidRPr="00AD1D2C">
        <w:rPr>
          <w:rFonts w:ascii="Times New Roman" w:hAnsi="Times New Roman"/>
          <w:sz w:val="24"/>
          <w:szCs w:val="24"/>
          <w:lang w:val="en-US"/>
        </w:rPr>
        <w:t>tha</w:t>
      </w:r>
      <w:r>
        <w:rPr>
          <w:rFonts w:ascii="Times New Roman" w:hAnsi="Times New Roman"/>
          <w:sz w:val="24"/>
          <w:szCs w:val="24"/>
          <w:lang w:val="en-US"/>
        </w:rPr>
        <w:t>t have a high number of nodules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, multiplying </w:t>
      </w:r>
      <w:r>
        <w:rPr>
          <w:rFonts w:ascii="Times New Roman" w:hAnsi="Times New Roman"/>
          <w:sz w:val="24"/>
          <w:szCs w:val="24"/>
          <w:lang w:val="en-US"/>
        </w:rPr>
        <w:t>for six the average values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variety. </w:t>
      </w:r>
      <w:proofErr w:type="gramStart"/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The nodular </w:t>
      </w:r>
      <w:r w:rsidR="006D623C">
        <w:rPr>
          <w:rFonts w:ascii="Times New Roman" w:hAnsi="Times New Roman"/>
          <w:sz w:val="24"/>
          <w:szCs w:val="24"/>
          <w:lang w:val="en-US"/>
        </w:rPr>
        <w:t>dry matter vary depending on the genotype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>, the inocu</w:t>
      </w:r>
      <w:r w:rsidR="006D623C">
        <w:rPr>
          <w:rFonts w:ascii="Times New Roman" w:hAnsi="Times New Roman"/>
          <w:sz w:val="24"/>
          <w:szCs w:val="24"/>
          <w:lang w:val="en-US"/>
        </w:rPr>
        <w:t>lated strain and the environment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D623C">
        <w:rPr>
          <w:rFonts w:ascii="Times New Roman" w:hAnsi="Times New Roman"/>
          <w:sz w:val="24"/>
          <w:szCs w:val="24"/>
          <w:lang w:val="en-US"/>
        </w:rPr>
        <w:t xml:space="preserve">and can be observed 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>different groups: 1</w:t>
      </w:r>
      <w:r w:rsidR="006D623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plants with large nodules and no correlation with </w:t>
      </w:r>
      <w:r w:rsidR="006D623C">
        <w:rPr>
          <w:rFonts w:ascii="Times New Roman" w:hAnsi="Times New Roman"/>
          <w:sz w:val="24"/>
          <w:szCs w:val="24"/>
          <w:lang w:val="en-US"/>
        </w:rPr>
        <w:t>aerial biomass;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 2 and 3</w:t>
      </w:r>
      <w:r w:rsidR="006D623C">
        <w:rPr>
          <w:rFonts w:ascii="Times New Roman" w:hAnsi="Times New Roman"/>
          <w:sz w:val="24"/>
          <w:szCs w:val="24"/>
          <w:lang w:val="en-US"/>
        </w:rPr>
        <w:t>)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623C">
        <w:rPr>
          <w:rFonts w:ascii="Times New Roman" w:hAnsi="Times New Roman"/>
          <w:sz w:val="24"/>
          <w:szCs w:val="24"/>
          <w:lang w:val="en-US"/>
        </w:rPr>
        <w:t xml:space="preserve">(with different nodulation performance) when the 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nodular </w:t>
      </w:r>
      <w:r w:rsidR="006D623C">
        <w:rPr>
          <w:rFonts w:ascii="Times New Roman" w:hAnsi="Times New Roman"/>
          <w:sz w:val="24"/>
          <w:szCs w:val="24"/>
          <w:lang w:val="en-US"/>
        </w:rPr>
        <w:t>and aerial biomass is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 correlated and 4</w:t>
      </w:r>
      <w:r w:rsidR="006D623C">
        <w:rPr>
          <w:rFonts w:ascii="Times New Roman" w:hAnsi="Times New Roman"/>
          <w:sz w:val="24"/>
          <w:szCs w:val="24"/>
          <w:lang w:val="en-US"/>
        </w:rPr>
        <w:t>)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 xml:space="preserve"> plants with low nodulation and </w:t>
      </w:r>
      <w:r w:rsidR="006D623C">
        <w:rPr>
          <w:rFonts w:ascii="Times New Roman" w:hAnsi="Times New Roman"/>
          <w:sz w:val="24"/>
          <w:szCs w:val="24"/>
          <w:lang w:val="en-US"/>
        </w:rPr>
        <w:t>no correlated with the aerial biomass (Figure 1)</w:t>
      </w:r>
      <w:r w:rsidR="006D623C" w:rsidRPr="00AD1D2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D62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w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ater stress </w:t>
      </w:r>
      <w:r>
        <w:rPr>
          <w:rFonts w:ascii="Times New Roman" w:hAnsi="Times New Roman"/>
          <w:sz w:val="24"/>
          <w:szCs w:val="24"/>
          <w:lang w:val="en-US"/>
        </w:rPr>
        <w:t xml:space="preserve">causes in the plants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a reduction in the number of </w:t>
      </w:r>
      <w:r>
        <w:rPr>
          <w:rFonts w:ascii="Times New Roman" w:hAnsi="Times New Roman"/>
          <w:sz w:val="24"/>
          <w:szCs w:val="24"/>
          <w:lang w:val="en-US"/>
        </w:rPr>
        <w:t xml:space="preserve">root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hairs, thereby reducing the number of nodules per plant. In this </w:t>
      </w:r>
      <w:r>
        <w:rPr>
          <w:rFonts w:ascii="Times New Roman" w:hAnsi="Times New Roman"/>
          <w:sz w:val="24"/>
          <w:szCs w:val="24"/>
          <w:lang w:val="en-US"/>
        </w:rPr>
        <w:t>work,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the reductio</w:t>
      </w:r>
      <w:r>
        <w:rPr>
          <w:rFonts w:ascii="Times New Roman" w:hAnsi="Times New Roman"/>
          <w:sz w:val="24"/>
          <w:szCs w:val="24"/>
          <w:lang w:val="en-US"/>
        </w:rPr>
        <w:t>n in the number of nodules was 57%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. The combination </w:t>
      </w:r>
      <w:r>
        <w:rPr>
          <w:rFonts w:ascii="Times New Roman" w:hAnsi="Times New Roman"/>
          <w:sz w:val="24"/>
          <w:szCs w:val="24"/>
          <w:lang w:val="en-US"/>
        </w:rPr>
        <w:t>strain EPOB-PHA-0471 achieved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0426A">
        <w:rPr>
          <w:rFonts w:ascii="Times New Roman" w:hAnsi="Times New Roman"/>
          <w:sz w:val="24"/>
          <w:szCs w:val="24"/>
          <w:lang w:val="en-US"/>
        </w:rPr>
        <w:t xml:space="preserve">maximal </w:t>
      </w:r>
      <w:r>
        <w:rPr>
          <w:rFonts w:ascii="Times New Roman" w:hAnsi="Times New Roman"/>
          <w:sz w:val="24"/>
          <w:szCs w:val="24"/>
          <w:lang w:val="en-US"/>
        </w:rPr>
        <w:t xml:space="preserve">nodulation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in these conditions. </w:t>
      </w:r>
      <w:r>
        <w:rPr>
          <w:rFonts w:ascii="Times New Roman" w:hAnsi="Times New Roman"/>
          <w:sz w:val="24"/>
          <w:szCs w:val="24"/>
          <w:lang w:val="en-US"/>
        </w:rPr>
        <w:t xml:space="preserve">The nodule dry matter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increases significantly under conditions of water stress. The </w:t>
      </w:r>
      <w:r>
        <w:rPr>
          <w:rFonts w:ascii="Times New Roman" w:hAnsi="Times New Roman"/>
          <w:sz w:val="24"/>
          <w:szCs w:val="24"/>
          <w:lang w:val="en-US"/>
        </w:rPr>
        <w:t xml:space="preserve">genotypes with a high nodular biomass </w:t>
      </w:r>
      <w:r w:rsidR="0050426A">
        <w:rPr>
          <w:rFonts w:ascii="Times New Roman" w:hAnsi="Times New Roman"/>
          <w:sz w:val="24"/>
          <w:szCs w:val="24"/>
          <w:lang w:val="en-US"/>
        </w:rPr>
        <w:t>were</w:t>
      </w:r>
      <w:r>
        <w:rPr>
          <w:rFonts w:ascii="Times New Roman" w:hAnsi="Times New Roman"/>
          <w:sz w:val="24"/>
          <w:szCs w:val="24"/>
          <w:lang w:val="en-US"/>
        </w:rPr>
        <w:t xml:space="preserve"> PHA-</w:t>
      </w:r>
      <w:r w:rsidRPr="00AD1D2C">
        <w:rPr>
          <w:rFonts w:ascii="Times New Roman" w:hAnsi="Times New Roman"/>
          <w:sz w:val="24"/>
          <w:szCs w:val="24"/>
          <w:lang w:val="en-US"/>
        </w:rPr>
        <w:t>0683 and PHA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0483 and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local strains that induce a greater </w:t>
      </w:r>
      <w:r>
        <w:rPr>
          <w:rFonts w:ascii="Times New Roman" w:hAnsi="Times New Roman"/>
          <w:sz w:val="24"/>
          <w:szCs w:val="24"/>
          <w:lang w:val="en-US"/>
        </w:rPr>
        <w:t>nodule bio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mass </w:t>
      </w:r>
      <w:r w:rsidR="0050426A">
        <w:rPr>
          <w:rFonts w:ascii="Times New Roman" w:hAnsi="Times New Roman"/>
          <w:sz w:val="24"/>
          <w:szCs w:val="24"/>
          <w:lang w:val="en-US"/>
        </w:rPr>
        <w:t>were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 EF and E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AD1D2C">
        <w:rPr>
          <w:rFonts w:ascii="Times New Roman" w:hAnsi="Times New Roman"/>
          <w:sz w:val="24"/>
          <w:szCs w:val="24"/>
          <w:lang w:val="en-US"/>
        </w:rPr>
        <w:t>B. PHA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0683 presents a great uniformity in the caliber of your </w:t>
      </w:r>
      <w:r>
        <w:rPr>
          <w:rFonts w:ascii="Times New Roman" w:hAnsi="Times New Roman"/>
          <w:sz w:val="24"/>
          <w:szCs w:val="24"/>
          <w:lang w:val="en-US"/>
        </w:rPr>
        <w:t>nodules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, regardless of the </w:t>
      </w:r>
      <w:r>
        <w:rPr>
          <w:rFonts w:ascii="Times New Roman" w:hAnsi="Times New Roman"/>
          <w:sz w:val="24"/>
          <w:szCs w:val="24"/>
          <w:lang w:val="en-US"/>
        </w:rPr>
        <w:t xml:space="preserve">nodule </w:t>
      </w:r>
      <w:r w:rsidRPr="00AD1D2C">
        <w:rPr>
          <w:rFonts w:ascii="Times New Roman" w:hAnsi="Times New Roman"/>
          <w:sz w:val="24"/>
          <w:szCs w:val="24"/>
          <w:lang w:val="en-US"/>
        </w:rPr>
        <w:t>number and</w:t>
      </w:r>
      <w:r>
        <w:rPr>
          <w:rFonts w:ascii="Times New Roman" w:hAnsi="Times New Roman"/>
          <w:sz w:val="24"/>
          <w:szCs w:val="24"/>
          <w:lang w:val="en-US"/>
        </w:rPr>
        <w:t xml:space="preserve"> with 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a significant correlation with </w:t>
      </w:r>
      <w:r>
        <w:rPr>
          <w:rFonts w:ascii="Times New Roman" w:hAnsi="Times New Roman"/>
          <w:sz w:val="24"/>
          <w:szCs w:val="24"/>
          <w:lang w:val="en-US"/>
        </w:rPr>
        <w:t>aerial biomass (Figure 1)</w:t>
      </w:r>
      <w:r w:rsidRPr="00AD1D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E328B" w:rsidRPr="00771A7D" w:rsidRDefault="005D2728" w:rsidP="007B621F">
      <w:pPr>
        <w:spacing w:after="0" w:line="240" w:lineRule="auto"/>
        <w:jc w:val="both"/>
        <w:rPr>
          <w:noProof/>
          <w:lang w:val="en-GB" w:eastAsia="es-E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286DF1AF" wp14:editId="1CDD8ECF">
            <wp:simplePos x="0" y="0"/>
            <wp:positionH relativeFrom="column">
              <wp:posOffset>852805</wp:posOffset>
            </wp:positionH>
            <wp:positionV relativeFrom="page">
              <wp:posOffset>4722495</wp:posOffset>
            </wp:positionV>
            <wp:extent cx="4124960" cy="201930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8B" w:rsidRPr="005D2728" w:rsidRDefault="000E328B" w:rsidP="007B621F">
      <w:pPr>
        <w:spacing w:after="0" w:line="240" w:lineRule="auto"/>
        <w:jc w:val="both"/>
        <w:rPr>
          <w:noProof/>
          <w:lang w:val="en-US" w:eastAsia="es-E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73" w:rsidRDefault="004E4D73" w:rsidP="007B6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28B" w:rsidRPr="00915944" w:rsidRDefault="000E328B" w:rsidP="004E4D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15944">
        <w:rPr>
          <w:rFonts w:ascii="Times New Roman" w:hAnsi="Times New Roman"/>
          <w:sz w:val="24"/>
          <w:szCs w:val="24"/>
          <w:lang w:val="en-US"/>
        </w:rPr>
        <w:t>Figure 1. Nodule dry matter in relation to the aerial dry matter under irrigated and drought stress conditions</w:t>
      </w:r>
    </w:p>
    <w:p w:rsidR="000E328B" w:rsidRPr="007D45BB" w:rsidRDefault="000E328B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E328B" w:rsidRPr="00771A7D" w:rsidRDefault="004E4D73" w:rsidP="007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1A7D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0E328B" w:rsidRPr="00D0621A" w:rsidRDefault="000E328B" w:rsidP="00910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Hungria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Franchini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JC, Campo RJ, </w:t>
      </w: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Crispino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CC, </w:t>
      </w: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Moraes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JZ, </w:t>
      </w: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Sibaldelli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RNR, Mendes LC, </w:t>
      </w:r>
      <w:proofErr w:type="spellStart"/>
      <w:r w:rsidRPr="00771A7D">
        <w:rPr>
          <w:rFonts w:ascii="Times New Roman" w:hAnsi="Times New Roman"/>
          <w:sz w:val="24"/>
          <w:szCs w:val="24"/>
          <w:lang w:val="en-US"/>
        </w:rPr>
        <w:t>Arihara</w:t>
      </w:r>
      <w:proofErr w:type="spellEnd"/>
      <w:r w:rsidRPr="00771A7D">
        <w:rPr>
          <w:rFonts w:ascii="Times New Roman" w:hAnsi="Times New Roman"/>
          <w:sz w:val="24"/>
          <w:szCs w:val="24"/>
          <w:lang w:val="en-US"/>
        </w:rPr>
        <w:t xml:space="preserve"> J. 2006. </w:t>
      </w:r>
      <w:r w:rsidRPr="00D0621A">
        <w:rPr>
          <w:rFonts w:ascii="Times New Roman" w:hAnsi="Times New Roman"/>
          <w:sz w:val="24"/>
          <w:szCs w:val="24"/>
          <w:lang w:val="en-US"/>
        </w:rPr>
        <w:t xml:space="preserve">Nitrogen nutrition of soybean in </w:t>
      </w:r>
      <w:smartTag w:uri="urn:schemas-microsoft-com:office:smarttags" w:element="place">
        <w:smartTag w:uri="urn:schemas-microsoft-com:office:smarttags" w:element="country-region">
          <w:r w:rsidRPr="00D0621A">
            <w:rPr>
              <w:rFonts w:ascii="Times New Roman" w:hAnsi="Times New Roman"/>
              <w:sz w:val="24"/>
              <w:szCs w:val="24"/>
              <w:lang w:val="en-US"/>
            </w:rPr>
            <w:t>Brazil</w:t>
          </w:r>
        </w:smartTag>
      </w:smartTag>
      <w:r w:rsidRPr="00D0621A">
        <w:rPr>
          <w:rFonts w:ascii="Times New Roman" w:hAnsi="Times New Roman"/>
          <w:sz w:val="24"/>
          <w:szCs w:val="24"/>
          <w:lang w:val="en-US"/>
        </w:rPr>
        <w:t xml:space="preserve">: contribution of biological N2 fixation and N fertilizer to grain yield. </w:t>
      </w:r>
      <w:smartTag w:uri="urn:schemas-microsoft-com:office:smarttags" w:element="place">
        <w:smartTag w:uri="urn:schemas-microsoft-com:office:smarttags" w:element="country-region">
          <w:r w:rsidRPr="00D0621A">
            <w:rPr>
              <w:rFonts w:ascii="Times New Roman" w:hAnsi="Times New Roman"/>
              <w:sz w:val="24"/>
              <w:szCs w:val="24"/>
              <w:lang w:val="en-US"/>
            </w:rPr>
            <w:t>Can.</w:t>
          </w:r>
        </w:smartTag>
      </w:smartTag>
      <w:r w:rsidRPr="00D0621A">
        <w:rPr>
          <w:rFonts w:ascii="Times New Roman" w:hAnsi="Times New Roman"/>
          <w:sz w:val="24"/>
          <w:szCs w:val="24"/>
          <w:lang w:val="en-US"/>
        </w:rPr>
        <w:t xml:space="preserve"> J. Plant Sci. 86: 927-939</w:t>
      </w:r>
    </w:p>
    <w:p w:rsidR="000E328B" w:rsidRPr="00771A7D" w:rsidRDefault="000E328B" w:rsidP="00910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1A">
        <w:rPr>
          <w:rFonts w:ascii="Times New Roman" w:hAnsi="Times New Roman"/>
          <w:sz w:val="24"/>
          <w:szCs w:val="24"/>
          <w:lang w:val="en-US"/>
        </w:rPr>
        <w:t>Muñoz-</w:t>
      </w:r>
      <w:proofErr w:type="spellStart"/>
      <w:r w:rsidRPr="00D0621A">
        <w:rPr>
          <w:rFonts w:ascii="Times New Roman" w:hAnsi="Times New Roman"/>
          <w:sz w:val="24"/>
          <w:szCs w:val="24"/>
          <w:lang w:val="en-US"/>
        </w:rPr>
        <w:t>Perea</w:t>
      </w:r>
      <w:proofErr w:type="spellEnd"/>
      <w:r w:rsidRPr="00D0621A">
        <w:rPr>
          <w:rFonts w:ascii="Times New Roman" w:hAnsi="Times New Roman"/>
          <w:sz w:val="24"/>
          <w:szCs w:val="24"/>
          <w:lang w:val="en-US"/>
        </w:rPr>
        <w:t xml:space="preserve"> CG, </w:t>
      </w:r>
      <w:proofErr w:type="spellStart"/>
      <w:r w:rsidRPr="00D0621A">
        <w:rPr>
          <w:rFonts w:ascii="Times New Roman" w:hAnsi="Times New Roman"/>
          <w:sz w:val="24"/>
          <w:szCs w:val="24"/>
          <w:lang w:val="en-US"/>
        </w:rPr>
        <w:t>Teran</w:t>
      </w:r>
      <w:proofErr w:type="spellEnd"/>
      <w:r w:rsidRPr="00D0621A">
        <w:rPr>
          <w:rFonts w:ascii="Times New Roman" w:hAnsi="Times New Roman"/>
          <w:sz w:val="24"/>
          <w:szCs w:val="24"/>
          <w:lang w:val="en-US"/>
        </w:rPr>
        <w:t xml:space="preserve"> H, Allen RG, Wright JL. 2007. Water use efficiency among dry bean landrace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0621A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n-US"/>
        </w:rPr>
        <w:t xml:space="preserve">nd cultivars in drought-stressed </w:t>
      </w:r>
      <w:r w:rsidRPr="00D0621A">
        <w:rPr>
          <w:rFonts w:ascii="Times New Roman" w:hAnsi="Times New Roman"/>
          <w:sz w:val="24"/>
          <w:szCs w:val="24"/>
          <w:lang w:val="en-US"/>
        </w:rPr>
        <w:t xml:space="preserve">and non-stressed environments. </w:t>
      </w:r>
      <w:r w:rsidRPr="00771A7D">
        <w:rPr>
          <w:rFonts w:ascii="Times New Roman" w:hAnsi="Times New Roman"/>
          <w:sz w:val="24"/>
          <w:szCs w:val="24"/>
        </w:rPr>
        <w:t>Euphytica 155: 393-402</w:t>
      </w:r>
    </w:p>
    <w:p w:rsidR="000E328B" w:rsidRPr="00D0621A" w:rsidRDefault="000E328B" w:rsidP="00910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621A">
        <w:rPr>
          <w:rFonts w:ascii="Times New Roman" w:hAnsi="Times New Roman"/>
          <w:sz w:val="24"/>
          <w:szCs w:val="24"/>
        </w:rPr>
        <w:t xml:space="preserve">Rodiño AP, De La Fuente M, De Ron AM, Lema MJ, Drevon JJ, Santalla M. 2011. </w:t>
      </w:r>
      <w:r w:rsidRPr="00D0621A">
        <w:rPr>
          <w:rFonts w:ascii="Times New Roman" w:hAnsi="Times New Roman"/>
          <w:sz w:val="24"/>
          <w:szCs w:val="24"/>
          <w:lang w:val="en-US"/>
        </w:rPr>
        <w:t xml:space="preserve">Variation for nodulation and plant yield of common </w:t>
      </w:r>
      <w:r w:rsidR="006D623C">
        <w:rPr>
          <w:rFonts w:ascii="Times New Roman" w:hAnsi="Times New Roman"/>
          <w:sz w:val="24"/>
          <w:szCs w:val="24"/>
          <w:lang w:val="en-US"/>
        </w:rPr>
        <w:t>b</w:t>
      </w:r>
      <w:r w:rsidR="006D623C" w:rsidRPr="00D0621A">
        <w:rPr>
          <w:rFonts w:ascii="Times New Roman" w:hAnsi="Times New Roman"/>
          <w:sz w:val="24"/>
          <w:szCs w:val="24"/>
          <w:lang w:val="en-US"/>
        </w:rPr>
        <w:t>ean</w:t>
      </w:r>
      <w:r w:rsidRPr="00D0621A">
        <w:rPr>
          <w:rFonts w:ascii="Times New Roman" w:hAnsi="Times New Roman"/>
          <w:sz w:val="24"/>
          <w:szCs w:val="24"/>
          <w:lang w:val="en-US"/>
        </w:rPr>
        <w:t xml:space="preserve"> genotypes and environmental effects on the genotype expression. Plant Soil 346: 349-361</w:t>
      </w:r>
    </w:p>
    <w:sectPr w:rsidR="000E328B" w:rsidRPr="00D0621A" w:rsidSect="0050131A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B4030"/>
    <w:multiLevelType w:val="hybridMultilevel"/>
    <w:tmpl w:val="AE36FD32"/>
    <w:lvl w:ilvl="0" w:tplc="F83E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5"/>
    <w:rsid w:val="00004C76"/>
    <w:rsid w:val="00082142"/>
    <w:rsid w:val="0008388D"/>
    <w:rsid w:val="000E172D"/>
    <w:rsid w:val="000E328B"/>
    <w:rsid w:val="00192156"/>
    <w:rsid w:val="001D2504"/>
    <w:rsid w:val="001E6727"/>
    <w:rsid w:val="00294D54"/>
    <w:rsid w:val="002E55A5"/>
    <w:rsid w:val="003B1083"/>
    <w:rsid w:val="003C257A"/>
    <w:rsid w:val="00480DF9"/>
    <w:rsid w:val="004914C6"/>
    <w:rsid w:val="00491AD5"/>
    <w:rsid w:val="004E28D5"/>
    <w:rsid w:val="004E4D73"/>
    <w:rsid w:val="004F7557"/>
    <w:rsid w:val="0050131A"/>
    <w:rsid w:val="005031BC"/>
    <w:rsid w:val="0050426A"/>
    <w:rsid w:val="00506D00"/>
    <w:rsid w:val="00540B61"/>
    <w:rsid w:val="005D2728"/>
    <w:rsid w:val="006C0008"/>
    <w:rsid w:val="006D623C"/>
    <w:rsid w:val="006F56EF"/>
    <w:rsid w:val="00771A7D"/>
    <w:rsid w:val="007B621F"/>
    <w:rsid w:val="007D45BB"/>
    <w:rsid w:val="008B3E3D"/>
    <w:rsid w:val="008F1816"/>
    <w:rsid w:val="00910B2F"/>
    <w:rsid w:val="00915944"/>
    <w:rsid w:val="009217AF"/>
    <w:rsid w:val="00956E9A"/>
    <w:rsid w:val="00972EC3"/>
    <w:rsid w:val="009C7B4E"/>
    <w:rsid w:val="009E085D"/>
    <w:rsid w:val="00A245A6"/>
    <w:rsid w:val="00A25856"/>
    <w:rsid w:val="00A660F5"/>
    <w:rsid w:val="00AA712E"/>
    <w:rsid w:val="00AC042B"/>
    <w:rsid w:val="00AD1D2C"/>
    <w:rsid w:val="00B71B68"/>
    <w:rsid w:val="00B76322"/>
    <w:rsid w:val="00BE314F"/>
    <w:rsid w:val="00BF79F6"/>
    <w:rsid w:val="00C02D83"/>
    <w:rsid w:val="00C92885"/>
    <w:rsid w:val="00CA4A81"/>
    <w:rsid w:val="00CC5065"/>
    <w:rsid w:val="00D0621A"/>
    <w:rsid w:val="00D4207B"/>
    <w:rsid w:val="00DA6450"/>
    <w:rsid w:val="00E34DEE"/>
    <w:rsid w:val="00E55D18"/>
    <w:rsid w:val="00E92D23"/>
    <w:rsid w:val="00F56331"/>
    <w:rsid w:val="00FB46CF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A300976A-0640-49B6-BEDD-EE78234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B1083"/>
    <w:rPr>
      <w:color w:val="0000FF"/>
      <w:u w:val="single"/>
    </w:rPr>
  </w:style>
  <w:style w:type="paragraph" w:customStyle="1" w:styleId="Listenabsatz1">
    <w:name w:val="Listenabsatz1"/>
    <w:basedOn w:val="Standard"/>
    <w:rsid w:val="00D062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7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D45BB"/>
    <w:rPr>
      <w:rFonts w:ascii="Tahoma" w:hAnsi="Tahoma"/>
      <w:sz w:val="16"/>
    </w:rPr>
  </w:style>
  <w:style w:type="table" w:styleId="Tabellenraster">
    <w:name w:val="Table Grid"/>
    <w:basedOn w:val="NormaleTabelle"/>
    <w:uiPriority w:val="59"/>
    <w:locked/>
    <w:rsid w:val="005013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ANALYSIS OF THE SYMBIOTIC SYSTEM BEAN-RHIZOBIA UNDER WATER STRESS CONDITIONS IN GREENHOUSE</vt:lpstr>
      <vt:lpstr>ANALYSIS OF THE SYMBIOTIC SYSTEM BEAN-RHIZOBIA UNDER WATER STRESS CONDITIONS IN GREENHOUSE</vt:lpstr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SYMBIOTIC SYSTEM BEAN-RHIZOBIA UNDER WATER STRESS CONDITIONS IN GREENHOUSE</dc:title>
  <dc:creator>LEGUMINOSAS</dc:creator>
  <cp:lastModifiedBy>Messmer Monika</cp:lastModifiedBy>
  <cp:revision>2</cp:revision>
  <dcterms:created xsi:type="dcterms:W3CDTF">2015-03-05T07:42:00Z</dcterms:created>
  <dcterms:modified xsi:type="dcterms:W3CDTF">2015-03-05T07:42:00Z</dcterms:modified>
</cp:coreProperties>
</file>